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248E" w14:textId="1E3DA0F4" w:rsidR="00764928" w:rsidRPr="00D01F12" w:rsidRDefault="00764928" w:rsidP="00764928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 w:rsidRPr="00075162">
        <w:rPr>
          <w:rFonts w:ascii="Calibri" w:hAnsi="Calibri" w:cs="Calibri"/>
          <w:sz w:val="22"/>
          <w:szCs w:val="22"/>
        </w:rPr>
        <w:t xml:space="preserve">Załącznik nr </w:t>
      </w:r>
      <w:r w:rsidR="00F63346">
        <w:rPr>
          <w:rFonts w:ascii="Calibri" w:hAnsi="Calibri" w:cs="Calibri"/>
          <w:sz w:val="22"/>
          <w:szCs w:val="22"/>
        </w:rPr>
        <w:t>2</w:t>
      </w:r>
    </w:p>
    <w:p w14:paraId="7A0ADFB9" w14:textId="4A78205F" w:rsidR="009F0335" w:rsidRDefault="009F0335" w:rsidP="009F0335">
      <w:pPr>
        <w:rPr>
          <w:rFonts w:ascii="Calibri" w:hAnsi="Calibri" w:cs="Calibri"/>
          <w:sz w:val="22"/>
          <w:szCs w:val="22"/>
          <w:lang w:val="pl-PL"/>
        </w:rPr>
      </w:pPr>
    </w:p>
    <w:p w14:paraId="7D7EC39C" w14:textId="77777777" w:rsidR="00764928" w:rsidRPr="00B51CD6" w:rsidRDefault="00764928" w:rsidP="009F0335">
      <w:pPr>
        <w:rPr>
          <w:rFonts w:ascii="Calibri" w:hAnsi="Calibri" w:cs="Calibri"/>
          <w:sz w:val="22"/>
          <w:szCs w:val="22"/>
          <w:lang w:val="pl-PL"/>
        </w:rPr>
      </w:pPr>
    </w:p>
    <w:p w14:paraId="61472F25" w14:textId="7C44D7F3" w:rsidR="00764928" w:rsidRPr="0078736D" w:rsidRDefault="00C11802" w:rsidP="00764928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Dotyczy zapytania ofertowego </w:t>
      </w:r>
      <w:r w:rsidR="00764928" w:rsidRPr="00C11802">
        <w:rPr>
          <w:rFonts w:ascii="Calibri" w:hAnsi="Calibri" w:cs="Calibri"/>
          <w:sz w:val="22"/>
          <w:szCs w:val="22"/>
        </w:rPr>
        <w:t xml:space="preserve">nr </w:t>
      </w:r>
      <w:r w:rsidR="00F63346">
        <w:rPr>
          <w:rFonts w:ascii="Calibri" w:hAnsi="Calibri" w:cs="Calibri"/>
          <w:sz w:val="22"/>
          <w:szCs w:val="22"/>
        </w:rPr>
        <w:t>128</w:t>
      </w:r>
      <w:r w:rsidR="00764928" w:rsidRPr="00F63346">
        <w:rPr>
          <w:rFonts w:ascii="Calibri" w:hAnsi="Calibri" w:cs="Calibri"/>
          <w:sz w:val="22"/>
          <w:szCs w:val="22"/>
        </w:rPr>
        <w:t>/2022/</w:t>
      </w:r>
      <w:r w:rsidRPr="00F63346">
        <w:rPr>
          <w:rFonts w:ascii="Calibri" w:hAnsi="Calibri" w:cs="Calibri"/>
          <w:sz w:val="22"/>
          <w:szCs w:val="22"/>
        </w:rPr>
        <w:t>M</w:t>
      </w:r>
      <w:r w:rsidR="00764928" w:rsidRPr="00F63346">
        <w:rPr>
          <w:rFonts w:ascii="Calibri" w:hAnsi="Calibri" w:cs="Calibri"/>
          <w:sz w:val="22"/>
          <w:szCs w:val="22"/>
        </w:rPr>
        <w:t>/RNA</w:t>
      </w:r>
    </w:p>
    <w:p w14:paraId="5E8B68FB" w14:textId="77777777" w:rsidR="00764928" w:rsidRDefault="00764928" w:rsidP="00764928">
      <w:pPr>
        <w:pStyle w:val="Nagwek2"/>
        <w:shd w:val="clear" w:color="auto" w:fill="FFFFFF"/>
        <w:spacing w:after="120" w:line="288" w:lineRule="atLeast"/>
        <w:jc w:val="left"/>
        <w:rPr>
          <w:rFonts w:cs="Calibri"/>
          <w:bCs/>
          <w:sz w:val="22"/>
          <w:szCs w:val="22"/>
        </w:rPr>
      </w:pPr>
    </w:p>
    <w:p w14:paraId="0C265E24" w14:textId="77777777" w:rsidR="0073369A" w:rsidRDefault="0073369A" w:rsidP="0073369A">
      <w:pPr>
        <w:pStyle w:val="Default"/>
        <w:rPr>
          <w:rFonts w:eastAsia="MS Mincho"/>
        </w:rPr>
      </w:pPr>
      <w:bookmarkStart w:id="0" w:name="_Hlk85016457"/>
      <w:r>
        <w:rPr>
          <w:bCs/>
        </w:rPr>
        <w:t xml:space="preserve">W związku z realizacją projektu nr </w:t>
      </w:r>
      <w:r>
        <w:rPr>
          <w:rFonts w:eastAsia="MS Mincho"/>
        </w:rPr>
        <w:t xml:space="preserve">2021/ABM/05/00005 </w:t>
      </w:r>
      <w:r>
        <w:rPr>
          <w:bCs/>
        </w:rPr>
        <w:t xml:space="preserve"> o tytule:</w:t>
      </w:r>
    </w:p>
    <w:p w14:paraId="1E075390" w14:textId="77777777" w:rsidR="0073369A" w:rsidRDefault="0073369A" w:rsidP="0073369A">
      <w:pPr>
        <w:pStyle w:val="Standard"/>
        <w:autoSpaceDE w:val="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Rozwój Innowacyjnych Rozwiązań Terapeutycznych z Wykorzystaniem Technologii RNA</w:t>
      </w:r>
    </w:p>
    <w:bookmarkEnd w:id="0"/>
    <w:p w14:paraId="1A1D8F89" w14:textId="77777777" w:rsidR="0073369A" w:rsidRPr="00072844" w:rsidRDefault="0073369A" w:rsidP="0073369A">
      <w:pPr>
        <w:pStyle w:val="Standard"/>
        <w:autoSpaceDE w:val="0"/>
        <w:jc w:val="both"/>
        <w:rPr>
          <w:rFonts w:ascii="Calibri" w:hAnsi="Calibri" w:cs="Calibri"/>
          <w:i/>
          <w:iCs/>
          <w:color w:val="010101"/>
          <w:spacing w:val="-10"/>
          <w:sz w:val="22"/>
          <w:szCs w:val="22"/>
          <w:lang w:val="en-US" w:eastAsia="pl-PL"/>
        </w:rPr>
      </w:pPr>
      <w:r w:rsidRPr="00072844">
        <w:rPr>
          <w:rFonts w:ascii="Calibri" w:hAnsi="Calibri" w:cs="Calibri"/>
          <w:bCs/>
          <w:i/>
          <w:iCs/>
          <w:color w:val="000000"/>
          <w:spacing w:val="-2"/>
          <w:w w:val="105"/>
          <w:sz w:val="22"/>
          <w:szCs w:val="22"/>
          <w:lang w:val="en-US"/>
        </w:rPr>
        <w:t>(</w:t>
      </w:r>
      <w:proofErr w:type="spellStart"/>
      <w:r w:rsidRPr="0007284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TransformRNA</w:t>
      </w:r>
      <w:proofErr w:type="spellEnd"/>
      <w:r w:rsidRPr="0007284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- mRNA Therapeutics generation platform) </w:t>
      </w:r>
    </w:p>
    <w:p w14:paraId="7B183489" w14:textId="77777777" w:rsidR="0073369A" w:rsidRPr="00072844" w:rsidRDefault="0073369A" w:rsidP="0073369A">
      <w:pPr>
        <w:pStyle w:val="Standard"/>
        <w:autoSpaceDE w:val="0"/>
        <w:jc w:val="both"/>
        <w:rPr>
          <w:rFonts w:ascii="Calibri" w:hAnsi="Calibri" w:cs="Calibri"/>
          <w:b/>
          <w:bCs/>
          <w:i/>
          <w:sz w:val="22"/>
          <w:szCs w:val="22"/>
          <w:lang w:val="en-US"/>
        </w:rPr>
      </w:pPr>
    </w:p>
    <w:p w14:paraId="6AA46DB1" w14:textId="77777777" w:rsidR="0073369A" w:rsidRDefault="0073369A" w:rsidP="0073369A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Współfinansowanego  przez </w:t>
      </w:r>
      <w:r>
        <w:rPr>
          <w:rFonts w:ascii="Calibri" w:hAnsi="Calibri" w:cs="Calibri"/>
          <w:b/>
          <w:bCs/>
          <w:sz w:val="22"/>
          <w:szCs w:val="22"/>
        </w:rPr>
        <w:t>Agencję Badań Medycznych</w:t>
      </w:r>
    </w:p>
    <w:p w14:paraId="7A0ADFC0" w14:textId="17900BEE" w:rsidR="009F0335" w:rsidRPr="00764928" w:rsidRDefault="00075162" w:rsidP="00764928">
      <w:pPr>
        <w:pStyle w:val="Nagwek2"/>
        <w:shd w:val="clear" w:color="auto" w:fill="FFFFFF"/>
        <w:spacing w:after="120" w:line="288" w:lineRule="atLeast"/>
        <w:jc w:val="left"/>
        <w:rPr>
          <w:rFonts w:cs="Calibri"/>
          <w:spacing w:val="-10"/>
          <w:sz w:val="22"/>
          <w:szCs w:val="22"/>
        </w:rPr>
      </w:pPr>
      <w:r w:rsidRPr="00764928">
        <w:rPr>
          <w:rFonts w:cs="Calibri"/>
          <w:bCs/>
          <w:sz w:val="22"/>
          <w:szCs w:val="22"/>
        </w:rPr>
        <w:t>firma CELON PHARMA SA z siedzibą w Kiełpinie zaprasza do składania ofert na dostawę aparatury badawczej</w:t>
      </w:r>
      <w:r w:rsidR="009F0335" w:rsidRPr="00764928">
        <w:rPr>
          <w:rFonts w:cs="Calibri"/>
          <w:bCs/>
          <w:sz w:val="22"/>
          <w:szCs w:val="22"/>
        </w:rPr>
        <w:t>:</w:t>
      </w:r>
    </w:p>
    <w:p w14:paraId="3D79323C" w14:textId="77777777" w:rsidR="00072844" w:rsidRDefault="00933837" w:rsidP="003223C1">
      <w:pPr>
        <w:jc w:val="both"/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</w:pPr>
      <w:r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ab/>
      </w:r>
      <w:r w:rsidR="00C46C93" w:rsidRPr="00764928"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 xml:space="preserve">Przedmiot postępowania </w:t>
      </w:r>
      <w:r w:rsidR="00C46C93" w:rsidRPr="00764928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 xml:space="preserve">– </w:t>
      </w:r>
      <w:r w:rsidR="00C46C93" w:rsidRPr="00764928">
        <w:rPr>
          <w:rFonts w:ascii="Calibri" w:hAnsi="Calibri" w:cs="Calibri"/>
          <w:sz w:val="22"/>
          <w:szCs w:val="22"/>
          <w:lang w:val="pl-PL"/>
        </w:rPr>
        <w:t xml:space="preserve">Przedmiotem zamówienia jest </w:t>
      </w:r>
      <w:bookmarkStart w:id="1" w:name="_Hlk525652830"/>
      <w:bookmarkStart w:id="2" w:name="_Hlk22745788"/>
      <w:r w:rsidR="00C46C93" w:rsidRPr="00764928">
        <w:rPr>
          <w:rFonts w:ascii="Calibri" w:hAnsi="Calibri" w:cs="Calibri"/>
          <w:sz w:val="22"/>
          <w:szCs w:val="22"/>
          <w:lang w:val="pl-PL"/>
        </w:rPr>
        <w:t>–</w:t>
      </w:r>
      <w:bookmarkEnd w:id="1"/>
      <w:bookmarkEnd w:id="2"/>
      <w:r w:rsidR="00DA0EA1" w:rsidRPr="00764928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 xml:space="preserve"> </w:t>
      </w:r>
    </w:p>
    <w:p w14:paraId="3878C546" w14:textId="77777777" w:rsidR="00072844" w:rsidRDefault="00072844" w:rsidP="003223C1">
      <w:pPr>
        <w:jc w:val="both"/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</w:pPr>
    </w:p>
    <w:p w14:paraId="6DE04D3C" w14:textId="65F7C11C" w:rsidR="00F3073E" w:rsidRPr="00F3073E" w:rsidRDefault="00F3073E" w:rsidP="00F3073E">
      <w:pPr>
        <w:autoSpaceDE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F3073E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Zestaw do analizy komórek – </w:t>
      </w:r>
      <w:proofErr w:type="spellStart"/>
      <w:r w:rsidRPr="00F3073E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wie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lo</w:t>
      </w:r>
      <w:r w:rsidRPr="00F3073E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detekcyjny</w:t>
      </w:r>
      <w:proofErr w:type="spellEnd"/>
      <w:r w:rsidRPr="00F3073E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czytnik mikropłytek z modułem obrazowania komórkowego wraz z kompatybilnym automatycznym inkubatorem do hodowli komórkowych oraz wielomodułowym urządzeniem dozującym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(1 zestaw). </w:t>
      </w:r>
      <w:r w:rsidRPr="00F3073E">
        <w:rPr>
          <w:rFonts w:ascii="Calibri" w:hAnsi="Calibri" w:cs="Calibri"/>
          <w:sz w:val="22"/>
          <w:szCs w:val="22"/>
          <w:lang w:val="pl-PL"/>
        </w:rPr>
        <w:t>W skład zestawu musi wchodzić kompletny i zintegrowany system do analiz komórek utrwalonych oraz do analiz komórek w czasie rzeczywistym wraz</w:t>
      </w:r>
      <w:r w:rsidR="006A4767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3073E">
        <w:rPr>
          <w:rFonts w:ascii="Calibri" w:hAnsi="Calibri" w:cs="Calibri"/>
          <w:sz w:val="22"/>
          <w:szCs w:val="22"/>
          <w:lang w:val="pl-PL"/>
        </w:rPr>
        <w:t>ze sprzętem i oprogramowaniem do zbierania i analizy generowanych wyników.</w:t>
      </w:r>
    </w:p>
    <w:p w14:paraId="4219FC25" w14:textId="50FFF43A" w:rsidR="00F3073E" w:rsidRPr="00F3073E" w:rsidRDefault="00F3073E" w:rsidP="003223C1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</w:pPr>
    </w:p>
    <w:p w14:paraId="446D2A9F" w14:textId="77777777" w:rsidR="00F3073E" w:rsidRPr="00F3073E" w:rsidRDefault="00F3073E" w:rsidP="00F3073E">
      <w:pPr>
        <w:autoSpaceDE w:val="0"/>
        <w:jc w:val="both"/>
        <w:rPr>
          <w:rFonts w:ascii="Calibri" w:eastAsia="SimSun" w:hAnsi="Calibri" w:cs="Calibri"/>
          <w:b/>
          <w:iCs/>
          <w:kern w:val="2"/>
          <w:sz w:val="22"/>
          <w:szCs w:val="22"/>
          <w:lang w:val="pl-PL" w:eastAsia="hi-IN" w:bidi="hi-IN"/>
        </w:rPr>
      </w:pPr>
      <w:r w:rsidRPr="00F3073E">
        <w:rPr>
          <w:rFonts w:ascii="Calibri" w:hAnsi="Calibri" w:cs="Calibri"/>
          <w:sz w:val="22"/>
          <w:szCs w:val="22"/>
          <w:lang w:val="pl-PL"/>
        </w:rPr>
        <w:t>Przedmiotowe urządzenia muszą być f</w:t>
      </w:r>
      <w:r w:rsidRPr="00F3073E">
        <w:rPr>
          <w:rFonts w:ascii="Calibri" w:hAnsi="Calibri" w:cs="Calibri"/>
          <w:bCs/>
          <w:sz w:val="22"/>
          <w:szCs w:val="22"/>
          <w:lang w:val="pl-PL"/>
        </w:rPr>
        <w:t xml:space="preserve">abrycznie nowe, </w:t>
      </w:r>
      <w:r w:rsidRPr="00F3073E">
        <w:rPr>
          <w:rFonts w:ascii="Calibri" w:hAnsi="Calibri" w:cs="Calibri"/>
          <w:sz w:val="22"/>
          <w:szCs w:val="22"/>
          <w:lang w:val="pl-PL"/>
        </w:rPr>
        <w:t xml:space="preserve">wyprodukowane nie wcześniej niż w 2022 r., </w:t>
      </w:r>
      <w:r w:rsidRPr="00F3073E">
        <w:rPr>
          <w:rFonts w:ascii="Calibri" w:hAnsi="Calibri" w:cs="Calibri"/>
          <w:bCs/>
          <w:sz w:val="22"/>
          <w:szCs w:val="22"/>
          <w:lang w:val="pl-PL"/>
        </w:rPr>
        <w:t>nieużywane w jakimkolwiek laboratorium oraz nieeksponowane na konferencjach lub imprezach targowych oraz</w:t>
      </w:r>
      <w:r w:rsidRPr="00F3073E">
        <w:rPr>
          <w:rFonts w:ascii="Calibri" w:hAnsi="Calibri" w:cs="Calibri"/>
          <w:sz w:val="22"/>
          <w:szCs w:val="22"/>
          <w:lang w:val="pl-PL"/>
        </w:rPr>
        <w:t xml:space="preserve"> muszą spełniać wymagania techniczno-funkcjonalne wyszczególnione w opisie przedmiotu zamówienia wraz z dostawą i instalacją.</w:t>
      </w:r>
    </w:p>
    <w:p w14:paraId="6B81B6DC" w14:textId="04582417" w:rsidR="00C46C93" w:rsidRPr="00072844" w:rsidRDefault="00C46C93" w:rsidP="003223C1">
      <w:pPr>
        <w:jc w:val="both"/>
        <w:rPr>
          <w:b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Poniższy opis przedmiotu zamówienia/opis oferowanego towaru przedstawia wymagania urządzenia będącego przedmiotem zamówienia. Wykonawcy przystępujący do postępowania winni</w:t>
      </w:r>
      <w:r w:rsidRPr="00D01F12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D01F12">
        <w:rPr>
          <w:rFonts w:ascii="Calibri" w:hAnsi="Calibri" w:cs="Calibri"/>
          <w:sz w:val="22"/>
          <w:szCs w:val="22"/>
          <w:lang w:val="pl-PL"/>
        </w:rPr>
        <w:t>zaproponować urządzenie o parametrach takich samych lub przewyższających wskazane poniżej.</w:t>
      </w:r>
    </w:p>
    <w:p w14:paraId="3EAAC100" w14:textId="77777777" w:rsidR="00B61125" w:rsidRPr="00D01F12" w:rsidRDefault="00B61125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4" w14:textId="77777777" w:rsidR="00603ED0" w:rsidRPr="00D01F12" w:rsidRDefault="00603ED0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6" w14:textId="4908968A" w:rsidR="00361167" w:rsidRDefault="00075162" w:rsidP="009F0335">
      <w:pPr>
        <w:rPr>
          <w:rFonts w:ascii="Calibri" w:hAnsi="Calibri" w:cs="Calibri"/>
          <w:b/>
          <w:sz w:val="22"/>
          <w:szCs w:val="22"/>
          <w:lang w:val="pl-PL"/>
        </w:rPr>
      </w:pPr>
      <w:r w:rsidRPr="00075162">
        <w:rPr>
          <w:rFonts w:ascii="Calibri" w:hAnsi="Calibri" w:cs="Calibri"/>
          <w:b/>
          <w:sz w:val="22"/>
          <w:szCs w:val="22"/>
          <w:lang w:val="pl-PL"/>
        </w:rPr>
        <w:t>OPIS PRZEDMIOTU ZAMÓWIENIA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2F4D4E">
        <w:rPr>
          <w:rFonts w:ascii="Calibri" w:hAnsi="Calibri" w:cs="Calibri"/>
          <w:b/>
          <w:bCs/>
          <w:sz w:val="22"/>
          <w:szCs w:val="22"/>
          <w:lang w:val="pl-PL"/>
        </w:rPr>
        <w:t>128</w:t>
      </w:r>
      <w:r w:rsidR="0078736D" w:rsidRPr="002F4D4E">
        <w:rPr>
          <w:rFonts w:ascii="Calibri" w:hAnsi="Calibri" w:cs="Calibri"/>
          <w:b/>
          <w:bCs/>
          <w:sz w:val="22"/>
          <w:szCs w:val="22"/>
          <w:lang w:val="pl-PL"/>
        </w:rPr>
        <w:t>/2022/</w:t>
      </w:r>
      <w:r w:rsidR="00933837" w:rsidRPr="002F4D4E">
        <w:rPr>
          <w:rFonts w:ascii="Calibri" w:hAnsi="Calibri" w:cs="Calibri"/>
          <w:b/>
          <w:bCs/>
          <w:sz w:val="22"/>
          <w:szCs w:val="22"/>
          <w:lang w:val="pl-PL"/>
        </w:rPr>
        <w:t>M</w:t>
      </w:r>
      <w:r w:rsidR="0078736D" w:rsidRPr="002F4D4E">
        <w:rPr>
          <w:rFonts w:ascii="Calibri" w:hAnsi="Calibri" w:cs="Calibri"/>
          <w:b/>
          <w:bCs/>
          <w:sz w:val="22"/>
          <w:szCs w:val="22"/>
          <w:lang w:val="pl-PL"/>
        </w:rPr>
        <w:t>/RNA</w:t>
      </w:r>
    </w:p>
    <w:p w14:paraId="7A0ADFC7" w14:textId="77777777" w:rsidR="00361167" w:rsidRPr="00D01F12" w:rsidRDefault="00361167" w:rsidP="009F0335">
      <w:pPr>
        <w:rPr>
          <w:rFonts w:ascii="Calibri" w:hAnsi="Calibri" w:cs="Calibri"/>
          <w:b/>
          <w:bCs/>
          <w:sz w:val="16"/>
          <w:szCs w:val="16"/>
          <w:lang w:val="pl-PL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7"/>
        <w:gridCol w:w="1777"/>
      </w:tblGrid>
      <w:tr w:rsidR="009F0335" w:rsidRPr="00072844" w14:paraId="7A0ADFCA" w14:textId="77777777" w:rsidTr="00DF715D">
        <w:trPr>
          <w:jc w:val="center"/>
        </w:trPr>
        <w:tc>
          <w:tcPr>
            <w:tcW w:w="8217" w:type="dxa"/>
            <w:shd w:val="clear" w:color="auto" w:fill="ED7D31"/>
            <w:vAlign w:val="center"/>
          </w:tcPr>
          <w:p w14:paraId="7A0ADFC8" w14:textId="77777777" w:rsidR="009F0335" w:rsidRPr="00D01F12" w:rsidRDefault="009F0335" w:rsidP="00B6112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Wymagane minimalne parametry</w:t>
            </w:r>
          </w:p>
        </w:tc>
        <w:tc>
          <w:tcPr>
            <w:tcW w:w="1777" w:type="dxa"/>
            <w:shd w:val="clear" w:color="auto" w:fill="ED7D31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C9" w14:textId="7D128A50" w:rsidR="009F0335" w:rsidRPr="00D01F12" w:rsidRDefault="009F0335" w:rsidP="000751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Parametry oferowanego </w:t>
            </w:r>
            <w:r w:rsidR="0007516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przedmiotu</w:t>
            </w: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(Wypełnia </w:t>
            </w:r>
            <w:r w:rsidR="00CA35F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Oferent</w:t>
            </w: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)</w:t>
            </w:r>
          </w:p>
        </w:tc>
      </w:tr>
      <w:tr w:rsidR="00E32708" w:rsidRPr="00072844" w14:paraId="0AADDCF5" w14:textId="77777777" w:rsidTr="000E2E66">
        <w:trPr>
          <w:trHeight w:val="229"/>
          <w:jc w:val="center"/>
        </w:trPr>
        <w:tc>
          <w:tcPr>
            <w:tcW w:w="9994" w:type="dxa"/>
            <w:gridSpan w:val="2"/>
            <w:vAlign w:val="center"/>
          </w:tcPr>
          <w:p w14:paraId="31C26BC9" w14:textId="0B92B480" w:rsidR="006C23F1" w:rsidRPr="00072844" w:rsidRDefault="00F3073E" w:rsidP="00DF715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F3073E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Zestaw do analizy komórek – </w:t>
            </w:r>
            <w:proofErr w:type="spellStart"/>
            <w:r w:rsidRPr="00F3073E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wielodetekcyjny</w:t>
            </w:r>
            <w:proofErr w:type="spellEnd"/>
            <w:r w:rsidRPr="00F3073E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czytnik mikropłytek z modułem obrazowania komórkowego wraz z kompatybilnym automatycznym inkubatorem do hodowli komórkowych oraz wielomodułowym urządzeniem dozującym</w:t>
            </w:r>
            <w:r w:rsidR="0078736D" w:rsidRPr="00072844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, spełniając</w:t>
            </w:r>
            <w:r w:rsidR="001324CA" w:rsidRPr="00072844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y</w:t>
            </w:r>
            <w:r w:rsidR="0078736D" w:rsidRPr="00072844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następujące parametry techniczne:</w:t>
            </w:r>
          </w:p>
        </w:tc>
      </w:tr>
      <w:tr w:rsidR="00F85D4D" w:rsidRPr="00F85D4D" w14:paraId="173F8ECA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2A3C2427" w14:textId="1D56D4A4" w:rsidR="00F85D4D" w:rsidRPr="007271DC" w:rsidRDefault="00F85D4D" w:rsidP="00F85D4D">
            <w:pPr>
              <w:autoSpaceDE w:val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W skład zestawu musi wchodzić </w:t>
            </w: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wiel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o</w:t>
            </w: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detekcyjny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czytnik mikropłytek z modułem obrazowania komórkowego wraz z kompatybilnym automatycznym inkubatorem do hodowli komórkowych oraz wielomodułowym urządzeniem dozującym.</w:t>
            </w:r>
          </w:p>
          <w:p w14:paraId="7F63A1E0" w14:textId="3453D437" w:rsidR="00F85D4D" w:rsidRPr="00F85D4D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C46127A" w14:textId="77777777" w:rsidR="00F85D4D" w:rsidRPr="0078736D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01E5BF5C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19602EDC" w14:textId="5FEC7D04" w:rsidR="00F85D4D" w:rsidRPr="00072844" w:rsidRDefault="00F85D4D" w:rsidP="00F85D4D">
            <w:pPr>
              <w:jc w:val="both"/>
              <w:rPr>
                <w:rFonts w:ascii="Calibri" w:eastAsia="Times New Roman" w:hAnsi="Calibri" w:cs="Calibri"/>
                <w:bCs/>
                <w:color w:val="202124"/>
                <w:sz w:val="20"/>
                <w:szCs w:val="20"/>
                <w:lang w:val="pl-PL" w:eastAsia="pl-PL"/>
              </w:rPr>
            </w:pP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Wielodetekcyjny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czytnik płytek z modułem obrazowania komórkowego musi umożliwiać kon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t</w:t>
            </w: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rol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ę</w:t>
            </w: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temperatury do 65</w:t>
            </w:r>
            <w:r w:rsidRPr="007271DC">
              <w:rPr>
                <w:rFonts w:ascii="Agency FB" w:hAnsi="Agency FB" w:cs="Calibri"/>
                <w:sz w:val="18"/>
                <w:szCs w:val="18"/>
                <w:lang w:val="pl-PL"/>
              </w:rPr>
              <w:t>˚</w:t>
            </w: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C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9F25CFB" w14:textId="77777777" w:rsidR="00F85D4D" w:rsidRPr="0078736D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06E25325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333E911A" w14:textId="21669F8A" w:rsidR="00F85D4D" w:rsidRPr="00072844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Wielodetekcyjny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czytnik płytek z modułem obrazowania komórkowego musi być wyposażony w następujące diody LED: 365nm, 465nm, 555nm, 590nm oraz 625nm.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2516026" w14:textId="77777777" w:rsidR="00F85D4D" w:rsidRPr="0078736D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F85D4D" w14:paraId="7A0ADFD4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A0ADFD2" w14:textId="7903469F" w:rsidR="00F85D4D" w:rsidRPr="00F85D4D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Wielodetekcyjny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czytnik płytek z modułem obrazowania komórkowego musi być dostarczony wraz z następującymi filtrami: DAPI, GFP, TRITC, Texas Red oraz Cy5.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3" w14:textId="77777777" w:rsidR="00F85D4D" w:rsidRPr="0078736D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37A29E69" w14:textId="77777777" w:rsidTr="00DF715D">
        <w:trPr>
          <w:trHeight w:val="229"/>
          <w:jc w:val="center"/>
        </w:trPr>
        <w:tc>
          <w:tcPr>
            <w:tcW w:w="8217" w:type="dxa"/>
            <w:vAlign w:val="center"/>
          </w:tcPr>
          <w:p w14:paraId="4EC1B785" w14:textId="0DB94BA2" w:rsidR="00F85D4D" w:rsidRPr="00072844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Wielodetekcyjny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czytnik płytek z modułem obrazowania komórkowego musi być dostarczony wraz z obiektywami o następujących powiększeniach: 1,25x; 2,5x; 4x; 10x; 20x; 40x; 60x. Wymienione obiektywy 10x, 20x oraz 40x powinny umożliwiać obrazowanie w trybie kontrastu fazowego.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8AA483F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06FAE34A" w14:textId="77777777" w:rsidTr="00DF715D">
        <w:trPr>
          <w:trHeight w:val="229"/>
          <w:jc w:val="center"/>
        </w:trPr>
        <w:tc>
          <w:tcPr>
            <w:tcW w:w="8217" w:type="dxa"/>
            <w:vAlign w:val="center"/>
          </w:tcPr>
          <w:p w14:paraId="610DB65C" w14:textId="189741B9" w:rsidR="00F85D4D" w:rsidRPr="00072844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lastRenderedPageBreak/>
              <w:t xml:space="preserve">Czytnik płytek powinien obsługiwać płytki </w:t>
            </w: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wielodołkowe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6-384 dołkowe a także szkiełka mikroskopowe, komory </w:t>
            </w: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cytometryczne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, naczynia typu lab-tek, butelki hodowlane T25 oraz szalki </w:t>
            </w: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Petriego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. Moduł mikroskopowy powinien obsługiwać płytki </w:t>
            </w: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wielodołkowe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6-1536 a także szkiełka mikroskopowe, komory </w:t>
            </w: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cytometryczne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, naczynia typu lab-tek, butelki hodowlane T25 oraz szalki </w:t>
            </w: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Petriego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619CDD9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7A0ADFD7" w14:textId="77777777" w:rsidTr="00DF715D">
        <w:trPr>
          <w:trHeight w:val="229"/>
          <w:jc w:val="center"/>
        </w:trPr>
        <w:tc>
          <w:tcPr>
            <w:tcW w:w="8217" w:type="dxa"/>
            <w:vAlign w:val="center"/>
          </w:tcPr>
          <w:p w14:paraId="7A0ADFD5" w14:textId="7DC10EB3" w:rsidR="00F85D4D" w:rsidRPr="00072844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Urządzenie powinno umożliwiać obrazowanie w zamkniętej, zaciemnionej komorze oraz umożliwić utrzymanie zadanej temperatury oraz stężenia gazów CO2/O2.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6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7A0ADFDA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A0ADFD8" w14:textId="725DE794" w:rsidR="00F85D4D" w:rsidRPr="00072844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Urządzenie powinno umożliwiać sterowanie w trybie automatycznym lub manualnym – przy użyciu myszki komputera lub dedykowanego kontrolera typu joystick.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9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7A0ADFDD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A0ADFDB" w14:textId="178A1107" w:rsidR="00F85D4D" w:rsidRPr="00072844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Do urządzenia powinno być dołączone urządzenie do tworzenia rys w </w:t>
            </w: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monowarstwie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komórkowej.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C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F85D4D" w14:paraId="3515D185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42D51A8D" w14:textId="26BC018D" w:rsidR="00F85D4D" w:rsidRPr="00F85D4D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Urządzenie powinno umożliwiać odczyt: absorbancji UV-Vis zakres długości fali 230-999nm), fluorescencji (zakres długości fali 250-700nm), luminescencji (zakres długości fali 300-700nm)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4686C77" w14:textId="77777777" w:rsidR="00F85D4D" w:rsidRPr="00DA6AD9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034CAD94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32700DCF" w14:textId="1594470E" w:rsidR="00F85D4D" w:rsidRPr="00072844" w:rsidRDefault="00F85D4D" w:rsidP="00F85D4D">
            <w:pPr>
              <w:jc w:val="both"/>
              <w:rPr>
                <w:rFonts w:ascii="Calibri" w:hAnsi="Calibri" w:cs="Calibri"/>
                <w:bCs/>
                <w:color w:val="202124"/>
                <w:sz w:val="20"/>
                <w:szCs w:val="20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Do czytnika powinna dołączona być płytka do jednoczesnego pomiaru 48 próbek DNA/RNA/białek o objętości nie większej niż 2µl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FCE9592" w14:textId="77777777" w:rsidR="00F85D4D" w:rsidRPr="00DA6AD9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F85D4D" w14:paraId="4128BA6E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335ED412" w14:textId="7476ACD7" w:rsidR="00F85D4D" w:rsidRPr="00F85D4D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wielodetekcyjnego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czytnika płytek z modułem obrazowania powinny być dołączone dwie stacje sterujące z monitorami.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7FA8763" w14:textId="77777777" w:rsidR="00F85D4D" w:rsidRPr="00DA6AD9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7A0ADFE0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A0ADFDE" w14:textId="07D19C42" w:rsidR="00F85D4D" w:rsidRPr="00072844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Wielodetekcyjny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czytnik płytek z modułem obrazowanie powinien być połączony poprzez ramię </w:t>
            </w: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robotyczne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automatycznym inkubatorem do hodowli komórkowych. Ramię </w:t>
            </w: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robotyczne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powinno umożliwiać przenoszenie naczyń pomiędzy zintegrowanymi wyżej wspomnianymi urządzeniami.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F" w14:textId="77777777" w:rsidR="00F85D4D" w:rsidRPr="00DA6AD9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3DEB6E1C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0B44BEF8" w14:textId="065CB5ED" w:rsidR="00F85D4D" w:rsidRPr="00072844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Automatyczny inkubator do hodowli komórkowych powinien umo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ż</w:t>
            </w: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liwiać jednoczesną inkubację ośmiu płytek </w:t>
            </w: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wielodołkowych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(6-1536-dołkowych) lub innych naczyń hodowlanych takic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h</w:t>
            </w: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jak butelki do hodowli komórkowych o powierzchni 25cm2 oraz szalki </w:t>
            </w: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Petriego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o śre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d</w:t>
            </w: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nicy od 30 do 60mm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75EE105" w14:textId="77777777" w:rsidR="00F85D4D" w:rsidRPr="00DA6AD9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7CDB8E44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1CF67E83" w14:textId="17456ABE" w:rsidR="00F85D4D" w:rsidRPr="00072844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Inkubator powinien umożliwiać kontrolę składu atmosfery (CO2/O2), temperatury (do 45</w:t>
            </w:r>
            <w:r w:rsidRPr="007271DC">
              <w:rPr>
                <w:rFonts w:ascii="Agency FB" w:hAnsi="Agency FB" w:cs="Calibri"/>
                <w:sz w:val="18"/>
                <w:szCs w:val="18"/>
                <w:lang w:val="pl-PL"/>
              </w:rPr>
              <w:t>˚</w:t>
            </w: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C) oraz wilgotności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7601A3E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7256B2EC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5A94A75F" w14:textId="5D1CBBD6" w:rsidR="00F85D4D" w:rsidRPr="00072844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Inkubator powinien być wyposażony w wyjmowany zbiornik wody oraz czujnik niskiego poziomu wody(z alarmem dźwiękowym)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3E5CF84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F85D4D" w14:paraId="5E7AFFEE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CB71FA8" w14:textId="47D9F02C" w:rsidR="00F85D4D" w:rsidRPr="00F85D4D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Do zestawu powinno dołączone być wielomodułowe urządzenie dozuj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ą</w:t>
            </w: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ce umożliwiające zarówno aspirację, jak i dozowanie płynów z/na płytki 6-1536-dołkowe.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8465D6E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0ECAEA11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2FB9256E" w14:textId="7CA3AFE9" w:rsidR="00F85D4D" w:rsidRPr="00072844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Urządzenie dozujące powinno  być wyposażone w 2 zewnętrzne pompy perystaltyczne, z możliwością dozowania od 1 do 16 reagentów.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CDDA9E0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050CEDAE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0925AC11" w14:textId="0BDC3B9E" w:rsidR="00F85D4D" w:rsidRPr="00072844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Urządzenie dozujące powinno b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yć</w:t>
            </w: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wyposażone w moduł pompy </w:t>
            </w: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strzykawkowej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oraz moduł paskowej płuczki </w:t>
            </w:r>
            <w:proofErr w:type="spellStart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mikropłytkowej</w:t>
            </w:r>
            <w:proofErr w:type="spellEnd"/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oraz w moduł delikatnej wymiany medium hodowlanego, bez narusz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a</w:t>
            </w: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nia struktur komórkowych tj. sferoidy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546B7FC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2AFD43FD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102A79F6" w14:textId="5ACA0507" w:rsidR="00F85D4D" w:rsidRPr="00072844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Urządzenie dozujące powinno umożliwiać wytrząsanie płytki w sposób programowalny – do 60min. ciągłego wytrząsania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8958432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072844" w14:paraId="549C16F1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606DF9EC" w14:textId="7657340D" w:rsidR="00F85D4D" w:rsidRPr="00072844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Urządzenie dozujące powinno umożliwiać w</w:t>
            </w:r>
            <w:r w:rsidR="006A4767">
              <w:rPr>
                <w:rFonts w:ascii="Calibri" w:hAnsi="Calibri" w:cs="Calibri"/>
                <w:sz w:val="18"/>
                <w:szCs w:val="18"/>
                <w:lang w:val="pl-PL"/>
              </w:rPr>
              <w:t>yb</w:t>
            </w:r>
            <w:r w:rsidRPr="007271DC">
              <w:rPr>
                <w:rFonts w:ascii="Calibri" w:hAnsi="Calibri" w:cs="Calibri"/>
                <w:sz w:val="18"/>
                <w:szCs w:val="18"/>
                <w:lang w:val="pl-PL"/>
              </w:rPr>
              <w:t>ór szybkości dozowania/aspiracji.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619BE07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7A0AE086" w14:textId="498C7DC6" w:rsidR="003513AF" w:rsidRDefault="003513AF" w:rsidP="009F0335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2DC1FB48" w14:textId="77777777" w:rsidR="002F4D4E" w:rsidRPr="00D01F12" w:rsidRDefault="002F4D4E" w:rsidP="009F0335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3031"/>
        <w:gridCol w:w="4404"/>
        <w:gridCol w:w="2629"/>
      </w:tblGrid>
      <w:tr w:rsidR="009F0335" w:rsidRPr="00D01F12" w14:paraId="7A0AE088" w14:textId="77777777" w:rsidTr="00366583">
        <w:trPr>
          <w:jc w:val="center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ED7D31"/>
          </w:tcPr>
          <w:p w14:paraId="7A0AE087" w14:textId="77777777" w:rsidR="009F0335" w:rsidRPr="00D01F12" w:rsidRDefault="009F0335" w:rsidP="00B61125">
            <w:pPr>
              <w:spacing w:before="80" w:after="8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proofErr w:type="spellStart"/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>Wymagania</w:t>
            </w:r>
            <w:proofErr w:type="spellEnd"/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>dodatkowe</w:t>
            </w:r>
            <w:proofErr w:type="spellEnd"/>
          </w:p>
        </w:tc>
      </w:tr>
      <w:tr w:rsidR="00C46C93" w:rsidRPr="00072844" w14:paraId="7A0AE08C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89" w14:textId="60E128C7" w:rsidR="00C46C93" w:rsidRPr="00366583" w:rsidRDefault="00C46C93" w:rsidP="00366583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>Gwarancja</w:t>
            </w:r>
            <w:proofErr w:type="spellEnd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4" w:type="dxa"/>
            <w:shd w:val="clear" w:color="auto" w:fill="auto"/>
          </w:tcPr>
          <w:p w14:paraId="7A0AE08A" w14:textId="6567D26B" w:rsidR="00C46C93" w:rsidRPr="00366583" w:rsidRDefault="00C46C93" w:rsidP="00366583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Minimalny okres gwarancji wynosi </w:t>
            </w:r>
            <w:r w:rsidR="00FA66FE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24</w:t>
            </w: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mi</w:t>
            </w:r>
            <w:r w:rsidR="00AC101B"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e</w:t>
            </w: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si</w:t>
            </w:r>
            <w:r w:rsidR="00FA66FE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ące</w:t>
            </w: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, obejmujące części i serwis</w:t>
            </w:r>
          </w:p>
        </w:tc>
        <w:tc>
          <w:tcPr>
            <w:tcW w:w="2629" w:type="dxa"/>
            <w:shd w:val="clear" w:color="auto" w:fill="auto"/>
          </w:tcPr>
          <w:p w14:paraId="7A0AE08B" w14:textId="77777777" w:rsidR="00C46C93" w:rsidRPr="00D01F12" w:rsidRDefault="00C46C93" w:rsidP="00C46C93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F85D4D" w:rsidRPr="00072844" w14:paraId="0067DA19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10BEA94B" w14:textId="397AAC74" w:rsidR="00F85D4D" w:rsidRPr="00366583" w:rsidRDefault="006A4767" w:rsidP="00366583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Serwis</w:t>
            </w:r>
            <w:proofErr w:type="spellEnd"/>
          </w:p>
        </w:tc>
        <w:tc>
          <w:tcPr>
            <w:tcW w:w="4404" w:type="dxa"/>
            <w:shd w:val="clear" w:color="auto" w:fill="auto"/>
          </w:tcPr>
          <w:p w14:paraId="7D7155CB" w14:textId="2B26A05D" w:rsidR="00F85D4D" w:rsidRPr="00366583" w:rsidRDefault="00F85D4D" w:rsidP="00366583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DA4326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Czas reakcji serwisu do 48h w dni robocze od momentu poinformowania o awarii.</w:t>
            </w:r>
          </w:p>
        </w:tc>
        <w:tc>
          <w:tcPr>
            <w:tcW w:w="2629" w:type="dxa"/>
            <w:shd w:val="clear" w:color="auto" w:fill="auto"/>
          </w:tcPr>
          <w:p w14:paraId="7FF54BBF" w14:textId="77777777" w:rsidR="00F85D4D" w:rsidRPr="00D01F12" w:rsidRDefault="00F85D4D" w:rsidP="00C46C93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F85D4D" w:rsidRPr="00072844" w14:paraId="51F00479" w14:textId="77777777" w:rsidTr="00F95F5A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142744F6" w14:textId="78DF87D7" w:rsidR="00F85D4D" w:rsidRPr="00366583" w:rsidRDefault="006A4767" w:rsidP="00F85D4D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Serwis</w:t>
            </w:r>
            <w:proofErr w:type="spellEnd"/>
          </w:p>
        </w:tc>
        <w:tc>
          <w:tcPr>
            <w:tcW w:w="4404" w:type="dxa"/>
            <w:shd w:val="clear" w:color="auto" w:fill="auto"/>
            <w:vAlign w:val="center"/>
          </w:tcPr>
          <w:p w14:paraId="418D4E6F" w14:textId="4632C60A" w:rsidR="00F85D4D" w:rsidRPr="00DA4326" w:rsidRDefault="00F85D4D" w:rsidP="00F85D4D">
            <w:pPr>
              <w:jc w:val="both"/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</w:pPr>
            <w:r w:rsidRPr="00DA4326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Czas naprawy aparatu do 5 dni w dni robocze od momentu poinformowania o awarii. W przypadku konieczności sprowadz</w:t>
            </w:r>
            <w:r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e</w:t>
            </w:r>
            <w:r w:rsidRPr="00DA4326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nia części spoza granic RP czas może ulec wydłużeniu</w:t>
            </w:r>
            <w:r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 xml:space="preserve"> po konsultacji z kupującym</w:t>
            </w:r>
            <w:r w:rsidRPr="00DA4326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14:paraId="6506D396" w14:textId="77777777" w:rsidR="00F85D4D" w:rsidRPr="00D01F12" w:rsidRDefault="00F85D4D" w:rsidP="00F85D4D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6A4767" w:rsidRPr="00072844" w14:paraId="0BC8C98B" w14:textId="77777777" w:rsidTr="00F95F5A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6F6C4CD" w14:textId="4F0EFED6" w:rsidR="006A4767" w:rsidRDefault="006A4767" w:rsidP="006A4767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Serwis</w:t>
            </w:r>
            <w:proofErr w:type="spellEnd"/>
          </w:p>
        </w:tc>
        <w:tc>
          <w:tcPr>
            <w:tcW w:w="4404" w:type="dxa"/>
            <w:shd w:val="clear" w:color="auto" w:fill="auto"/>
            <w:vAlign w:val="center"/>
          </w:tcPr>
          <w:p w14:paraId="73E8DDC3" w14:textId="37CBD1CF" w:rsidR="006A4767" w:rsidRPr="00DA4326" w:rsidRDefault="006A4767" w:rsidP="006A4767">
            <w:pPr>
              <w:jc w:val="both"/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</w:pPr>
            <w:r w:rsidRPr="00DA4326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Dostępność części zamiennych po upływie okresu gwarancji  – minimum 5 lat od momentu instalacji</w:t>
            </w:r>
          </w:p>
        </w:tc>
        <w:tc>
          <w:tcPr>
            <w:tcW w:w="2629" w:type="dxa"/>
            <w:shd w:val="clear" w:color="auto" w:fill="auto"/>
          </w:tcPr>
          <w:p w14:paraId="47907441" w14:textId="77777777" w:rsidR="006A4767" w:rsidRPr="00D01F12" w:rsidRDefault="006A4767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6A4767" w:rsidRPr="00072844" w14:paraId="7A0AE090" w14:textId="77777777" w:rsidTr="0020309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8D" w14:textId="03E0293B" w:rsidR="006A4767" w:rsidRPr="00366583" w:rsidRDefault="006A4767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>Serwis</w:t>
            </w:r>
            <w:proofErr w:type="spellEnd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gwarancyjny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 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>ogwarancyjny</w:t>
            </w:r>
            <w:proofErr w:type="spellEnd"/>
          </w:p>
        </w:tc>
        <w:tc>
          <w:tcPr>
            <w:tcW w:w="4404" w:type="dxa"/>
            <w:shd w:val="clear" w:color="auto" w:fill="auto"/>
            <w:vAlign w:val="center"/>
          </w:tcPr>
          <w:p w14:paraId="7A0AE08E" w14:textId="152A5E29" w:rsidR="006A4767" w:rsidRPr="00366583" w:rsidRDefault="006A4767" w:rsidP="006A4767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DA4326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Serwis gwarancyjny i pogwarancyjny realizowany na terenie RP</w:t>
            </w:r>
          </w:p>
        </w:tc>
        <w:tc>
          <w:tcPr>
            <w:tcW w:w="2629" w:type="dxa"/>
            <w:shd w:val="clear" w:color="auto" w:fill="auto"/>
          </w:tcPr>
          <w:p w14:paraId="7A0AE08F" w14:textId="77777777" w:rsidR="006A4767" w:rsidRPr="00D01F12" w:rsidRDefault="006A4767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6A4767" w:rsidRPr="00072844" w14:paraId="7A0AE09A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95" w14:textId="21C8D325" w:rsidR="006A4767" w:rsidRPr="00366583" w:rsidRDefault="006A4767" w:rsidP="006A4767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66583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 xml:space="preserve">Instalacja </w:t>
            </w:r>
          </w:p>
        </w:tc>
        <w:tc>
          <w:tcPr>
            <w:tcW w:w="4404" w:type="dxa"/>
            <w:shd w:val="clear" w:color="auto" w:fill="auto"/>
          </w:tcPr>
          <w:p w14:paraId="7A0AE098" w14:textId="44767C93" w:rsidR="006A4767" w:rsidRPr="00366583" w:rsidRDefault="006A4767" w:rsidP="006A4767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Zagwarantowana instalacja sprzętu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, przyłączenie do lokalnych instalacji mediów oraz szkolenie personelu</w:t>
            </w:r>
          </w:p>
        </w:tc>
        <w:tc>
          <w:tcPr>
            <w:tcW w:w="2629" w:type="dxa"/>
            <w:shd w:val="clear" w:color="auto" w:fill="auto"/>
          </w:tcPr>
          <w:p w14:paraId="7A0AE099" w14:textId="77777777" w:rsidR="006A4767" w:rsidRPr="00D01F12" w:rsidRDefault="006A4767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6A4767" w:rsidRPr="00072844" w14:paraId="43CAE9E0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00DD9918" w14:textId="7ED372FF" w:rsidR="006A4767" w:rsidRPr="00366583" w:rsidRDefault="006A4767" w:rsidP="006A4767">
            <w:pPr>
              <w:ind w:firstLine="164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Szkolenie</w:t>
            </w:r>
          </w:p>
        </w:tc>
        <w:tc>
          <w:tcPr>
            <w:tcW w:w="4404" w:type="dxa"/>
            <w:shd w:val="clear" w:color="auto" w:fill="auto"/>
          </w:tcPr>
          <w:p w14:paraId="5046DEF2" w14:textId="3B3E83B2" w:rsidR="006A4767" w:rsidRPr="00366583" w:rsidRDefault="006A4767" w:rsidP="006A4767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9A4924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Szkolenie w zakresie obsługi urządzenia</w:t>
            </w:r>
            <w:r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 xml:space="preserve"> i analizy danych</w:t>
            </w:r>
          </w:p>
        </w:tc>
        <w:tc>
          <w:tcPr>
            <w:tcW w:w="2629" w:type="dxa"/>
            <w:shd w:val="clear" w:color="auto" w:fill="auto"/>
          </w:tcPr>
          <w:p w14:paraId="49E3D0B7" w14:textId="77777777" w:rsidR="006A4767" w:rsidRPr="00D01F12" w:rsidRDefault="006A4767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</w:tbl>
    <w:p w14:paraId="7A0AE09B" w14:textId="5E024FA3" w:rsidR="00603ED0" w:rsidRPr="00D01F12" w:rsidRDefault="00603ED0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7A0AE09C" w14:textId="405BA018" w:rsidR="00B007AA" w:rsidRPr="00D01F12" w:rsidRDefault="00B007AA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1619A152" w14:textId="77777777" w:rsidR="00B61125" w:rsidRPr="00D01F12" w:rsidRDefault="00B61125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7A0AE09D" w14:textId="45B28558" w:rsidR="009F0335" w:rsidRPr="00D01F12" w:rsidRDefault="009F033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</w:t>
      </w:r>
    </w:p>
    <w:p w14:paraId="6CB258B5" w14:textId="77777777" w:rsidR="00B61125" w:rsidRPr="00D01F12" w:rsidRDefault="00B6112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</w:p>
    <w:p w14:paraId="7A0AE09E" w14:textId="77777777" w:rsidR="009F0335" w:rsidRPr="00D01F12" w:rsidRDefault="009F0335" w:rsidP="008C5583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(podpis Wykonawcy lub osoby upoważnionej w imieniu Wykonawcy)</w:t>
      </w:r>
    </w:p>
    <w:sectPr w:rsidR="009F0335" w:rsidRPr="00D01F12" w:rsidSect="002F4D4E">
      <w:headerReference w:type="default" r:id="rId11"/>
      <w:footerReference w:type="default" r:id="rId12"/>
      <w:pgSz w:w="11900" w:h="16840"/>
      <w:pgMar w:top="624" w:right="851" w:bottom="624" w:left="851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4FB5" w14:textId="77777777" w:rsidR="00650755" w:rsidRDefault="00650755" w:rsidP="009C61ED">
      <w:r>
        <w:separator/>
      </w:r>
    </w:p>
  </w:endnote>
  <w:endnote w:type="continuationSeparator" w:id="0">
    <w:p w14:paraId="436398B3" w14:textId="77777777" w:rsidR="00650755" w:rsidRDefault="00650755" w:rsidP="009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6268" w14:textId="77777777" w:rsidR="002F4D4E" w:rsidRDefault="002F4D4E"/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C33AD5" w:rsidRPr="00072844" w14:paraId="7A0AE0B1" w14:textId="77777777" w:rsidTr="002F4D4E">
      <w:trPr>
        <w:trHeight w:val="990"/>
      </w:trPr>
      <w:tc>
        <w:tcPr>
          <w:tcW w:w="2451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7A0AE0A4" w14:textId="77777777" w:rsidR="00C33AD5" w:rsidRPr="008F7C8D" w:rsidRDefault="00C33AD5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7A0AE0A5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7A0AE0A6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7A0AE0A7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7A0AE0A8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7A0AE0A9" w14:textId="77777777" w:rsidR="00C33AD5" w:rsidRPr="008F7C8D" w:rsidRDefault="00C33AD5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512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7A0AE0AA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7A0AE0AB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7A0AE0AC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7A0AE0AD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7A0AE0AE" w14:textId="3656A90A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CA35FD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CA35FD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00 000 PLN</w:t>
          </w:r>
        </w:p>
        <w:p w14:paraId="7A0AE0AF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7A0AE0B0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7A0AE0B2" w14:textId="77777777" w:rsidR="00C33AD5" w:rsidRPr="008F7C8D" w:rsidRDefault="00C33AD5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2796" w14:textId="77777777" w:rsidR="00650755" w:rsidRDefault="00650755" w:rsidP="009C61ED">
      <w:r>
        <w:separator/>
      </w:r>
    </w:p>
  </w:footnote>
  <w:footnote w:type="continuationSeparator" w:id="0">
    <w:p w14:paraId="65800D07" w14:textId="77777777" w:rsidR="00650755" w:rsidRDefault="00650755" w:rsidP="009C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E0A3" w14:textId="4A0F7308" w:rsidR="00C33AD5" w:rsidRPr="00936016" w:rsidRDefault="00F63346" w:rsidP="0021066F">
    <w:pPr>
      <w:pStyle w:val="Nagwek"/>
      <w:rPr>
        <w:rFonts w:ascii="Times New Roman" w:hAnsi="Times New Roman"/>
      </w:rPr>
    </w:pPr>
    <w:bookmarkStart w:id="3" w:name="_Hlk96607458"/>
    <w:bookmarkStart w:id="4" w:name="_Hlk96607459"/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DBCC643" wp14:editId="2BF3F861">
          <wp:simplePos x="0" y="0"/>
          <wp:positionH relativeFrom="column">
            <wp:posOffset>2038769</wp:posOffset>
          </wp:positionH>
          <wp:positionV relativeFrom="paragraph">
            <wp:posOffset>-647700</wp:posOffset>
          </wp:positionV>
          <wp:extent cx="2345634" cy="625106"/>
          <wp:effectExtent l="0" t="0" r="0" b="381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34" cy="625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353B8"/>
    <w:multiLevelType w:val="hybridMultilevel"/>
    <w:tmpl w:val="1C88FD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1EB3DC4"/>
    <w:multiLevelType w:val="hybridMultilevel"/>
    <w:tmpl w:val="D2129E72"/>
    <w:lvl w:ilvl="0" w:tplc="1518B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A542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4" w15:restartNumberingAfterBreak="0">
    <w:nsid w:val="107D3C50"/>
    <w:multiLevelType w:val="hybridMultilevel"/>
    <w:tmpl w:val="34F2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259B"/>
    <w:multiLevelType w:val="hybridMultilevel"/>
    <w:tmpl w:val="C8AC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35F9"/>
    <w:multiLevelType w:val="hybridMultilevel"/>
    <w:tmpl w:val="80FEF40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7" w15:restartNumberingAfterBreak="0">
    <w:nsid w:val="18900839"/>
    <w:multiLevelType w:val="hybridMultilevel"/>
    <w:tmpl w:val="4A64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049AE"/>
    <w:multiLevelType w:val="hybridMultilevel"/>
    <w:tmpl w:val="8882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B35"/>
    <w:multiLevelType w:val="hybridMultilevel"/>
    <w:tmpl w:val="AE46307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2623579A"/>
    <w:multiLevelType w:val="hybridMultilevel"/>
    <w:tmpl w:val="319488D8"/>
    <w:lvl w:ilvl="0" w:tplc="2A0C5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D2228"/>
    <w:multiLevelType w:val="hybridMultilevel"/>
    <w:tmpl w:val="69647D38"/>
    <w:lvl w:ilvl="0" w:tplc="71B2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6D61"/>
    <w:multiLevelType w:val="hybridMultilevel"/>
    <w:tmpl w:val="44C47DAE"/>
    <w:lvl w:ilvl="0" w:tplc="44780A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40D57"/>
    <w:multiLevelType w:val="hybridMultilevel"/>
    <w:tmpl w:val="D766166A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4" w15:restartNumberingAfterBreak="0">
    <w:nsid w:val="364702EE"/>
    <w:multiLevelType w:val="hybridMultilevel"/>
    <w:tmpl w:val="44D2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01674"/>
    <w:multiLevelType w:val="hybridMultilevel"/>
    <w:tmpl w:val="35D8F96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B9D3607"/>
    <w:multiLevelType w:val="hybridMultilevel"/>
    <w:tmpl w:val="C7B4DB7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D9421BC"/>
    <w:multiLevelType w:val="hybridMultilevel"/>
    <w:tmpl w:val="D840C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E6EE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19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3FA02565"/>
    <w:multiLevelType w:val="hybridMultilevel"/>
    <w:tmpl w:val="AD94AB46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1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01B12"/>
    <w:multiLevelType w:val="multilevel"/>
    <w:tmpl w:val="CC8E1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497D14B5"/>
    <w:multiLevelType w:val="hybridMultilevel"/>
    <w:tmpl w:val="3538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2441A"/>
    <w:multiLevelType w:val="singleLevel"/>
    <w:tmpl w:val="99920A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F332363"/>
    <w:multiLevelType w:val="hybridMultilevel"/>
    <w:tmpl w:val="90D2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F1DC4"/>
    <w:multiLevelType w:val="hybridMultilevel"/>
    <w:tmpl w:val="4C90927A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7" w15:restartNumberingAfterBreak="0">
    <w:nsid w:val="51ED3D4D"/>
    <w:multiLevelType w:val="hybridMultilevel"/>
    <w:tmpl w:val="AB06A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64B0B"/>
    <w:multiLevelType w:val="hybridMultilevel"/>
    <w:tmpl w:val="718A273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C0A357C"/>
    <w:multiLevelType w:val="hybridMultilevel"/>
    <w:tmpl w:val="E746F77C"/>
    <w:lvl w:ilvl="0" w:tplc="EF30C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3CE14B8"/>
    <w:multiLevelType w:val="hybridMultilevel"/>
    <w:tmpl w:val="4700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93CDA"/>
    <w:multiLevelType w:val="hybridMultilevel"/>
    <w:tmpl w:val="57CA343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74D1396A"/>
    <w:multiLevelType w:val="hybridMultilevel"/>
    <w:tmpl w:val="A6C460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73154"/>
    <w:multiLevelType w:val="hybridMultilevel"/>
    <w:tmpl w:val="384E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9060A"/>
    <w:multiLevelType w:val="hybridMultilevel"/>
    <w:tmpl w:val="D01C54E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 w15:restartNumberingAfterBreak="0">
    <w:nsid w:val="7A160011"/>
    <w:multiLevelType w:val="hybridMultilevel"/>
    <w:tmpl w:val="0B2CEE4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7DE34AE5"/>
    <w:multiLevelType w:val="hybridMultilevel"/>
    <w:tmpl w:val="3F9A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94F14"/>
    <w:multiLevelType w:val="hybridMultilevel"/>
    <w:tmpl w:val="02B2B4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7216BC"/>
    <w:multiLevelType w:val="hybridMultilevel"/>
    <w:tmpl w:val="A6F6C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257706">
    <w:abstractNumId w:val="19"/>
  </w:num>
  <w:num w:numId="2" w16cid:durableId="1108811794">
    <w:abstractNumId w:val="29"/>
  </w:num>
  <w:num w:numId="3" w16cid:durableId="1288389200">
    <w:abstractNumId w:val="0"/>
  </w:num>
  <w:num w:numId="4" w16cid:durableId="563443685">
    <w:abstractNumId w:val="10"/>
  </w:num>
  <w:num w:numId="5" w16cid:durableId="1883981382">
    <w:abstractNumId w:val="32"/>
  </w:num>
  <w:num w:numId="6" w16cid:durableId="1322582588">
    <w:abstractNumId w:val="11"/>
  </w:num>
  <w:num w:numId="7" w16cid:durableId="15860389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93285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5657524">
    <w:abstractNumId w:val="28"/>
  </w:num>
  <w:num w:numId="10" w16cid:durableId="833299954">
    <w:abstractNumId w:val="1"/>
  </w:num>
  <w:num w:numId="11" w16cid:durableId="827787915">
    <w:abstractNumId w:val="27"/>
  </w:num>
  <w:num w:numId="12" w16cid:durableId="20009226">
    <w:abstractNumId w:val="5"/>
  </w:num>
  <w:num w:numId="13" w16cid:durableId="1641955102">
    <w:abstractNumId w:val="30"/>
  </w:num>
  <w:num w:numId="14" w16cid:durableId="1510371600">
    <w:abstractNumId w:val="21"/>
  </w:num>
  <w:num w:numId="15" w16cid:durableId="972759827">
    <w:abstractNumId w:val="25"/>
  </w:num>
  <w:num w:numId="16" w16cid:durableId="1566986816">
    <w:abstractNumId w:val="36"/>
  </w:num>
  <w:num w:numId="17" w16cid:durableId="1927568119">
    <w:abstractNumId w:val="7"/>
  </w:num>
  <w:num w:numId="18" w16cid:durableId="2274987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6065259">
    <w:abstractNumId w:val="12"/>
  </w:num>
  <w:num w:numId="20" w16cid:durableId="291790489">
    <w:abstractNumId w:val="37"/>
  </w:num>
  <w:num w:numId="21" w16cid:durableId="751047832">
    <w:abstractNumId w:val="4"/>
  </w:num>
  <w:num w:numId="22" w16cid:durableId="1286933857">
    <w:abstractNumId w:val="33"/>
  </w:num>
  <w:num w:numId="23" w16cid:durableId="1471050134">
    <w:abstractNumId w:val="17"/>
  </w:num>
  <w:num w:numId="24" w16cid:durableId="772478485">
    <w:abstractNumId w:val="23"/>
  </w:num>
  <w:num w:numId="25" w16cid:durableId="1950627987">
    <w:abstractNumId w:val="8"/>
  </w:num>
  <w:num w:numId="26" w16cid:durableId="881673450">
    <w:abstractNumId w:val="18"/>
  </w:num>
  <w:num w:numId="27" w16cid:durableId="497769422">
    <w:abstractNumId w:val="3"/>
  </w:num>
  <w:num w:numId="28" w16cid:durableId="499664051">
    <w:abstractNumId w:val="24"/>
  </w:num>
  <w:num w:numId="29" w16cid:durableId="1700934764">
    <w:abstractNumId w:val="38"/>
  </w:num>
  <w:num w:numId="30" w16cid:durableId="184641518">
    <w:abstractNumId w:val="14"/>
  </w:num>
  <w:num w:numId="31" w16cid:durableId="100270804">
    <w:abstractNumId w:val="16"/>
  </w:num>
  <w:num w:numId="32" w16cid:durableId="1843426537">
    <w:abstractNumId w:val="35"/>
  </w:num>
  <w:num w:numId="33" w16cid:durableId="347562120">
    <w:abstractNumId w:val="31"/>
  </w:num>
  <w:num w:numId="34" w16cid:durableId="320162988">
    <w:abstractNumId w:val="20"/>
  </w:num>
  <w:num w:numId="35" w16cid:durableId="209343605">
    <w:abstractNumId w:val="9"/>
  </w:num>
  <w:num w:numId="36" w16cid:durableId="822627636">
    <w:abstractNumId w:val="15"/>
  </w:num>
  <w:num w:numId="37" w16cid:durableId="1980259492">
    <w:abstractNumId w:val="34"/>
  </w:num>
  <w:num w:numId="38" w16cid:durableId="895973465">
    <w:abstractNumId w:val="26"/>
  </w:num>
  <w:num w:numId="39" w16cid:durableId="1285885659">
    <w:abstractNumId w:val="6"/>
  </w:num>
  <w:num w:numId="40" w16cid:durableId="231240239">
    <w:abstractNumId w:val="13"/>
  </w:num>
  <w:num w:numId="41" w16cid:durableId="1576988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sbC0NDGzMDY2NzFV0lEKTi0uzszPAykwrgUAzeNqliwAAAA="/>
  </w:docVars>
  <w:rsids>
    <w:rsidRoot w:val="009C61ED"/>
    <w:rsid w:val="00006297"/>
    <w:rsid w:val="00012E7B"/>
    <w:rsid w:val="00016ED0"/>
    <w:rsid w:val="000220F2"/>
    <w:rsid w:val="00027375"/>
    <w:rsid w:val="00044A46"/>
    <w:rsid w:val="00050B55"/>
    <w:rsid w:val="00054D37"/>
    <w:rsid w:val="00072844"/>
    <w:rsid w:val="00075162"/>
    <w:rsid w:val="00075567"/>
    <w:rsid w:val="00084516"/>
    <w:rsid w:val="00086CDF"/>
    <w:rsid w:val="00090B87"/>
    <w:rsid w:val="00097F4E"/>
    <w:rsid w:val="000A1ECC"/>
    <w:rsid w:val="000B0BFB"/>
    <w:rsid w:val="000B678B"/>
    <w:rsid w:val="000E15B9"/>
    <w:rsid w:val="000E2E66"/>
    <w:rsid w:val="000F1B7A"/>
    <w:rsid w:val="000F488D"/>
    <w:rsid w:val="000F58E8"/>
    <w:rsid w:val="00111EAA"/>
    <w:rsid w:val="001238DC"/>
    <w:rsid w:val="001320FA"/>
    <w:rsid w:val="001324CA"/>
    <w:rsid w:val="0013256A"/>
    <w:rsid w:val="00144732"/>
    <w:rsid w:val="00150619"/>
    <w:rsid w:val="00186BD5"/>
    <w:rsid w:val="001A0138"/>
    <w:rsid w:val="001A7882"/>
    <w:rsid w:val="001B3F17"/>
    <w:rsid w:val="001D0236"/>
    <w:rsid w:val="001D2383"/>
    <w:rsid w:val="001E182E"/>
    <w:rsid w:val="0020538E"/>
    <w:rsid w:val="00206101"/>
    <w:rsid w:val="0021066F"/>
    <w:rsid w:val="002228FC"/>
    <w:rsid w:val="00230C44"/>
    <w:rsid w:val="002444CA"/>
    <w:rsid w:val="00256128"/>
    <w:rsid w:val="0026342C"/>
    <w:rsid w:val="00265021"/>
    <w:rsid w:val="00284926"/>
    <w:rsid w:val="0029233E"/>
    <w:rsid w:val="002B481D"/>
    <w:rsid w:val="002E160F"/>
    <w:rsid w:val="002E7630"/>
    <w:rsid w:val="002F20F7"/>
    <w:rsid w:val="002F4D4E"/>
    <w:rsid w:val="002F677A"/>
    <w:rsid w:val="00301047"/>
    <w:rsid w:val="003046E2"/>
    <w:rsid w:val="00314C38"/>
    <w:rsid w:val="003223C1"/>
    <w:rsid w:val="0032377E"/>
    <w:rsid w:val="0032602B"/>
    <w:rsid w:val="003513AF"/>
    <w:rsid w:val="00361167"/>
    <w:rsid w:val="00365ADC"/>
    <w:rsid w:val="00366583"/>
    <w:rsid w:val="00384FBA"/>
    <w:rsid w:val="003A43AF"/>
    <w:rsid w:val="003A5154"/>
    <w:rsid w:val="003B183F"/>
    <w:rsid w:val="003B3101"/>
    <w:rsid w:val="003D1442"/>
    <w:rsid w:val="003D275C"/>
    <w:rsid w:val="003E11C5"/>
    <w:rsid w:val="003E250E"/>
    <w:rsid w:val="003F4C80"/>
    <w:rsid w:val="003F5637"/>
    <w:rsid w:val="003F5856"/>
    <w:rsid w:val="00400102"/>
    <w:rsid w:val="00400E7B"/>
    <w:rsid w:val="0041368B"/>
    <w:rsid w:val="00414086"/>
    <w:rsid w:val="00456D62"/>
    <w:rsid w:val="004653F2"/>
    <w:rsid w:val="00473AAD"/>
    <w:rsid w:val="004A7368"/>
    <w:rsid w:val="004B48CD"/>
    <w:rsid w:val="004C41C2"/>
    <w:rsid w:val="004C65FD"/>
    <w:rsid w:val="004D20C0"/>
    <w:rsid w:val="004E0447"/>
    <w:rsid w:val="004F7B00"/>
    <w:rsid w:val="005027A3"/>
    <w:rsid w:val="00513AEA"/>
    <w:rsid w:val="005178AC"/>
    <w:rsid w:val="00551E3F"/>
    <w:rsid w:val="00556918"/>
    <w:rsid w:val="00582017"/>
    <w:rsid w:val="00582082"/>
    <w:rsid w:val="00590D8A"/>
    <w:rsid w:val="00591D19"/>
    <w:rsid w:val="005923CC"/>
    <w:rsid w:val="00593BE7"/>
    <w:rsid w:val="005A2E8A"/>
    <w:rsid w:val="005A3C7C"/>
    <w:rsid w:val="005A4078"/>
    <w:rsid w:val="005A4BC6"/>
    <w:rsid w:val="005B07BA"/>
    <w:rsid w:val="005B23BD"/>
    <w:rsid w:val="005B52DB"/>
    <w:rsid w:val="005C1A86"/>
    <w:rsid w:val="005C5E45"/>
    <w:rsid w:val="005D653D"/>
    <w:rsid w:val="005E0644"/>
    <w:rsid w:val="005E7884"/>
    <w:rsid w:val="005F5213"/>
    <w:rsid w:val="00603ED0"/>
    <w:rsid w:val="006078B5"/>
    <w:rsid w:val="00610F10"/>
    <w:rsid w:val="006203C7"/>
    <w:rsid w:val="006210E3"/>
    <w:rsid w:val="00634300"/>
    <w:rsid w:val="00641B11"/>
    <w:rsid w:val="00644F1A"/>
    <w:rsid w:val="00650755"/>
    <w:rsid w:val="00650E4C"/>
    <w:rsid w:val="00652123"/>
    <w:rsid w:val="0065405F"/>
    <w:rsid w:val="00655FD8"/>
    <w:rsid w:val="00666A7D"/>
    <w:rsid w:val="006722A1"/>
    <w:rsid w:val="00676BB9"/>
    <w:rsid w:val="00683BF3"/>
    <w:rsid w:val="006846C5"/>
    <w:rsid w:val="006A026A"/>
    <w:rsid w:val="006A26D5"/>
    <w:rsid w:val="006A4429"/>
    <w:rsid w:val="006A4767"/>
    <w:rsid w:val="006C0110"/>
    <w:rsid w:val="006C23F1"/>
    <w:rsid w:val="006C4393"/>
    <w:rsid w:val="006D4DD7"/>
    <w:rsid w:val="006F56BE"/>
    <w:rsid w:val="007029D2"/>
    <w:rsid w:val="00705347"/>
    <w:rsid w:val="00713DF6"/>
    <w:rsid w:val="0071544B"/>
    <w:rsid w:val="007157FC"/>
    <w:rsid w:val="0073369A"/>
    <w:rsid w:val="00735F81"/>
    <w:rsid w:val="00747E82"/>
    <w:rsid w:val="00751A05"/>
    <w:rsid w:val="00764928"/>
    <w:rsid w:val="00764A13"/>
    <w:rsid w:val="007677D3"/>
    <w:rsid w:val="00774117"/>
    <w:rsid w:val="007801D9"/>
    <w:rsid w:val="00780F18"/>
    <w:rsid w:val="00786F0A"/>
    <w:rsid w:val="0078736D"/>
    <w:rsid w:val="007922AC"/>
    <w:rsid w:val="007970DD"/>
    <w:rsid w:val="007A54AF"/>
    <w:rsid w:val="007D1BDA"/>
    <w:rsid w:val="007D2FCF"/>
    <w:rsid w:val="007D3572"/>
    <w:rsid w:val="007F7557"/>
    <w:rsid w:val="00803075"/>
    <w:rsid w:val="008406E6"/>
    <w:rsid w:val="00845894"/>
    <w:rsid w:val="008536EC"/>
    <w:rsid w:val="008559A6"/>
    <w:rsid w:val="00862114"/>
    <w:rsid w:val="0086247F"/>
    <w:rsid w:val="00865428"/>
    <w:rsid w:val="00867270"/>
    <w:rsid w:val="008A1DD3"/>
    <w:rsid w:val="008A2FAD"/>
    <w:rsid w:val="008A3E4A"/>
    <w:rsid w:val="008B2641"/>
    <w:rsid w:val="008B33E9"/>
    <w:rsid w:val="008B3590"/>
    <w:rsid w:val="008C5583"/>
    <w:rsid w:val="008E4ABB"/>
    <w:rsid w:val="008E572E"/>
    <w:rsid w:val="008F7C8D"/>
    <w:rsid w:val="00903135"/>
    <w:rsid w:val="00911FA5"/>
    <w:rsid w:val="00912847"/>
    <w:rsid w:val="00922CD0"/>
    <w:rsid w:val="0092384C"/>
    <w:rsid w:val="00933837"/>
    <w:rsid w:val="00936016"/>
    <w:rsid w:val="00940ACB"/>
    <w:rsid w:val="00943A67"/>
    <w:rsid w:val="00950408"/>
    <w:rsid w:val="0096293C"/>
    <w:rsid w:val="009632D4"/>
    <w:rsid w:val="00967E2A"/>
    <w:rsid w:val="00977C38"/>
    <w:rsid w:val="0098428C"/>
    <w:rsid w:val="009A0A84"/>
    <w:rsid w:val="009C15AB"/>
    <w:rsid w:val="009C4F90"/>
    <w:rsid w:val="009C61ED"/>
    <w:rsid w:val="009D7217"/>
    <w:rsid w:val="009F0335"/>
    <w:rsid w:val="009F5D9A"/>
    <w:rsid w:val="00A00780"/>
    <w:rsid w:val="00A02D5B"/>
    <w:rsid w:val="00A10290"/>
    <w:rsid w:val="00A2661C"/>
    <w:rsid w:val="00A367DC"/>
    <w:rsid w:val="00A44F11"/>
    <w:rsid w:val="00A453A6"/>
    <w:rsid w:val="00A67D6E"/>
    <w:rsid w:val="00A94359"/>
    <w:rsid w:val="00AA4E65"/>
    <w:rsid w:val="00AA6CD7"/>
    <w:rsid w:val="00AC101B"/>
    <w:rsid w:val="00AC60A4"/>
    <w:rsid w:val="00AC62FA"/>
    <w:rsid w:val="00AD3D8B"/>
    <w:rsid w:val="00AD64B0"/>
    <w:rsid w:val="00AE514E"/>
    <w:rsid w:val="00AF21EF"/>
    <w:rsid w:val="00B007AA"/>
    <w:rsid w:val="00B166A1"/>
    <w:rsid w:val="00B26EB6"/>
    <w:rsid w:val="00B51CD6"/>
    <w:rsid w:val="00B61125"/>
    <w:rsid w:val="00B81159"/>
    <w:rsid w:val="00B96937"/>
    <w:rsid w:val="00BA2E6B"/>
    <w:rsid w:val="00BB2DC7"/>
    <w:rsid w:val="00BB5275"/>
    <w:rsid w:val="00BD4261"/>
    <w:rsid w:val="00BE5E45"/>
    <w:rsid w:val="00BE68E3"/>
    <w:rsid w:val="00BF11F9"/>
    <w:rsid w:val="00BF6FE4"/>
    <w:rsid w:val="00C01A15"/>
    <w:rsid w:val="00C040C3"/>
    <w:rsid w:val="00C11802"/>
    <w:rsid w:val="00C12BE3"/>
    <w:rsid w:val="00C27435"/>
    <w:rsid w:val="00C27D21"/>
    <w:rsid w:val="00C33AD5"/>
    <w:rsid w:val="00C3602E"/>
    <w:rsid w:val="00C46C93"/>
    <w:rsid w:val="00C5645B"/>
    <w:rsid w:val="00CA04A0"/>
    <w:rsid w:val="00CA35FD"/>
    <w:rsid w:val="00CB4310"/>
    <w:rsid w:val="00CC1EB4"/>
    <w:rsid w:val="00CC2ACF"/>
    <w:rsid w:val="00CC46A9"/>
    <w:rsid w:val="00CE2E30"/>
    <w:rsid w:val="00CE36B6"/>
    <w:rsid w:val="00CE3EFA"/>
    <w:rsid w:val="00CE528E"/>
    <w:rsid w:val="00CE7F31"/>
    <w:rsid w:val="00D01F12"/>
    <w:rsid w:val="00D0685E"/>
    <w:rsid w:val="00D12F9A"/>
    <w:rsid w:val="00D17C8C"/>
    <w:rsid w:val="00D20691"/>
    <w:rsid w:val="00D903EB"/>
    <w:rsid w:val="00D90729"/>
    <w:rsid w:val="00D917AA"/>
    <w:rsid w:val="00DA0EA1"/>
    <w:rsid w:val="00DA2FFF"/>
    <w:rsid w:val="00DA5BC1"/>
    <w:rsid w:val="00DA6AD9"/>
    <w:rsid w:val="00DC12D2"/>
    <w:rsid w:val="00DD1494"/>
    <w:rsid w:val="00DD7714"/>
    <w:rsid w:val="00DE208B"/>
    <w:rsid w:val="00DE6AED"/>
    <w:rsid w:val="00DF0F25"/>
    <w:rsid w:val="00DF715D"/>
    <w:rsid w:val="00E20D17"/>
    <w:rsid w:val="00E2344F"/>
    <w:rsid w:val="00E32708"/>
    <w:rsid w:val="00E465AC"/>
    <w:rsid w:val="00E47ABD"/>
    <w:rsid w:val="00E51E35"/>
    <w:rsid w:val="00E57608"/>
    <w:rsid w:val="00E66F51"/>
    <w:rsid w:val="00E73BCB"/>
    <w:rsid w:val="00E82C15"/>
    <w:rsid w:val="00E9739B"/>
    <w:rsid w:val="00EC0582"/>
    <w:rsid w:val="00ED622D"/>
    <w:rsid w:val="00EE05E3"/>
    <w:rsid w:val="00EF2A04"/>
    <w:rsid w:val="00EF46F3"/>
    <w:rsid w:val="00EF68B5"/>
    <w:rsid w:val="00EF7BBC"/>
    <w:rsid w:val="00F01F7E"/>
    <w:rsid w:val="00F022AE"/>
    <w:rsid w:val="00F04AD9"/>
    <w:rsid w:val="00F05A41"/>
    <w:rsid w:val="00F2312A"/>
    <w:rsid w:val="00F3073E"/>
    <w:rsid w:val="00F30BAB"/>
    <w:rsid w:val="00F330F9"/>
    <w:rsid w:val="00F42335"/>
    <w:rsid w:val="00F44102"/>
    <w:rsid w:val="00F530F7"/>
    <w:rsid w:val="00F63346"/>
    <w:rsid w:val="00F83EA9"/>
    <w:rsid w:val="00F85D4D"/>
    <w:rsid w:val="00FA068C"/>
    <w:rsid w:val="00FA1704"/>
    <w:rsid w:val="00FA66FE"/>
    <w:rsid w:val="00FC2DA1"/>
    <w:rsid w:val="00FD1C37"/>
    <w:rsid w:val="00FD369C"/>
    <w:rsid w:val="00FE064F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0ADFB6"/>
  <w15:docId w15:val="{9BCFB006-18B5-4A2C-AA17-657CC551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AD9"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paragraph" w:styleId="Tekstpodstawowy2">
    <w:name w:val="Body Text 2"/>
    <w:basedOn w:val="Normalny"/>
    <w:link w:val="Tekstpodstawowy2Znak"/>
    <w:unhideWhenUsed/>
    <w:rsid w:val="005A4B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4B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B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27435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B61125"/>
  </w:style>
  <w:style w:type="paragraph" w:customStyle="1" w:styleId="Default">
    <w:name w:val="Default"/>
    <w:rsid w:val="00FA068C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ECC"/>
    <w:rPr>
      <w:b/>
      <w:bCs/>
      <w:sz w:val="20"/>
      <w:szCs w:val="20"/>
    </w:rPr>
  </w:style>
  <w:style w:type="character" w:customStyle="1" w:styleId="y2iqfc">
    <w:name w:val="y2iqfc"/>
    <w:basedOn w:val="Domylnaczcionkaakapitu"/>
    <w:rsid w:val="0013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7907AE68FF64F97147C7228D921F1" ma:contentTypeVersion="7" ma:contentTypeDescription="Utwórz nowy dokument." ma:contentTypeScope="" ma:versionID="2571e82e07d576d582f5f0882880d384">
  <xsd:schema xmlns:xsd="http://www.w3.org/2001/XMLSchema" xmlns:xs="http://www.w3.org/2001/XMLSchema" xmlns:p="http://schemas.microsoft.com/office/2006/metadata/properties" xmlns:ns3="81cb438e-d6ca-4ccb-a200-7fdde3b6e59d" targetNamespace="http://schemas.microsoft.com/office/2006/metadata/properties" ma:root="true" ma:fieldsID="b4814676dbfdb5333ae0cac20f8a2882" ns3:_="">
    <xsd:import namespace="81cb438e-d6ca-4ccb-a200-7fdde3b6e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438e-d6ca-4ccb-a200-7fdde3b6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50BFA-9BDC-4A48-A818-4B70F543A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b438e-d6ca-4ccb-a200-7fdde3b6e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CE121-7E93-4CC3-AE57-B3998CF88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7E183-3A01-4F88-B122-15ED18043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C18E7D-5C13-4DA2-9384-193CCBE4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Kordaczuk</dc:creator>
  <cp:lastModifiedBy>Przemysław Pietrasiuk</cp:lastModifiedBy>
  <cp:revision>15</cp:revision>
  <cp:lastPrinted>2016-01-11T10:05:00Z</cp:lastPrinted>
  <dcterms:created xsi:type="dcterms:W3CDTF">2022-01-19T21:11:00Z</dcterms:created>
  <dcterms:modified xsi:type="dcterms:W3CDTF">2022-06-07T10:52:00Z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0x0101003647907AE68FF64F97147C7228D921F1</vt:lpwstr>
  </property>
</Properties>
</file>