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AC35" w14:textId="7F850890" w:rsidR="008F7C8D" w:rsidRPr="00CF1433" w:rsidRDefault="00CF1433" w:rsidP="008F7C8D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CF1433">
        <w:rPr>
          <w:rFonts w:asciiTheme="majorHAnsi" w:hAnsiTheme="majorHAnsi" w:cstheme="majorHAnsi"/>
          <w:sz w:val="22"/>
          <w:szCs w:val="22"/>
          <w:lang w:val="pl-PL"/>
        </w:rPr>
        <w:t>`</w:t>
      </w:r>
    </w:p>
    <w:p w14:paraId="2FB8AC36" w14:textId="77777777" w:rsidR="008F7C8D" w:rsidRPr="00CF1433" w:rsidRDefault="008F7C8D" w:rsidP="008F7C8D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2FB8AC37" w14:textId="77777777" w:rsidR="008F7C8D" w:rsidRPr="00CF1433" w:rsidRDefault="008F7C8D" w:rsidP="008F7C8D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2FB8AC38" w14:textId="77777777" w:rsidR="002228FC" w:rsidRPr="00CF1433" w:rsidRDefault="002228FC" w:rsidP="008F7C8D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2FB8AC39" w14:textId="69E5CE38" w:rsidR="002228FC" w:rsidRPr="00803075" w:rsidRDefault="002228FC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oznaczenie sprawy: </w:t>
      </w:r>
      <w:r w:rsidR="003C77B1">
        <w:rPr>
          <w:rFonts w:asciiTheme="majorHAnsi" w:hAnsiTheme="majorHAnsi" w:cstheme="majorHAnsi"/>
          <w:sz w:val="22"/>
          <w:szCs w:val="22"/>
        </w:rPr>
        <w:t>209/2022/M/RNA</w:t>
      </w:r>
    </w:p>
    <w:p w14:paraId="2FB8AC3A" w14:textId="3ACAB71B" w:rsidR="002228FC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C81712">
        <w:rPr>
          <w:rFonts w:asciiTheme="majorHAnsi" w:hAnsiTheme="majorHAnsi" w:cstheme="majorHAnsi"/>
          <w:sz w:val="22"/>
          <w:szCs w:val="22"/>
        </w:rPr>
        <w:t>2</w:t>
      </w:r>
      <w:r w:rsidRPr="00803075">
        <w:rPr>
          <w:rFonts w:asciiTheme="majorHAnsi" w:hAnsiTheme="majorHAnsi" w:cstheme="majorHAnsi"/>
          <w:sz w:val="22"/>
          <w:szCs w:val="22"/>
        </w:rPr>
        <w:t xml:space="preserve"> do S</w:t>
      </w:r>
      <w:r w:rsidR="00116987">
        <w:rPr>
          <w:rFonts w:asciiTheme="majorHAnsi" w:hAnsiTheme="majorHAnsi" w:cstheme="majorHAnsi"/>
          <w:sz w:val="22"/>
          <w:szCs w:val="22"/>
        </w:rPr>
        <w:t>IW</w:t>
      </w:r>
      <w:r w:rsidRPr="00803075">
        <w:rPr>
          <w:rFonts w:asciiTheme="majorHAnsi" w:hAnsiTheme="majorHAnsi" w:cstheme="majorHAnsi"/>
          <w:sz w:val="22"/>
          <w:szCs w:val="22"/>
        </w:rPr>
        <w:t>Z</w:t>
      </w:r>
    </w:p>
    <w:p w14:paraId="2FB8AC3B" w14:textId="77777777" w:rsidR="00AD3D8B" w:rsidRPr="00803075" w:rsidRDefault="00AD3D8B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</w:p>
    <w:p w14:paraId="16BFFF22" w14:textId="77777777" w:rsidR="002343D3" w:rsidRPr="002343D3" w:rsidRDefault="002343D3" w:rsidP="002343D3">
      <w:pPr>
        <w:autoSpaceDE w:val="0"/>
        <w:autoSpaceDN w:val="0"/>
        <w:adjustRightInd w:val="0"/>
        <w:ind w:left="357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0" w:name="_Hlk95831704"/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W związku z realizacją projektu nr 2021/ABM/05/00005 pod nazwą 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„Rozwój Innowacyjnych Rozwiązań Terapeutycznych z wykorzystaniem technologii RNA (</w:t>
      </w:r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TransformRNA – mRNA Therapeutics generation platform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)”</w:t>
      </w:r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 współfinansowanego przez Agencję Badań Medycznych, firma Celon Pharma S.A. zaprasza do składania ofert. </w:t>
      </w:r>
    </w:p>
    <w:bookmarkEnd w:id="0"/>
    <w:p w14:paraId="2FB8AC3E" w14:textId="77777777" w:rsidR="002228FC" w:rsidRPr="00803075" w:rsidRDefault="002228FC" w:rsidP="00903135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FB8AC42" w14:textId="7E367FD2" w:rsidR="002228FC" w:rsidRPr="00803075" w:rsidRDefault="002228FC" w:rsidP="00F21E46">
      <w:pPr>
        <w:ind w:firstLine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709AD">
        <w:rPr>
          <w:rFonts w:asciiTheme="majorHAnsi" w:eastAsia="SimSun" w:hAnsiTheme="majorHAnsi" w:cstheme="majorHAnsi"/>
          <w:kern w:val="2"/>
          <w:sz w:val="22"/>
          <w:szCs w:val="22"/>
          <w:lang w:val="pl-PL" w:eastAsia="hi-IN" w:bidi="hi-IN"/>
        </w:rPr>
        <w:t xml:space="preserve">Przedmiot postepowania </w:t>
      </w:r>
      <w:r w:rsidR="00903135"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>–</w:t>
      </w:r>
      <w:r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 xml:space="preserve"> </w:t>
      </w:r>
      <w:r w:rsidR="00284569">
        <w:rPr>
          <w:rFonts w:asciiTheme="majorHAnsi" w:hAnsiTheme="majorHAnsi" w:cstheme="majorHAnsi"/>
          <w:b/>
          <w:sz w:val="22"/>
          <w:szCs w:val="22"/>
          <w:lang w:val="pl-PL"/>
        </w:rPr>
        <w:t>Wysokosprawny chromatograf cieczowy</w:t>
      </w:r>
      <w:r w:rsidR="00F21E46">
        <w:rPr>
          <w:rFonts w:asciiTheme="majorHAnsi" w:eastAsia="SimSun" w:hAnsiTheme="majorHAnsi" w:cstheme="majorHAnsi"/>
          <w:b/>
          <w:i/>
          <w:kern w:val="2"/>
          <w:sz w:val="22"/>
          <w:szCs w:val="22"/>
          <w:lang w:val="pl-PL" w:eastAsia="hi-IN" w:bidi="hi-IN"/>
        </w:rPr>
        <w:t xml:space="preserve">. 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>Przedmiotowe urządzenie musi być fabrycznie nowe, wyprodukowane nie wcześniej niż w 202</w:t>
      </w:r>
      <w:r w:rsidR="00B97F7F">
        <w:rPr>
          <w:rFonts w:asciiTheme="majorHAnsi" w:eastAsia="MS Mincho" w:hAnsiTheme="majorHAnsi" w:cstheme="majorHAnsi"/>
          <w:sz w:val="22"/>
          <w:szCs w:val="22"/>
          <w:lang w:val="pl-PL"/>
        </w:rPr>
        <w:t>2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 xml:space="preserve">r., nieużywane w jakimkolwiek laboratorium, nieeksponowane na konferencjach lub imprezach targowych. Urządzenie musi spełniać wymagania techniczno-funkcjonalne wyszczególnione w opisie przedmiotu zamówienia wraz z dostawą i instalacją.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 xml:space="preserve">Poniższy opis przedmiotu zamówienia przedstawia minimalne wymagania urządzenia będącego przedmiotem zamówienia. Wykonawcy przystępujący do postępowania </w:t>
      </w:r>
      <w:r w:rsidR="00F21E46">
        <w:rPr>
          <w:rFonts w:asciiTheme="majorHAnsi" w:hAnsiTheme="majorHAnsi" w:cstheme="majorHAnsi"/>
          <w:sz w:val="22"/>
          <w:szCs w:val="22"/>
          <w:lang w:val="pl-PL"/>
        </w:rPr>
        <w:t>po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winni</w:t>
      </w:r>
      <w:r w:rsidRPr="00803075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zaproponować urządzenie o parametrach takich samych lub przewyższających wskazane poniżej.</w:t>
      </w:r>
    </w:p>
    <w:p w14:paraId="2FB8AC43" w14:textId="77777777" w:rsidR="002228FC" w:rsidRPr="00803075" w:rsidRDefault="002228FC" w:rsidP="002228FC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46E3EDE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sz w:val="22"/>
          <w:szCs w:val="22"/>
          <w:lang w:val="pl-PL"/>
        </w:rPr>
        <w:t>Opis przedmiotu zamówienia / Opis oferowanego towaru</w:t>
      </w:r>
      <w:r w:rsidRPr="00C82B55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746EC4A1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bookmarkStart w:id="1" w:name="_Hlk13057563"/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  <w:gridCol w:w="1557"/>
      </w:tblGrid>
      <w:tr w:rsidR="00DE0E84" w:rsidRPr="00E723CA" w14:paraId="02C460E7" w14:textId="77777777" w:rsidTr="00DE0E84">
        <w:trPr>
          <w:jc w:val="center"/>
        </w:trPr>
        <w:tc>
          <w:tcPr>
            <w:tcW w:w="7931" w:type="dxa"/>
            <w:shd w:val="clear" w:color="auto" w:fill="F79646" w:themeFill="accent6"/>
            <w:vAlign w:val="center"/>
          </w:tcPr>
          <w:p w14:paraId="587A499A" w14:textId="77777777" w:rsidR="00DE0E84" w:rsidRPr="00754E82" w:rsidRDefault="00DE0E84" w:rsidP="00E2798D">
            <w:pPr>
              <w:ind w:left="71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bookmarkStart w:id="2" w:name="_Hlk36544790"/>
            <w:bookmarkStart w:id="3" w:name="_Hlk13049787"/>
            <w:r w:rsidRPr="00754E82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Wymagane minimalne parametry</w:t>
            </w:r>
          </w:p>
        </w:tc>
        <w:tc>
          <w:tcPr>
            <w:tcW w:w="1557" w:type="dxa"/>
            <w:shd w:val="clear" w:color="auto" w:fill="F79646" w:themeFill="accent6"/>
            <w:tcMar>
              <w:top w:w="57" w:type="dxa"/>
              <w:left w:w="57" w:type="dxa"/>
              <w:bottom w:w="57" w:type="dxa"/>
            </w:tcMar>
            <w:vAlign w:val="center"/>
          </w:tcPr>
          <w:p w14:paraId="66666F30" w14:textId="77777777" w:rsidR="00DE0E84" w:rsidRPr="00C82B55" w:rsidRDefault="00DE0E84" w:rsidP="00E279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Parametry oferowanego towaru (Wypełnia wykonawca)</w:t>
            </w:r>
          </w:p>
        </w:tc>
      </w:tr>
      <w:bookmarkEnd w:id="2"/>
      <w:bookmarkEnd w:id="3"/>
      <w:tr w:rsidR="00062871" w:rsidRPr="00E723CA" w14:paraId="499E9916" w14:textId="77777777" w:rsidTr="00E2798D">
        <w:trPr>
          <w:jc w:val="center"/>
        </w:trPr>
        <w:tc>
          <w:tcPr>
            <w:tcW w:w="7931" w:type="dxa"/>
            <w:vAlign w:val="center"/>
          </w:tcPr>
          <w:p w14:paraId="42C636F0" w14:textId="2FB340DD" w:rsidR="00062871" w:rsidRPr="00C82B55" w:rsidRDefault="00CF1433" w:rsidP="00CF1433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F1433">
              <w:rPr>
                <w:rFonts w:ascii="Calibri" w:hAnsi="Calibri" w:cs="Calibri"/>
                <w:sz w:val="22"/>
                <w:szCs w:val="22"/>
                <w:lang w:val="pl-PL"/>
              </w:rPr>
              <w:t>Pompa gradientowa czteroskładnikowa, biokompatybilna z formowaniem gradientu po stronie niskiego ciśnienia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93677CC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54D760D5" w14:textId="77777777" w:rsidTr="00E2798D">
        <w:trPr>
          <w:jc w:val="center"/>
        </w:trPr>
        <w:tc>
          <w:tcPr>
            <w:tcW w:w="7931" w:type="dxa"/>
            <w:vAlign w:val="center"/>
          </w:tcPr>
          <w:p w14:paraId="6463C1DF" w14:textId="0A018952" w:rsidR="00062871" w:rsidRPr="00537A2C" w:rsidRDefault="0035691B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Zakres przepływu 1 – 8.000 µl/min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21182E4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3236E967" w14:textId="77777777" w:rsidTr="00E2798D">
        <w:trPr>
          <w:jc w:val="center"/>
        </w:trPr>
        <w:tc>
          <w:tcPr>
            <w:tcW w:w="7931" w:type="dxa"/>
            <w:vAlign w:val="center"/>
          </w:tcPr>
          <w:p w14:paraId="65AABCD2" w14:textId="7EC9DD3F" w:rsidR="00062871" w:rsidRPr="00F47DB4" w:rsidRDefault="00062871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A36127" w:rsidRPr="009D5CA9">
              <w:rPr>
                <w:rFonts w:ascii="Calibri" w:hAnsi="Calibri" w:cs="Calibri"/>
                <w:sz w:val="22"/>
                <w:szCs w:val="22"/>
                <w:lang w:val="pl-PL"/>
              </w:rPr>
              <w:t>Dokładność przepływu ±0,1%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21A9E47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67905D86" w14:textId="77777777" w:rsidTr="00E2798D">
        <w:trPr>
          <w:jc w:val="center"/>
        </w:trPr>
        <w:tc>
          <w:tcPr>
            <w:tcW w:w="7931" w:type="dxa"/>
            <w:vAlign w:val="center"/>
          </w:tcPr>
          <w:p w14:paraId="7FA4E590" w14:textId="1CB528FC" w:rsidR="00062871" w:rsidRPr="00C82B55" w:rsidRDefault="00A36127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Precyzja przepływu</w:t>
            </w:r>
            <w:r w:rsidR="00162078" w:rsidRPr="009D5CA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&lt;0,05% RSD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407BAA6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0169B942" w14:textId="77777777" w:rsidTr="0059082D">
        <w:trPr>
          <w:trHeight w:val="21"/>
          <w:jc w:val="center"/>
        </w:trPr>
        <w:tc>
          <w:tcPr>
            <w:tcW w:w="7931" w:type="dxa"/>
            <w:vAlign w:val="center"/>
          </w:tcPr>
          <w:p w14:paraId="2860DB30" w14:textId="726C3EC8" w:rsidR="00062871" w:rsidRPr="005468FB" w:rsidRDefault="00162078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Dokładność tworzenia gradientu ±0.5%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6C57D6E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6535FA10" w14:textId="77777777" w:rsidTr="0059082D">
        <w:trPr>
          <w:jc w:val="center"/>
        </w:trPr>
        <w:tc>
          <w:tcPr>
            <w:tcW w:w="7931" w:type="dxa"/>
            <w:vAlign w:val="center"/>
          </w:tcPr>
          <w:p w14:paraId="4FF4D9B7" w14:textId="3B454E14" w:rsidR="00062871" w:rsidRPr="006968A9" w:rsidRDefault="00062871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6968A9" w:rsidRPr="009D5CA9">
              <w:rPr>
                <w:rFonts w:ascii="Calibri" w:hAnsi="Calibri" w:cs="Calibri"/>
                <w:sz w:val="22"/>
                <w:szCs w:val="22"/>
                <w:lang w:val="pl-PL"/>
              </w:rPr>
              <w:t>2-103 MPa (1034bar) przy przepływie do 5ml/min,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F5118EB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099107C1" w14:textId="77777777" w:rsidTr="00E2798D">
        <w:trPr>
          <w:jc w:val="center"/>
        </w:trPr>
        <w:tc>
          <w:tcPr>
            <w:tcW w:w="7931" w:type="dxa"/>
          </w:tcPr>
          <w:p w14:paraId="62C71A0B" w14:textId="7691616B" w:rsidR="00062871" w:rsidRPr="00A3295B" w:rsidRDefault="00A3295B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2-80MPa (800bar) przy przepływie do 8ml/min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B3EF6DC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13DD3622" w14:textId="77777777" w:rsidTr="0059082D">
        <w:trPr>
          <w:jc w:val="center"/>
        </w:trPr>
        <w:tc>
          <w:tcPr>
            <w:tcW w:w="7931" w:type="dxa"/>
            <w:vAlign w:val="center"/>
          </w:tcPr>
          <w:p w14:paraId="1BE32293" w14:textId="5F50D6D9" w:rsidR="00062871" w:rsidRPr="005468FB" w:rsidRDefault="001D124E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Dokładność tworzenia gradientu – równa lub lepsza niż ± 0,5%</w:t>
            </w:r>
            <w:r w:rsidR="00596B78" w:rsidRPr="009D5CA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próżniowego on-line – wbudowany w pompę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3B2225D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65622396" w14:textId="77777777" w:rsidTr="00E2798D">
        <w:trPr>
          <w:jc w:val="center"/>
        </w:trPr>
        <w:tc>
          <w:tcPr>
            <w:tcW w:w="7931" w:type="dxa"/>
          </w:tcPr>
          <w:p w14:paraId="28728301" w14:textId="1929F92F" w:rsidR="00062871" w:rsidRPr="00F96485" w:rsidRDefault="00895506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Czterokanałowy system odgazowania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C18903C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1D4F6ED7" w14:textId="77777777" w:rsidTr="00E2798D">
        <w:trPr>
          <w:jc w:val="center"/>
        </w:trPr>
        <w:tc>
          <w:tcPr>
            <w:tcW w:w="7931" w:type="dxa"/>
          </w:tcPr>
          <w:p w14:paraId="00FC30E0" w14:textId="3F6A81BA" w:rsidR="00062871" w:rsidRPr="00DB0C2D" w:rsidRDefault="00635914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Automatyczne przemywanie tłoków w standardzie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5EBACC2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40011818" w14:textId="77777777" w:rsidTr="00E2798D">
        <w:trPr>
          <w:jc w:val="center"/>
        </w:trPr>
        <w:tc>
          <w:tcPr>
            <w:tcW w:w="7931" w:type="dxa"/>
          </w:tcPr>
          <w:p w14:paraId="0B5BDD50" w14:textId="26D4E7F3" w:rsidR="00062871" w:rsidRPr="00635914" w:rsidRDefault="00635914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Wbudowany czterokanałowy degazer membranowy próżniowy on-line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E460A2C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64965247" w14:textId="77777777" w:rsidTr="00E2798D">
        <w:trPr>
          <w:jc w:val="center"/>
        </w:trPr>
        <w:tc>
          <w:tcPr>
            <w:tcW w:w="7931" w:type="dxa"/>
          </w:tcPr>
          <w:p w14:paraId="05062FF5" w14:textId="7EAA643E" w:rsidR="00062871" w:rsidRPr="00DB584E" w:rsidRDefault="00DB584E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Zakres ciśnień roboczych: do 103 MPa (1034bar)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96A784F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244730BB" w14:textId="77777777" w:rsidTr="00E2798D">
        <w:trPr>
          <w:jc w:val="center"/>
        </w:trPr>
        <w:tc>
          <w:tcPr>
            <w:tcW w:w="7931" w:type="dxa"/>
          </w:tcPr>
          <w:p w14:paraId="75DF56FD" w14:textId="1962EECD" w:rsidR="00062871" w:rsidRPr="00DB584E" w:rsidRDefault="00DB584E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Objętość nastrzyku: 0,01-25µl, bez zmiany pętli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4192904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44F82201" w14:textId="77777777" w:rsidTr="00E2798D">
        <w:trPr>
          <w:jc w:val="center"/>
        </w:trPr>
        <w:tc>
          <w:tcPr>
            <w:tcW w:w="7931" w:type="dxa"/>
          </w:tcPr>
          <w:p w14:paraId="5A254B33" w14:textId="2FC07D8A" w:rsidR="00062871" w:rsidRPr="00993ACA" w:rsidRDefault="00DB584E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Dokładność nastrzyku: ±0,5%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3C2D87D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76B2462A" w14:textId="77777777" w:rsidTr="00E2798D">
        <w:trPr>
          <w:jc w:val="center"/>
        </w:trPr>
        <w:tc>
          <w:tcPr>
            <w:tcW w:w="7931" w:type="dxa"/>
          </w:tcPr>
          <w:p w14:paraId="7E3D5E18" w14:textId="29A386CB" w:rsidR="00062871" w:rsidRPr="00DB584E" w:rsidRDefault="00DB584E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Precyzja nastrzyku: ≤0,25% RSD dla nastrzyku 1µl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4FC7D7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09229E6E" w14:textId="77777777" w:rsidTr="00E2798D">
        <w:trPr>
          <w:jc w:val="center"/>
        </w:trPr>
        <w:tc>
          <w:tcPr>
            <w:tcW w:w="7931" w:type="dxa"/>
          </w:tcPr>
          <w:p w14:paraId="303AA8E7" w14:textId="532EC85A" w:rsidR="00062871" w:rsidRPr="009D67FF" w:rsidRDefault="009D67FF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Cykl nastrzyku: nawet poniżej 8s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56E7245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351A3BAA" w14:textId="77777777" w:rsidTr="00E2798D">
        <w:trPr>
          <w:jc w:val="center"/>
        </w:trPr>
        <w:tc>
          <w:tcPr>
            <w:tcW w:w="7931" w:type="dxa"/>
          </w:tcPr>
          <w:p w14:paraId="1024A1E1" w14:textId="725E5F6C" w:rsidR="00062871" w:rsidRPr="00993ACA" w:rsidRDefault="00C038FC" w:rsidP="00C038FC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4 tace w zestawie autosamplera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862E5E4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2167F02A" w14:textId="77777777" w:rsidTr="00E2798D">
        <w:trPr>
          <w:jc w:val="center"/>
        </w:trPr>
        <w:tc>
          <w:tcPr>
            <w:tcW w:w="7931" w:type="dxa"/>
          </w:tcPr>
          <w:p w14:paraId="4A6FA872" w14:textId="5BC8B57B" w:rsidR="00062871" w:rsidRPr="00512525" w:rsidRDefault="00512525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T</w:t>
            </w: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ermostatowanie komory prób w zakresie +4°C do +40°C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89E0664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4350424D" w14:textId="77777777" w:rsidTr="00E2798D">
        <w:trPr>
          <w:jc w:val="center"/>
        </w:trPr>
        <w:tc>
          <w:tcPr>
            <w:tcW w:w="7931" w:type="dxa"/>
          </w:tcPr>
          <w:p w14:paraId="2B7539D3" w14:textId="0F42B19B" w:rsidR="00062871" w:rsidRPr="00F96485" w:rsidRDefault="00512525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Zakres pH: 2-12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B3820D4" w14:textId="77777777" w:rsidR="00062871" w:rsidRPr="00C82B55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0210F749" w14:textId="77777777" w:rsidTr="00E2798D">
        <w:trPr>
          <w:jc w:val="center"/>
        </w:trPr>
        <w:tc>
          <w:tcPr>
            <w:tcW w:w="7931" w:type="dxa"/>
          </w:tcPr>
          <w:p w14:paraId="790C6347" w14:textId="3FE905A0" w:rsidR="00062871" w:rsidRPr="00512525" w:rsidRDefault="00512525" w:rsidP="00062871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Czytnik barcode (automatyczne wykrycie i rozpoznanie tac z próbkami)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B499CCB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2CCF73D6" w14:textId="77777777" w:rsidTr="00E2798D">
        <w:trPr>
          <w:jc w:val="center"/>
        </w:trPr>
        <w:tc>
          <w:tcPr>
            <w:tcW w:w="7931" w:type="dxa"/>
          </w:tcPr>
          <w:p w14:paraId="5FEB4F69" w14:textId="00034EB7" w:rsidR="00062871" w:rsidRPr="00512525" w:rsidRDefault="00512525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Możliwość podawania różnej objętości próby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1524935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75C5FCC9" w14:textId="77777777" w:rsidTr="00E2798D">
        <w:trPr>
          <w:jc w:val="center"/>
        </w:trPr>
        <w:tc>
          <w:tcPr>
            <w:tcW w:w="7931" w:type="dxa"/>
          </w:tcPr>
          <w:p w14:paraId="2D9B9CB4" w14:textId="080E9499" w:rsidR="00062871" w:rsidRPr="006D2E5D" w:rsidRDefault="006D2E5D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Możliwość wielokrotnego powtórzenia nastrzyku z jednej fiolki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5D77590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0F476445" w14:textId="77777777" w:rsidTr="00E2798D">
        <w:trPr>
          <w:jc w:val="center"/>
        </w:trPr>
        <w:tc>
          <w:tcPr>
            <w:tcW w:w="7931" w:type="dxa"/>
          </w:tcPr>
          <w:p w14:paraId="477FA54D" w14:textId="264FFA5E" w:rsidR="00062871" w:rsidRPr="00F96485" w:rsidRDefault="006D2E5D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Termostat</w:t>
            </w:r>
            <w:r w:rsidR="00E723C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na </w:t>
            </w: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kolumn</w:t>
            </w:r>
            <w:r w:rsidR="00E723CA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="00E723C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min.</w:t>
            </w: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2 kolumny o długości do 35 cm, max. ID = 10mm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6F56599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527AAF2A" w14:textId="77777777" w:rsidTr="00E2798D">
        <w:trPr>
          <w:jc w:val="center"/>
        </w:trPr>
        <w:tc>
          <w:tcPr>
            <w:tcW w:w="7931" w:type="dxa"/>
          </w:tcPr>
          <w:p w14:paraId="40DE5BB2" w14:textId="6544B207" w:rsidR="00062871" w:rsidRPr="006D2E5D" w:rsidRDefault="006D2E5D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Zawór do automatycznego przełączania pomiędzy dwiema kolumnami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709115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06F3A13F" w14:textId="77777777" w:rsidTr="00E2798D">
        <w:trPr>
          <w:jc w:val="center"/>
        </w:trPr>
        <w:tc>
          <w:tcPr>
            <w:tcW w:w="7931" w:type="dxa"/>
          </w:tcPr>
          <w:p w14:paraId="479EC49C" w14:textId="208B5ED0" w:rsidR="00062871" w:rsidRPr="004C5647" w:rsidRDefault="004C5647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Chłodzenie i grzanie w zakresie +5 do +120°C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0E97328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2932FC45" w14:textId="77777777" w:rsidTr="00E2798D">
        <w:trPr>
          <w:jc w:val="center"/>
        </w:trPr>
        <w:tc>
          <w:tcPr>
            <w:tcW w:w="7931" w:type="dxa"/>
          </w:tcPr>
          <w:p w14:paraId="32870ADF" w14:textId="06D61ECA" w:rsidR="00062871" w:rsidRDefault="004C5647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Stabilność temperatury: ±0,05°C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1B8CA3B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76DE9786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478" w14:textId="20FE2C0C" w:rsidR="00062871" w:rsidRDefault="004C5647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Dokładność temperatury: ± 0.5°C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1D72CCD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63060B" w14:paraId="2951EBFA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4D4" w14:textId="0B530011" w:rsidR="00062871" w:rsidRDefault="004C5647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Karty do identyfikacji kolumn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33283A50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7459186C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24A" w14:textId="2EDF744D" w:rsidR="00062871" w:rsidRDefault="00B5092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Wstępne ogrzanie eluentu – prekondycjoner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30B6EAC3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0C643D24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26B" w14:textId="5B5DBEC4" w:rsidR="00062871" w:rsidRPr="00B50921" w:rsidRDefault="00B5092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Chłodzenie eluentu po wyjściu z kolumny – cooler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19CEE06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59C6F4F6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333" w14:textId="1E410455" w:rsidR="00062871" w:rsidRDefault="00B5092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Możliwość podłączenia do 2 zaworów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F40F369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05652AFE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3F3" w14:textId="228A6EE4" w:rsidR="00062871" w:rsidRDefault="00B5092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Możliwość ustawienia gradientu temperaturowego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FD83B3B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2BB059F7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C9C" w14:textId="0135918E" w:rsidR="00062871" w:rsidRPr="00CC3A54" w:rsidRDefault="00CC3A54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Zawór biokompatybilny 2P-6P</w:t>
            </w:r>
            <w:r w:rsidR="001A69C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zestawie </w:t>
            </w: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(do 150 MPa / 1500 bar)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69DB833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63060B" w14:paraId="29E1652C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F9D" w14:textId="34A797D8" w:rsidR="00062871" w:rsidRDefault="00CC3A54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Biokompatybilne kapilary podłączeniowe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6619D6E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10F1DED8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527" w14:textId="0AA56FD8" w:rsidR="00062871" w:rsidRPr="00CC3A54" w:rsidRDefault="00CC3A54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Detektor UV-Vis z matrycą diodową (DAD)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74197D89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48871149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181" w14:textId="589B9F71" w:rsidR="00062871" w:rsidRDefault="00D54DC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Zakres długości fali: 190-680nm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AEC5BB6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73637E17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1E5" w14:textId="3677C8E4" w:rsidR="00062871" w:rsidRDefault="00D54DC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Możliwość równoczesnego pomiaru przy dziesięciu długościach fali + jeden kanał 3D</w:t>
            </w:r>
            <w:r w:rsidR="00062871" w:rsidRPr="00F96485">
              <w:rPr>
                <w:rFonts w:ascii="Calibri" w:hAnsi="Calibri" w:cs="Calibri"/>
                <w:sz w:val="22"/>
                <w:szCs w:val="22"/>
                <w:lang w:val="pl-PL"/>
              </w:rPr>
              <w:t>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2827F89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3C72BA47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D0F" w14:textId="42E465EC" w:rsidR="00062871" w:rsidRPr="00D54DC1" w:rsidRDefault="00D54DC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Częstotliwość zbierania danych: do 200Hz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6C0CA715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4EF33E82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421" w14:textId="18548C17" w:rsidR="00062871" w:rsidRPr="00D54DC1" w:rsidRDefault="00D54DC1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lość elementów światłoczułych to minimum1020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F4E03C3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70C6145D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5EE" w14:textId="69843BA7" w:rsidR="00062871" w:rsidRPr="00F64773" w:rsidRDefault="00F64773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Lampa deuterowa zapewniająca odpowiednią energię światła w całym zakresie długości fali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17CEBA19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6B61051F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855" w14:textId="37B0B077" w:rsidR="00062871" w:rsidRDefault="00F64773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Dokładność długości fali: ±1.0nm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865FB28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63060B" w14:paraId="04725FCE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582" w14:textId="6D7AD69B" w:rsidR="00062871" w:rsidRDefault="000D775B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Rozdzielczość widmowa: 0,5nm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0A6CA13D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CF1433" w14:paraId="104BE900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F9E" w14:textId="1A42B6E6" w:rsidR="00062871" w:rsidRDefault="000D775B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Rozdzielczość optyczna: 1nm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3FADF990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2871" w:rsidRPr="00E723CA" w14:paraId="7F84932D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6C1" w14:textId="0D621010" w:rsidR="00062871" w:rsidRPr="000D775B" w:rsidRDefault="000D775B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Ustawialna szerokość szczeliny: 1nm, 2nm, 4nm, 8nm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7EAAF4F7" w14:textId="77777777" w:rsidR="00062871" w:rsidRPr="0063060B" w:rsidRDefault="00062871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D775B" w:rsidRPr="00E723CA" w14:paraId="0FC0EE68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192" w14:textId="72A4770D" w:rsidR="000D775B" w:rsidRPr="009D5CA9" w:rsidRDefault="0031140A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Celka analityczna przepływowa do detektora DAD, 2µl, 10mm, ciśnienie max. do 60 bar, Fused silica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D2C18D2" w14:textId="77777777" w:rsidR="000D775B" w:rsidRPr="0063060B" w:rsidRDefault="000D775B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D775B" w:rsidRPr="00E723CA" w14:paraId="461AF4F4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40F" w14:textId="3643022B" w:rsidR="000D775B" w:rsidRPr="009D5CA9" w:rsidRDefault="0031140A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Celka analityczna o wysokiej czułości, przepływowa do detektora DAD, 13µl, 60mm, ciśnienie max. do 60 bar, Fused silica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3AC5820D" w14:textId="77777777" w:rsidR="000D775B" w:rsidRPr="0063060B" w:rsidRDefault="000D775B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D775B" w:rsidRPr="00E723CA" w14:paraId="2D335D4E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CC2" w14:textId="1F7EB8D2" w:rsidR="000D775B" w:rsidRPr="009D5CA9" w:rsidRDefault="0031140A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Oprogramowanie chromatograficzne do sterowania pracą, zbierania, analizy, przechowywania i przetwarzania danych HPLC,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062E68C" w14:textId="77777777" w:rsidR="000D775B" w:rsidRPr="0063060B" w:rsidRDefault="000D775B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D775B" w:rsidRPr="00E723CA" w14:paraId="1E50F775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280" w14:textId="4AE7C1E2" w:rsidR="000D775B" w:rsidRPr="009D5CA9" w:rsidRDefault="00437BF9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Software z</w:t>
            </w:r>
            <w:r w:rsidR="0031140A" w:rsidRPr="009D5CA9">
              <w:rPr>
                <w:rFonts w:ascii="Calibri" w:hAnsi="Calibri" w:cs="Calibri"/>
                <w:sz w:val="22"/>
                <w:szCs w:val="22"/>
                <w:lang w:val="pl-PL"/>
              </w:rPr>
              <w:t>godn</w:t>
            </w: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="0031140A" w:rsidRPr="009D5CA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wytycznymi FDA 21 CFR Part 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4EA15544" w14:textId="77777777" w:rsidR="000D775B" w:rsidRPr="0063060B" w:rsidRDefault="000D775B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D775B" w:rsidRPr="00E723CA" w14:paraId="446A4810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B4D" w14:textId="41180D38" w:rsidR="000D775B" w:rsidRPr="009D5CA9" w:rsidRDefault="00870734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Możliwość eksportu danych do programów Microsoft Acces i Excel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002C73FC" w14:textId="77777777" w:rsidR="000D775B" w:rsidRPr="0063060B" w:rsidRDefault="000D775B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37BF9" w:rsidRPr="00CF1433" w14:paraId="71BF5D2C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117" w14:textId="600068DE" w:rsidR="00437BF9" w:rsidRPr="009D5CA9" w:rsidRDefault="00870734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Możliwość kolekcji frakcji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055A3C13" w14:textId="77777777" w:rsidR="00437BF9" w:rsidRPr="0063060B" w:rsidRDefault="00437BF9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37BF9" w:rsidRPr="00CF1433" w14:paraId="0C5770DF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8B6" w14:textId="1E2CA7E6" w:rsidR="00437BF9" w:rsidRPr="009D5CA9" w:rsidRDefault="0075444C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Architektura klient-serwer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732FD050" w14:textId="77777777" w:rsidR="00437BF9" w:rsidRPr="0063060B" w:rsidRDefault="00437BF9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37BF9" w:rsidRPr="00CF1433" w14:paraId="732AA99C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4CC" w14:textId="1EFC879A" w:rsidR="00437BF9" w:rsidRPr="009D5CA9" w:rsidRDefault="0075444C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Kontrola wszystkich modułów chromatografu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10038C51" w14:textId="77777777" w:rsidR="00437BF9" w:rsidRPr="0063060B" w:rsidRDefault="00437BF9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37BF9" w:rsidRPr="00E723CA" w14:paraId="0D5797DB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F34" w14:textId="7E885155" w:rsidR="00437BF9" w:rsidRPr="009D5CA9" w:rsidRDefault="0075444C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Wbudowane procedury kwalifikacji IQ, OQ/PQ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21D54227" w14:textId="77777777" w:rsidR="00437BF9" w:rsidRPr="0063060B" w:rsidRDefault="00437BF9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37BF9" w:rsidRPr="00E723CA" w14:paraId="037F5D3A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A37" w14:textId="4D96C2E0" w:rsidR="00437BF9" w:rsidRPr="009D5CA9" w:rsidRDefault="00C71B17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Komputer o parametrach minimalnych: Procesor Intel Core™ i7-10700, pamięć 16 GB, SSD 500 GB, karta sieciowa, 3yBWOS, Windows 10 + monitor LCD 27”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537D2849" w14:textId="77777777" w:rsidR="00437BF9" w:rsidRPr="0063060B" w:rsidRDefault="00437BF9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71B17" w:rsidRPr="00CF1433" w14:paraId="6FD0C9F0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75D" w14:textId="68DCD68E" w:rsidR="00C71B17" w:rsidRPr="009D5CA9" w:rsidRDefault="00C71B17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Kwalifikacja IQ, OQ/PQ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0693D14A" w14:textId="77777777" w:rsidR="00C71B17" w:rsidRPr="0063060B" w:rsidRDefault="00C71B17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71B17" w:rsidRPr="00E723CA" w14:paraId="4E6EB661" w14:textId="77777777" w:rsidTr="00640A70">
        <w:trPr>
          <w:jc w:val="center"/>
        </w:trPr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26D" w14:textId="2001056E" w:rsidR="00C71B17" w:rsidRPr="009D5CA9" w:rsidRDefault="009D5CA9" w:rsidP="009D5CA9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D5CA9">
              <w:rPr>
                <w:rFonts w:ascii="Calibri" w:hAnsi="Calibri" w:cs="Calibri"/>
                <w:sz w:val="22"/>
                <w:szCs w:val="22"/>
                <w:lang w:val="pl-PL"/>
              </w:rPr>
              <w:t>Przeprowadzenie OQ/PQ (przykładowo na: caffeine, pyrene)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655D7C19" w14:textId="77777777" w:rsidR="00C71B17" w:rsidRPr="009D5CA9" w:rsidRDefault="00C71B17" w:rsidP="00062871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2F8728BB" w14:textId="77777777" w:rsidR="00DE0E84" w:rsidRPr="009D5CA9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bookmarkEnd w:id="1"/>
    <w:p w14:paraId="7B6DAC7A" w14:textId="77777777" w:rsidR="00DE0E84" w:rsidRPr="009D5CA9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76"/>
        <w:gridCol w:w="3295"/>
      </w:tblGrid>
      <w:tr w:rsidR="00DE0E84" w:rsidRPr="00E723CA" w14:paraId="507C8C75" w14:textId="77777777" w:rsidTr="00DE0E84">
        <w:tc>
          <w:tcPr>
            <w:tcW w:w="9781" w:type="dxa"/>
            <w:gridSpan w:val="3"/>
            <w:shd w:val="clear" w:color="auto" w:fill="F79646" w:themeFill="accent6"/>
          </w:tcPr>
          <w:p w14:paraId="397ECC9E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Wymagania dodatkowe dla 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pektrometru mas</w:t>
            </w:r>
          </w:p>
        </w:tc>
      </w:tr>
      <w:tr w:rsidR="00DE0E84" w:rsidRPr="00E723CA" w14:paraId="5FA66CEB" w14:textId="77777777" w:rsidTr="00E2798D">
        <w:tc>
          <w:tcPr>
            <w:tcW w:w="2410" w:type="dxa"/>
            <w:shd w:val="clear" w:color="auto" w:fill="auto"/>
          </w:tcPr>
          <w:p w14:paraId="55255425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4076" w:type="dxa"/>
            <w:shd w:val="clear" w:color="auto" w:fill="auto"/>
          </w:tcPr>
          <w:p w14:paraId="141A0203" w14:textId="77777777" w:rsidR="00DE0E84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12</w:t>
            </w:r>
          </w:p>
          <w:p w14:paraId="44CBD627" w14:textId="77777777" w:rsidR="00DE0E84" w:rsidRPr="001544A1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miesięcy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14:paraId="5AE35E53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E723CA" w14:paraId="6D4270EF" w14:textId="77777777" w:rsidTr="00E2798D">
        <w:tc>
          <w:tcPr>
            <w:tcW w:w="2410" w:type="dxa"/>
            <w:shd w:val="clear" w:color="auto" w:fill="auto"/>
          </w:tcPr>
          <w:p w14:paraId="0EAD5A40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Płatność przelew</w:t>
            </w:r>
          </w:p>
        </w:tc>
        <w:tc>
          <w:tcPr>
            <w:tcW w:w="4076" w:type="dxa"/>
            <w:shd w:val="clear" w:color="auto" w:fill="auto"/>
          </w:tcPr>
          <w:p w14:paraId="2B6C0BCA" w14:textId="1C76A715" w:rsidR="00DE0E84" w:rsidRPr="001544A1" w:rsidRDefault="006930E8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3</w:t>
            </w:r>
            <w:r w:rsidR="00DE0E84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0</w:t>
            </w:r>
            <w:r w:rsidR="00DE0E84"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dni od daty wystawienia faktury</w:t>
            </w:r>
          </w:p>
        </w:tc>
        <w:tc>
          <w:tcPr>
            <w:tcW w:w="3295" w:type="dxa"/>
            <w:shd w:val="clear" w:color="auto" w:fill="auto"/>
          </w:tcPr>
          <w:p w14:paraId="6B0D033F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E723CA" w14:paraId="4381BFC0" w14:textId="77777777" w:rsidTr="00E2798D">
        <w:tc>
          <w:tcPr>
            <w:tcW w:w="2410" w:type="dxa"/>
            <w:shd w:val="clear" w:color="auto" w:fill="auto"/>
          </w:tcPr>
          <w:p w14:paraId="28F37424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Serwis pogwarancyjny</w:t>
            </w:r>
          </w:p>
        </w:tc>
        <w:tc>
          <w:tcPr>
            <w:tcW w:w="4076" w:type="dxa"/>
            <w:shd w:val="clear" w:color="auto" w:fill="auto"/>
          </w:tcPr>
          <w:p w14:paraId="1EBB5189" w14:textId="77777777" w:rsidR="00DE0E84" w:rsidRPr="001544A1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Serwis pogwarancyjny co najmniej 5 lat po okresie gwarancyjnym. Autoryzowany serwis producenta na terenie Polski lub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warunkowo </w:t>
            </w: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umowa z autoryzowanym serwisem o świadczeniu usług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14:paraId="1333C10D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E723CA" w14:paraId="09C77D84" w14:textId="77777777" w:rsidTr="00E2798D">
        <w:tc>
          <w:tcPr>
            <w:tcW w:w="2410" w:type="dxa"/>
            <w:shd w:val="clear" w:color="auto" w:fill="auto"/>
          </w:tcPr>
          <w:p w14:paraId="63A61325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Instrukcja obsługi</w:t>
            </w:r>
          </w:p>
        </w:tc>
        <w:tc>
          <w:tcPr>
            <w:tcW w:w="4076" w:type="dxa"/>
            <w:shd w:val="clear" w:color="auto" w:fill="auto"/>
          </w:tcPr>
          <w:p w14:paraId="75396FF2" w14:textId="77777777" w:rsidR="00DE0E84" w:rsidRPr="00C82B55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Instrukcja obsługi w formie drukowanej w języku polskim lub w języku angielskim </w:t>
            </w:r>
          </w:p>
        </w:tc>
        <w:tc>
          <w:tcPr>
            <w:tcW w:w="3295" w:type="dxa"/>
            <w:shd w:val="clear" w:color="auto" w:fill="auto"/>
          </w:tcPr>
          <w:p w14:paraId="37887A45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E723CA" w14:paraId="15A4F38A" w14:textId="77777777" w:rsidTr="00E2798D">
        <w:tc>
          <w:tcPr>
            <w:tcW w:w="2410" w:type="dxa"/>
            <w:shd w:val="clear" w:color="auto" w:fill="auto"/>
          </w:tcPr>
          <w:p w14:paraId="4526D944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Szkolenie personelu</w:t>
            </w:r>
          </w:p>
        </w:tc>
        <w:tc>
          <w:tcPr>
            <w:tcW w:w="4076" w:type="dxa"/>
            <w:shd w:val="clear" w:color="auto" w:fill="auto"/>
          </w:tcPr>
          <w:p w14:paraId="7E69D4E6" w14:textId="77777777" w:rsidR="00DE0E84" w:rsidRPr="00C82B55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sz w:val="22"/>
                <w:szCs w:val="22"/>
                <w:lang w:val="pl-PL"/>
              </w:rPr>
              <w:t>Instalacja i szkolenie w dniu i na miejscu instalacji dla nieograniczonej liczby osób w zakresie obsługi urządzenia oraz niezbędnych operacji konserwacyjnych.</w:t>
            </w:r>
          </w:p>
        </w:tc>
        <w:tc>
          <w:tcPr>
            <w:tcW w:w="3295" w:type="dxa"/>
            <w:shd w:val="clear" w:color="auto" w:fill="auto"/>
          </w:tcPr>
          <w:p w14:paraId="3D197B88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741FB485" w14:textId="77777777" w:rsidR="00DE0E84" w:rsidRPr="00E97556" w:rsidRDefault="00DE0E84" w:rsidP="00DE0E84">
      <w:pPr>
        <w:rPr>
          <w:lang w:val="pl-PL"/>
        </w:rPr>
      </w:pPr>
    </w:p>
    <w:p w14:paraId="65393AE5" w14:textId="77777777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5F954B44" w14:textId="6998207A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0C22DA24" w14:textId="77777777" w:rsidR="003C77B1" w:rsidRDefault="003C77B1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6C01335B" w14:textId="77777777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FB8AC98" w14:textId="77777777" w:rsidR="002228FC" w:rsidRPr="00803075" w:rsidRDefault="002228FC" w:rsidP="002228FC">
      <w:pPr>
        <w:ind w:left="4956" w:firstLine="708"/>
        <w:rPr>
          <w:rFonts w:asciiTheme="majorHAnsi" w:hAnsiTheme="majorHAnsi" w:cstheme="majorHAnsi"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 xml:space="preserve">              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</w:t>
      </w:r>
    </w:p>
    <w:p w14:paraId="2FB8AC9A" w14:textId="7C7D2F9A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</w:t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F21E46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            </w:t>
      </w:r>
      <w:r w:rsidRPr="00F21E46">
        <w:rPr>
          <w:rFonts w:asciiTheme="majorHAnsi" w:hAnsiTheme="majorHAnsi" w:cstheme="majorHAnsi"/>
          <w:sz w:val="20"/>
          <w:szCs w:val="20"/>
          <w:lang w:val="pl-PL"/>
        </w:rPr>
        <w:t>(podpis Wykonawcy l</w:t>
      </w:r>
      <w:r w:rsidR="00F21E46" w:rsidRPr="00F21E46">
        <w:rPr>
          <w:rFonts w:asciiTheme="majorHAnsi" w:hAnsiTheme="majorHAnsi" w:cstheme="majorHAnsi"/>
          <w:sz w:val="20"/>
          <w:szCs w:val="20"/>
          <w:lang w:val="pl-PL"/>
        </w:rPr>
        <w:t xml:space="preserve">ub osoby upoważnionej w imieniu </w:t>
      </w:r>
      <w:r w:rsidRPr="00F21E46">
        <w:rPr>
          <w:rFonts w:asciiTheme="majorHAnsi" w:hAnsiTheme="majorHAnsi" w:cstheme="majorHAnsi"/>
          <w:sz w:val="20"/>
          <w:szCs w:val="20"/>
          <w:lang w:val="pl-PL"/>
        </w:rPr>
        <w:t>Wykonawcy)</w:t>
      </w:r>
    </w:p>
    <w:p w14:paraId="2FB8AC9B" w14:textId="77777777" w:rsidR="002228FC" w:rsidRPr="00803075" w:rsidRDefault="002228FC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FB8AC9C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8F7C8D" w:rsidRPr="00803075" w:rsidSect="00F21E46">
      <w:headerReference w:type="default" r:id="rId11"/>
      <w:footerReference w:type="default" r:id="rId12"/>
      <w:pgSz w:w="11900" w:h="16840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E90C" w14:textId="77777777" w:rsidR="0064707C" w:rsidRDefault="0064707C" w:rsidP="009C61ED">
      <w:r>
        <w:separator/>
      </w:r>
    </w:p>
  </w:endnote>
  <w:endnote w:type="continuationSeparator" w:id="0">
    <w:p w14:paraId="478CE832" w14:textId="77777777" w:rsidR="0064707C" w:rsidRDefault="0064707C" w:rsidP="009C61ED">
      <w:r>
        <w:continuationSeparator/>
      </w:r>
    </w:p>
  </w:endnote>
  <w:endnote w:type="continuationNotice" w:id="1">
    <w:p w14:paraId="4442AE56" w14:textId="77777777" w:rsidR="0064707C" w:rsidRDefault="00647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E723CA" w14:paraId="2FB8ACAF" w14:textId="77777777" w:rsidTr="008F7C8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2FB8ACA2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2FB8ACA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2FB8ACA4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2FB8ACA5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FB8ACA6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2FB8ACA7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2FB8ACA8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2FB8ACA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2FB8ACAA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2FB8ACAB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2FB8ACAC" w14:textId="67171B3F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3C77B1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3C77B1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3C77B1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000 PLN</w:t>
          </w:r>
        </w:p>
        <w:p w14:paraId="2FB8ACA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2FB8ACA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2FB8ACB0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996D" w14:textId="77777777" w:rsidR="0064707C" w:rsidRDefault="0064707C" w:rsidP="009C61ED">
      <w:r>
        <w:separator/>
      </w:r>
    </w:p>
  </w:footnote>
  <w:footnote w:type="continuationSeparator" w:id="0">
    <w:p w14:paraId="61534362" w14:textId="77777777" w:rsidR="0064707C" w:rsidRDefault="0064707C" w:rsidP="009C61ED">
      <w:r>
        <w:continuationSeparator/>
      </w:r>
    </w:p>
  </w:footnote>
  <w:footnote w:type="continuationNotice" w:id="1">
    <w:p w14:paraId="6A791EA7" w14:textId="77777777" w:rsidR="0064707C" w:rsidRDefault="00647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BE83" w14:textId="2DD76BFF" w:rsidR="00F21E46" w:rsidRDefault="00E17BE4">
    <w:pPr>
      <w:pStyle w:val="Nagwek"/>
      <w:rPr>
        <w:noProof/>
        <w:lang w:val="pl-PL" w:eastAsia="pl-PL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C3EAB04" wp14:editId="10804844">
          <wp:simplePos x="0" y="0"/>
          <wp:positionH relativeFrom="column">
            <wp:posOffset>1955800</wp:posOffset>
          </wp:positionH>
          <wp:positionV relativeFrom="paragraph">
            <wp:posOffset>-278130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7BBE7" w14:textId="7148748F" w:rsidR="00F21E46" w:rsidRDefault="00F21E46">
    <w:pPr>
      <w:pStyle w:val="Nagwek"/>
      <w:rPr>
        <w:rFonts w:ascii="Times New Roman" w:hAnsi="Times New Roman"/>
      </w:rPr>
    </w:pPr>
  </w:p>
  <w:p w14:paraId="088B1B5F" w14:textId="77777777" w:rsidR="00F21E46" w:rsidRPr="00936016" w:rsidRDefault="00F21E46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8445339">
    <w:abstractNumId w:val="2"/>
  </w:num>
  <w:num w:numId="2" w16cid:durableId="218984512">
    <w:abstractNumId w:val="3"/>
  </w:num>
  <w:num w:numId="3" w16cid:durableId="1782601682">
    <w:abstractNumId w:val="0"/>
  </w:num>
  <w:num w:numId="4" w16cid:durableId="1546330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TYytTQwsjSzMDVQ0lEKTi0uzszPAykwrgUAetHeiiwAAAA="/>
  </w:docVars>
  <w:rsids>
    <w:rsidRoot w:val="009C61ED"/>
    <w:rsid w:val="00012E7B"/>
    <w:rsid w:val="00062871"/>
    <w:rsid w:val="00076950"/>
    <w:rsid w:val="000779CE"/>
    <w:rsid w:val="00084516"/>
    <w:rsid w:val="000863FB"/>
    <w:rsid w:val="00094A51"/>
    <w:rsid w:val="000B0BFB"/>
    <w:rsid w:val="000B678B"/>
    <w:rsid w:val="000D775B"/>
    <w:rsid w:val="000F1B7A"/>
    <w:rsid w:val="00101B59"/>
    <w:rsid w:val="00116987"/>
    <w:rsid w:val="001238DC"/>
    <w:rsid w:val="001320FA"/>
    <w:rsid w:val="00150619"/>
    <w:rsid w:val="00162078"/>
    <w:rsid w:val="001A69CF"/>
    <w:rsid w:val="001C2182"/>
    <w:rsid w:val="001D124E"/>
    <w:rsid w:val="001D2383"/>
    <w:rsid w:val="002228FC"/>
    <w:rsid w:val="002343D3"/>
    <w:rsid w:val="00270D37"/>
    <w:rsid w:val="00284569"/>
    <w:rsid w:val="00284926"/>
    <w:rsid w:val="00287B48"/>
    <w:rsid w:val="002C2502"/>
    <w:rsid w:val="002D1AF9"/>
    <w:rsid w:val="00301047"/>
    <w:rsid w:val="0031140A"/>
    <w:rsid w:val="0032377E"/>
    <w:rsid w:val="0035691B"/>
    <w:rsid w:val="00365ADC"/>
    <w:rsid w:val="00372238"/>
    <w:rsid w:val="00384FBA"/>
    <w:rsid w:val="00385987"/>
    <w:rsid w:val="0038615C"/>
    <w:rsid w:val="00387A6F"/>
    <w:rsid w:val="003964A4"/>
    <w:rsid w:val="003C77B1"/>
    <w:rsid w:val="003C7D5A"/>
    <w:rsid w:val="003F4C80"/>
    <w:rsid w:val="003F5637"/>
    <w:rsid w:val="00414086"/>
    <w:rsid w:val="00437BF9"/>
    <w:rsid w:val="0048165A"/>
    <w:rsid w:val="004A4198"/>
    <w:rsid w:val="004B016D"/>
    <w:rsid w:val="004B54E7"/>
    <w:rsid w:val="004C5647"/>
    <w:rsid w:val="004C65FD"/>
    <w:rsid w:val="004D20C0"/>
    <w:rsid w:val="004D7001"/>
    <w:rsid w:val="00504A50"/>
    <w:rsid w:val="00512525"/>
    <w:rsid w:val="005127F9"/>
    <w:rsid w:val="005152CC"/>
    <w:rsid w:val="00550EE4"/>
    <w:rsid w:val="00582082"/>
    <w:rsid w:val="00596B78"/>
    <w:rsid w:val="005A3C7C"/>
    <w:rsid w:val="005A4078"/>
    <w:rsid w:val="005B07BA"/>
    <w:rsid w:val="005D653D"/>
    <w:rsid w:val="005E0644"/>
    <w:rsid w:val="005F5213"/>
    <w:rsid w:val="006203C7"/>
    <w:rsid w:val="00634300"/>
    <w:rsid w:val="00635914"/>
    <w:rsid w:val="00640A70"/>
    <w:rsid w:val="00644F1A"/>
    <w:rsid w:val="0064707C"/>
    <w:rsid w:val="00651AD6"/>
    <w:rsid w:val="00666A7D"/>
    <w:rsid w:val="006722A1"/>
    <w:rsid w:val="006930E8"/>
    <w:rsid w:val="006968A9"/>
    <w:rsid w:val="006A51E8"/>
    <w:rsid w:val="006C4393"/>
    <w:rsid w:val="006D2E5D"/>
    <w:rsid w:val="00703CF9"/>
    <w:rsid w:val="00707FBB"/>
    <w:rsid w:val="007157FC"/>
    <w:rsid w:val="00735DD1"/>
    <w:rsid w:val="0075444C"/>
    <w:rsid w:val="007922AC"/>
    <w:rsid w:val="007970DD"/>
    <w:rsid w:val="007C0EE3"/>
    <w:rsid w:val="007D1BDA"/>
    <w:rsid w:val="00803075"/>
    <w:rsid w:val="00825DA0"/>
    <w:rsid w:val="00834EA8"/>
    <w:rsid w:val="008450BE"/>
    <w:rsid w:val="00862114"/>
    <w:rsid w:val="0086247F"/>
    <w:rsid w:val="00863C9B"/>
    <w:rsid w:val="00870734"/>
    <w:rsid w:val="00894FC0"/>
    <w:rsid w:val="00895506"/>
    <w:rsid w:val="008E572E"/>
    <w:rsid w:val="008F56C5"/>
    <w:rsid w:val="008F7C8D"/>
    <w:rsid w:val="00903135"/>
    <w:rsid w:val="00912847"/>
    <w:rsid w:val="00926917"/>
    <w:rsid w:val="00936016"/>
    <w:rsid w:val="00943A67"/>
    <w:rsid w:val="00950408"/>
    <w:rsid w:val="009778D6"/>
    <w:rsid w:val="009C61ED"/>
    <w:rsid w:val="009D5B6E"/>
    <w:rsid w:val="009D5CA9"/>
    <w:rsid w:val="009D67FF"/>
    <w:rsid w:val="009F5D9A"/>
    <w:rsid w:val="00A00780"/>
    <w:rsid w:val="00A1600A"/>
    <w:rsid w:val="00A3295B"/>
    <w:rsid w:val="00A36127"/>
    <w:rsid w:val="00A367DC"/>
    <w:rsid w:val="00A54B10"/>
    <w:rsid w:val="00A67D6E"/>
    <w:rsid w:val="00A84328"/>
    <w:rsid w:val="00A94359"/>
    <w:rsid w:val="00A97AA6"/>
    <w:rsid w:val="00AA4E65"/>
    <w:rsid w:val="00AD3D8B"/>
    <w:rsid w:val="00AE4CA2"/>
    <w:rsid w:val="00AF78F0"/>
    <w:rsid w:val="00B24E4D"/>
    <w:rsid w:val="00B323C1"/>
    <w:rsid w:val="00B50921"/>
    <w:rsid w:val="00B81E36"/>
    <w:rsid w:val="00B97F7F"/>
    <w:rsid w:val="00BA2E6B"/>
    <w:rsid w:val="00BA412F"/>
    <w:rsid w:val="00BB2DC7"/>
    <w:rsid w:val="00BD4261"/>
    <w:rsid w:val="00BF3293"/>
    <w:rsid w:val="00C038FC"/>
    <w:rsid w:val="00C2392A"/>
    <w:rsid w:val="00C3602E"/>
    <w:rsid w:val="00C7171B"/>
    <w:rsid w:val="00C71B17"/>
    <w:rsid w:val="00C81712"/>
    <w:rsid w:val="00CC3A54"/>
    <w:rsid w:val="00CC46A9"/>
    <w:rsid w:val="00CE052D"/>
    <w:rsid w:val="00CF1433"/>
    <w:rsid w:val="00CF5F1E"/>
    <w:rsid w:val="00D17C8C"/>
    <w:rsid w:val="00D20691"/>
    <w:rsid w:val="00D54DC1"/>
    <w:rsid w:val="00D903EB"/>
    <w:rsid w:val="00D90729"/>
    <w:rsid w:val="00DA5BC1"/>
    <w:rsid w:val="00DB32BE"/>
    <w:rsid w:val="00DB56B8"/>
    <w:rsid w:val="00DB584E"/>
    <w:rsid w:val="00DD7714"/>
    <w:rsid w:val="00DE0E84"/>
    <w:rsid w:val="00DE208B"/>
    <w:rsid w:val="00DF0F25"/>
    <w:rsid w:val="00DF2D46"/>
    <w:rsid w:val="00E17BE4"/>
    <w:rsid w:val="00E5661B"/>
    <w:rsid w:val="00E7023B"/>
    <w:rsid w:val="00E723CA"/>
    <w:rsid w:val="00E775E1"/>
    <w:rsid w:val="00E80FBB"/>
    <w:rsid w:val="00E82C15"/>
    <w:rsid w:val="00E91876"/>
    <w:rsid w:val="00ED740E"/>
    <w:rsid w:val="00EF2A04"/>
    <w:rsid w:val="00F022AE"/>
    <w:rsid w:val="00F03C80"/>
    <w:rsid w:val="00F21E46"/>
    <w:rsid w:val="00F2312A"/>
    <w:rsid w:val="00F42335"/>
    <w:rsid w:val="00F465E2"/>
    <w:rsid w:val="00F530F7"/>
    <w:rsid w:val="00F64773"/>
    <w:rsid w:val="00F709AD"/>
    <w:rsid w:val="00F83EA9"/>
    <w:rsid w:val="00FA1704"/>
    <w:rsid w:val="00FE064F"/>
    <w:rsid w:val="02F49E5F"/>
    <w:rsid w:val="049C4CC2"/>
    <w:rsid w:val="0AA0259A"/>
    <w:rsid w:val="1039CF4E"/>
    <w:rsid w:val="15962B2C"/>
    <w:rsid w:val="1C4180FE"/>
    <w:rsid w:val="2474318E"/>
    <w:rsid w:val="3C0238E8"/>
    <w:rsid w:val="46B03834"/>
    <w:rsid w:val="4CB02090"/>
    <w:rsid w:val="63B7EADD"/>
    <w:rsid w:val="6CB42567"/>
    <w:rsid w:val="77822116"/>
    <w:rsid w:val="77909966"/>
    <w:rsid w:val="79255905"/>
    <w:rsid w:val="7A1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8AC35"/>
  <w15:docId w15:val="{0BDE4D05-9F19-464F-8612-9963BB1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2CC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1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E427FAD5E8E4F9CC111A42EADE090" ma:contentTypeVersion="4" ma:contentTypeDescription="Utwórz nowy dokument." ma:contentTypeScope="" ma:versionID="4e708a92b1019d69ac59a75be6569cd3">
  <xsd:schema xmlns:xsd="http://www.w3.org/2001/XMLSchema" xmlns:xs="http://www.w3.org/2001/XMLSchema" xmlns:p="http://schemas.microsoft.com/office/2006/metadata/properties" xmlns:ns2="f36d4d0f-71f2-42e2-9d72-4ae594642c4d" xmlns:ns3="e0014d3d-d113-4ebd-bb2e-3f7c2e2f497a" targetNamespace="http://schemas.microsoft.com/office/2006/metadata/properties" ma:root="true" ma:fieldsID="ba0d122f23cef535c35ef6c23d960d71" ns2:_="" ns3:_="">
    <xsd:import namespace="f36d4d0f-71f2-42e2-9d72-4ae594642c4d"/>
    <xsd:import namespace="e0014d3d-d113-4ebd-bb2e-3f7c2e2f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4d0f-71f2-42e2-9d72-4ae59464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4d3d-d113-4ebd-bb2e-3f7c2e2f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60797-03A0-49A1-96AD-B5F0F5819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A25F0-55D4-4E3E-998F-9F9B662B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4d0f-71f2-42e2-9d72-4ae594642c4d"/>
    <ds:schemaRef ds:uri="e0014d3d-d113-4ebd-bb2e-3f7c2e2f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BEA64-BE0C-4A34-A39F-331063077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BA6F5-CB1B-4D02-98AB-7D7DFA01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86</cp:revision>
  <cp:lastPrinted>2016-01-11T10:05:00Z</cp:lastPrinted>
  <dcterms:created xsi:type="dcterms:W3CDTF">2020-10-06T18:44:00Z</dcterms:created>
  <dcterms:modified xsi:type="dcterms:W3CDTF">2022-09-30T07:33:00Z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0x010100952E427FAD5E8E4F9CC111A42EADE090</vt:lpwstr>
  </property>
</Properties>
</file>