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D293" w14:textId="77777777" w:rsidR="008F7C8D" w:rsidRPr="00FA606B" w:rsidRDefault="008F7C8D" w:rsidP="008F7C8D">
      <w:pPr>
        <w:rPr>
          <w:rFonts w:asciiTheme="majorHAnsi" w:hAnsiTheme="majorHAnsi" w:cstheme="majorHAnsi"/>
          <w:b/>
          <w:sz w:val="22"/>
          <w:szCs w:val="22"/>
        </w:rPr>
      </w:pPr>
    </w:p>
    <w:p w14:paraId="1A2AEC63" w14:textId="2F7B9BD7" w:rsidR="002228FC" w:rsidRPr="00B04AF3" w:rsidRDefault="000E0A1B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 w:rsidRPr="00B04AF3">
        <w:rPr>
          <w:rFonts w:asciiTheme="majorHAnsi" w:hAnsiTheme="majorHAnsi" w:cstheme="majorHAnsi"/>
          <w:sz w:val="22"/>
          <w:szCs w:val="22"/>
        </w:rPr>
        <w:t>O</w:t>
      </w:r>
      <w:r w:rsidR="00FA606B" w:rsidRPr="00B04AF3">
        <w:rPr>
          <w:rFonts w:asciiTheme="majorHAnsi" w:hAnsiTheme="majorHAnsi" w:cstheme="majorHAnsi"/>
          <w:sz w:val="22"/>
          <w:szCs w:val="22"/>
        </w:rPr>
        <w:t>znaczenie</w:t>
      </w:r>
      <w:r w:rsidRPr="00B04AF3">
        <w:rPr>
          <w:rFonts w:asciiTheme="majorHAnsi" w:hAnsiTheme="majorHAnsi" w:cstheme="majorHAnsi"/>
          <w:sz w:val="22"/>
          <w:szCs w:val="22"/>
        </w:rPr>
        <w:t xml:space="preserve"> postępowania</w:t>
      </w:r>
      <w:r w:rsidR="002228FC" w:rsidRPr="00B04AF3">
        <w:rPr>
          <w:rFonts w:asciiTheme="majorHAnsi" w:hAnsiTheme="majorHAnsi" w:cstheme="majorHAnsi"/>
          <w:sz w:val="22"/>
          <w:szCs w:val="22"/>
        </w:rPr>
        <w:t>:</w:t>
      </w:r>
      <w:r w:rsidR="00DD27E7" w:rsidRPr="00B04AF3">
        <w:rPr>
          <w:rFonts w:asciiTheme="majorHAnsi" w:hAnsiTheme="majorHAnsi" w:cstheme="majorHAnsi"/>
          <w:sz w:val="22"/>
          <w:szCs w:val="22"/>
        </w:rPr>
        <w:t xml:space="preserve"> </w:t>
      </w:r>
      <w:r w:rsidRPr="00B04AF3">
        <w:rPr>
          <w:rFonts w:asciiTheme="majorHAnsi" w:hAnsiTheme="majorHAnsi" w:cstheme="majorHAnsi"/>
          <w:sz w:val="22"/>
          <w:szCs w:val="22"/>
        </w:rPr>
        <w:t>224</w:t>
      </w:r>
      <w:r w:rsidR="00A9697A" w:rsidRPr="00B04AF3">
        <w:rPr>
          <w:rFonts w:asciiTheme="majorHAnsi" w:hAnsiTheme="majorHAnsi" w:cstheme="majorHAnsi"/>
          <w:sz w:val="22"/>
          <w:szCs w:val="22"/>
        </w:rPr>
        <w:t>/202</w:t>
      </w:r>
      <w:r w:rsidRPr="00B04AF3">
        <w:rPr>
          <w:rFonts w:asciiTheme="majorHAnsi" w:hAnsiTheme="majorHAnsi" w:cstheme="majorHAnsi"/>
          <w:sz w:val="22"/>
          <w:szCs w:val="22"/>
        </w:rPr>
        <w:t>2</w:t>
      </w:r>
      <w:r w:rsidR="00A9697A" w:rsidRPr="00B04AF3">
        <w:rPr>
          <w:rFonts w:asciiTheme="majorHAnsi" w:hAnsiTheme="majorHAnsi" w:cstheme="majorHAnsi"/>
          <w:sz w:val="22"/>
          <w:szCs w:val="22"/>
        </w:rPr>
        <w:t>/</w:t>
      </w:r>
      <w:r w:rsidRPr="00B04AF3">
        <w:rPr>
          <w:rFonts w:asciiTheme="majorHAnsi" w:hAnsiTheme="majorHAnsi" w:cstheme="majorHAnsi"/>
          <w:sz w:val="22"/>
          <w:szCs w:val="22"/>
        </w:rPr>
        <w:t>M</w:t>
      </w:r>
      <w:r w:rsidR="00A9697A" w:rsidRPr="00B04AF3">
        <w:rPr>
          <w:rFonts w:asciiTheme="majorHAnsi" w:hAnsiTheme="majorHAnsi" w:cstheme="majorHAnsi"/>
          <w:sz w:val="22"/>
          <w:szCs w:val="22"/>
        </w:rPr>
        <w:t>/</w:t>
      </w:r>
      <w:r w:rsidRPr="00B04AF3">
        <w:rPr>
          <w:rFonts w:asciiTheme="majorHAnsi" w:hAnsiTheme="majorHAnsi" w:cstheme="majorHAnsi"/>
          <w:sz w:val="22"/>
          <w:szCs w:val="22"/>
        </w:rPr>
        <w:t>RNA</w:t>
      </w:r>
    </w:p>
    <w:p w14:paraId="5A86502B" w14:textId="77777777" w:rsidR="002228FC" w:rsidRPr="00B04AF3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B04AF3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50630F" w:rsidRPr="00B04AF3">
        <w:rPr>
          <w:rFonts w:asciiTheme="majorHAnsi" w:hAnsiTheme="majorHAnsi" w:cstheme="majorHAnsi"/>
          <w:sz w:val="22"/>
          <w:szCs w:val="22"/>
        </w:rPr>
        <w:t>2</w:t>
      </w:r>
      <w:r w:rsidRPr="00B04AF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BE766F" w14:textId="77777777" w:rsidR="00AD3D8B" w:rsidRPr="00A113D1" w:rsidRDefault="00AD3D8B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8AE257B" w14:textId="77777777" w:rsidR="00BF5ADC" w:rsidRDefault="00BF5ADC" w:rsidP="00982AAC">
      <w:pPr>
        <w:pStyle w:val="Standard"/>
        <w:autoSpaceDE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F1BDA4" w14:textId="1804FB1B" w:rsidR="0050630F" w:rsidRPr="00AD3D8B" w:rsidRDefault="00BF5ADC" w:rsidP="00982AAC">
      <w:pPr>
        <w:pStyle w:val="Standard"/>
        <w:autoSpaceDE w:val="0"/>
        <w:jc w:val="both"/>
        <w:rPr>
          <w:rFonts w:ascii="Calibri" w:hAnsi="Calibri" w:cs="Calibri"/>
          <w:b/>
          <w:bCs/>
        </w:rPr>
      </w:pPr>
      <w:r w:rsidRPr="00BF5ADC">
        <w:rPr>
          <w:rFonts w:ascii="Calibri" w:eastAsia="Calibri" w:hAnsi="Calibri" w:cs="Calibri"/>
          <w:sz w:val="22"/>
          <w:szCs w:val="22"/>
          <w:lang w:eastAsia="en-US"/>
        </w:rPr>
        <w:t xml:space="preserve">W związku z realizacją projektu nr 2021/ABM/05/00005 pod nazwą </w:t>
      </w:r>
      <w:r w:rsidRPr="00BF5A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„Rozwój Innowacyjnych Rozwiązań Terapeutycznych z wykorzystaniem technologii RNA (</w:t>
      </w:r>
      <w:proofErr w:type="spellStart"/>
      <w:r w:rsidRPr="00BF5ADC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TransformRNA</w:t>
      </w:r>
      <w:proofErr w:type="spellEnd"/>
      <w:r w:rsidRPr="00BF5ADC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– mRNA </w:t>
      </w:r>
      <w:proofErr w:type="spellStart"/>
      <w:r w:rsidRPr="00BF5ADC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Therapeutics</w:t>
      </w:r>
      <w:proofErr w:type="spellEnd"/>
      <w:r w:rsidRPr="00BF5ADC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BF5ADC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generation</w:t>
      </w:r>
      <w:proofErr w:type="spellEnd"/>
      <w:r w:rsidRPr="00BF5ADC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platform</w:t>
      </w:r>
      <w:r w:rsidRPr="00BF5A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)”</w:t>
      </w:r>
      <w:r w:rsidRPr="00BF5ADC">
        <w:rPr>
          <w:rFonts w:ascii="Calibri" w:eastAsia="Calibri" w:hAnsi="Calibri" w:cs="Calibri"/>
          <w:sz w:val="22"/>
          <w:szCs w:val="22"/>
          <w:lang w:eastAsia="en-US"/>
        </w:rPr>
        <w:t xml:space="preserve"> współfinansowanego przez Agencję Badań Medycznych, firma Celon Pharma S.A. zaprasza do składania ofert.</w:t>
      </w:r>
      <w:r w:rsidR="00FA606B" w:rsidRPr="00B04AF3">
        <w:rPr>
          <w:rFonts w:ascii="Calibri" w:hAnsi="Calibri" w:cs="Calibri"/>
          <w:bCs/>
          <w:sz w:val="22"/>
          <w:szCs w:val="22"/>
        </w:rPr>
        <w:t xml:space="preserve"> </w:t>
      </w:r>
      <w:r w:rsidR="0050630F" w:rsidRPr="00B04AF3">
        <w:rPr>
          <w:rFonts w:ascii="Calibri" w:hAnsi="Calibri" w:cs="Calibri"/>
          <w:bCs/>
          <w:sz w:val="22"/>
          <w:szCs w:val="22"/>
        </w:rPr>
        <w:t>na dostawę aparatury badawczej</w:t>
      </w:r>
      <w:r w:rsidR="00FA606B" w:rsidRPr="00B04AF3">
        <w:rPr>
          <w:rFonts w:ascii="Calibri" w:hAnsi="Calibri" w:cs="Calibri"/>
          <w:bCs/>
          <w:sz w:val="22"/>
          <w:szCs w:val="22"/>
        </w:rPr>
        <w:t>:</w:t>
      </w:r>
    </w:p>
    <w:p w14:paraId="380524A8" w14:textId="77777777" w:rsidR="0050630F" w:rsidRPr="00803075" w:rsidRDefault="0050630F" w:rsidP="0050630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3C77BD1D" w14:textId="75756296" w:rsidR="0050630F" w:rsidRPr="00803075" w:rsidRDefault="0050630F" w:rsidP="0050630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AD3D8B">
        <w:rPr>
          <w:rFonts w:ascii="Calibri" w:eastAsia="SimSun" w:hAnsi="Calibri" w:cs="Calibri"/>
          <w:kern w:val="2"/>
          <w:sz w:val="22"/>
          <w:szCs w:val="22"/>
          <w:lang w:val="pl-PL" w:eastAsia="hi-IN" w:bidi="hi-IN"/>
        </w:rPr>
        <w:t>Przedmiot postępowania</w:t>
      </w:r>
      <w:r w:rsidRPr="00803075">
        <w:rPr>
          <w:rFonts w:ascii="Calibri" w:eastAsia="SimSun" w:hAnsi="Calibri" w:cs="Calibri"/>
          <w:b/>
          <w:kern w:val="2"/>
          <w:sz w:val="22"/>
          <w:szCs w:val="22"/>
          <w:lang w:val="pl-PL" w:eastAsia="hi-IN" w:bidi="hi-IN"/>
        </w:rPr>
        <w:t xml:space="preserve"> </w:t>
      </w:r>
      <w:r w:rsidRPr="00AD3D8B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 xml:space="preserve">– </w:t>
      </w:r>
      <w:r w:rsidR="00C87094" w:rsidRPr="00C87094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Wysokosprawny chromatograf cieczowy (UHPLC) z detektorem spektrofotometrycznym UV-Vis z matrycą diodową oraz detektorem wyładowań koronowych (CAD)</w:t>
      </w:r>
      <w:r w:rsidR="00C87094">
        <w:rPr>
          <w:rFonts w:ascii="Calibri" w:eastAsia="SimSun" w:hAnsi="Calibri" w:cs="Calibri"/>
          <w:b/>
          <w:i/>
          <w:kern w:val="2"/>
          <w:sz w:val="22"/>
          <w:szCs w:val="22"/>
          <w:lang w:val="pl-PL" w:eastAsia="hi-IN" w:bidi="hi-IN"/>
        </w:rPr>
        <w:t>.</w:t>
      </w:r>
    </w:p>
    <w:p w14:paraId="589ECA37" w14:textId="1221F209" w:rsidR="0050630F" w:rsidRPr="00803075" w:rsidRDefault="0050630F" w:rsidP="0050630F">
      <w:pPr>
        <w:pStyle w:val="Nagwek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0" w:name="_Hlk88132686"/>
      <w:r w:rsidRPr="00803075">
        <w:rPr>
          <w:rFonts w:ascii="Calibri" w:hAnsi="Calibri" w:cs="Calibri"/>
          <w:sz w:val="22"/>
          <w:szCs w:val="22"/>
          <w:lang w:val="pl-PL"/>
        </w:rPr>
        <w:t>Przedmiotowe urządzeni</w:t>
      </w:r>
      <w:r w:rsidR="00FF4B0A">
        <w:rPr>
          <w:rFonts w:ascii="Calibri" w:hAnsi="Calibri" w:cs="Calibri"/>
          <w:sz w:val="22"/>
          <w:szCs w:val="22"/>
          <w:lang w:val="pl-PL"/>
        </w:rPr>
        <w:t>a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mus</w:t>
      </w:r>
      <w:r w:rsidR="00FF4B0A">
        <w:rPr>
          <w:rFonts w:ascii="Calibri" w:hAnsi="Calibri" w:cs="Calibri"/>
          <w:sz w:val="22"/>
          <w:szCs w:val="22"/>
          <w:lang w:val="pl-PL"/>
        </w:rPr>
        <w:t>zą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być f</w:t>
      </w:r>
      <w:r w:rsidRPr="00803075">
        <w:rPr>
          <w:rFonts w:ascii="Calibri" w:hAnsi="Calibri" w:cs="Calibri"/>
          <w:bCs/>
          <w:sz w:val="22"/>
          <w:szCs w:val="22"/>
          <w:lang w:val="pl-PL"/>
        </w:rPr>
        <w:t xml:space="preserve">abrycznie nowe, </w:t>
      </w:r>
      <w:r w:rsidRPr="00803075">
        <w:rPr>
          <w:rFonts w:ascii="Calibri" w:hAnsi="Calibri" w:cs="Calibri"/>
          <w:sz w:val="22"/>
          <w:szCs w:val="22"/>
          <w:lang w:val="pl-PL"/>
        </w:rPr>
        <w:t>wyprodukowane nie wcześniej niż w 20</w:t>
      </w:r>
      <w:r w:rsidR="00C878F8">
        <w:rPr>
          <w:rFonts w:ascii="Calibri" w:hAnsi="Calibri" w:cs="Calibri"/>
          <w:sz w:val="22"/>
          <w:szCs w:val="22"/>
          <w:lang w:val="pl-PL"/>
        </w:rPr>
        <w:t>2</w:t>
      </w:r>
      <w:r w:rsidR="00BF5ADC">
        <w:rPr>
          <w:rFonts w:ascii="Calibri" w:hAnsi="Calibri" w:cs="Calibri"/>
          <w:sz w:val="22"/>
          <w:szCs w:val="22"/>
          <w:lang w:val="pl-PL"/>
        </w:rPr>
        <w:t>2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r., </w:t>
      </w:r>
      <w:r w:rsidRPr="00803075">
        <w:rPr>
          <w:rFonts w:ascii="Calibri" w:hAnsi="Calibri" w:cs="Calibri"/>
          <w:bCs/>
          <w:sz w:val="22"/>
          <w:szCs w:val="22"/>
          <w:lang w:val="pl-PL"/>
        </w:rPr>
        <w:t>nieużywane w jakimkolwiek laboratorium oraz nieeksponowane na konferencjach lub imprezach targowych oraz</w:t>
      </w:r>
      <w:r>
        <w:rPr>
          <w:rFonts w:ascii="Calibri" w:hAnsi="Calibri" w:cs="Calibri"/>
          <w:sz w:val="22"/>
          <w:szCs w:val="22"/>
          <w:lang w:val="pl-PL"/>
        </w:rPr>
        <w:t xml:space="preserve"> mus</w:t>
      </w:r>
      <w:r w:rsidR="00FF4B0A">
        <w:rPr>
          <w:rFonts w:ascii="Calibri" w:hAnsi="Calibri" w:cs="Calibri"/>
          <w:sz w:val="22"/>
          <w:szCs w:val="22"/>
          <w:lang w:val="pl-PL"/>
        </w:rPr>
        <w:t>zą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spełniać wymagania techniczno-funkcjonalne wyszczególnione w opisie przedmiotu zamówienia</w:t>
      </w:r>
      <w:r w:rsidR="00B94F3B">
        <w:rPr>
          <w:rFonts w:ascii="Calibri" w:hAnsi="Calibri" w:cs="Calibri"/>
          <w:sz w:val="22"/>
          <w:szCs w:val="22"/>
          <w:lang w:val="pl-PL"/>
        </w:rPr>
        <w:t xml:space="preserve"> wraz z dostawą i instalacją</w:t>
      </w:r>
      <w:r w:rsidRPr="00803075">
        <w:rPr>
          <w:rFonts w:ascii="Calibri" w:hAnsi="Calibri" w:cs="Calibri"/>
          <w:sz w:val="22"/>
          <w:szCs w:val="22"/>
          <w:lang w:val="pl-PL"/>
        </w:rPr>
        <w:t>.</w:t>
      </w:r>
    </w:p>
    <w:bookmarkEnd w:id="0"/>
    <w:p w14:paraId="5EC08129" w14:textId="77777777" w:rsidR="0050630F" w:rsidRPr="00803075" w:rsidRDefault="0050630F" w:rsidP="0050630F">
      <w:pPr>
        <w:pStyle w:val="Nagwek"/>
        <w:jc w:val="both"/>
        <w:rPr>
          <w:rFonts w:ascii="Calibri" w:hAnsi="Calibri" w:cs="Calibri"/>
          <w:sz w:val="22"/>
          <w:szCs w:val="22"/>
          <w:lang w:val="pl-PL"/>
        </w:rPr>
      </w:pPr>
      <w:r w:rsidRPr="00803075">
        <w:rPr>
          <w:rFonts w:ascii="Calibri" w:hAnsi="Calibri" w:cs="Calibri"/>
          <w:sz w:val="22"/>
          <w:szCs w:val="22"/>
          <w:lang w:val="pl-PL"/>
        </w:rPr>
        <w:t>Poniższy opis przedmiotu zamówienia / opis oferowan</w:t>
      </w:r>
      <w:r>
        <w:rPr>
          <w:rFonts w:ascii="Calibri" w:hAnsi="Calibri" w:cs="Calibri"/>
          <w:sz w:val="22"/>
          <w:szCs w:val="22"/>
          <w:lang w:val="pl-PL"/>
        </w:rPr>
        <w:t>ego towaru przedstawia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wymagania urządzenia będącego przedmiotem zamówienia. Wykonawcy przystępujący do postępowania winni</w:t>
      </w:r>
      <w:r w:rsidRPr="00803075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zaproponować urządzenie o parametrach </w:t>
      </w:r>
      <w:r w:rsidR="00B94F3B">
        <w:rPr>
          <w:rFonts w:ascii="Calibri" w:hAnsi="Calibri" w:cs="Calibri"/>
          <w:sz w:val="22"/>
          <w:szCs w:val="22"/>
          <w:lang w:val="pl-PL"/>
        </w:rPr>
        <w:t>takich samych lub przewyższających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wskazan</w:t>
      </w:r>
      <w:r w:rsidR="00B94F3B">
        <w:rPr>
          <w:rFonts w:ascii="Calibri" w:hAnsi="Calibri" w:cs="Calibri"/>
          <w:sz w:val="22"/>
          <w:szCs w:val="22"/>
          <w:lang w:val="pl-PL"/>
        </w:rPr>
        <w:t>e</w:t>
      </w:r>
      <w:r w:rsidRPr="00803075">
        <w:rPr>
          <w:rFonts w:ascii="Calibri" w:hAnsi="Calibri" w:cs="Calibri"/>
          <w:sz w:val="22"/>
          <w:szCs w:val="22"/>
          <w:lang w:val="pl-PL"/>
        </w:rPr>
        <w:t xml:space="preserve"> poniżej.</w:t>
      </w:r>
    </w:p>
    <w:p w14:paraId="274F5145" w14:textId="77777777" w:rsidR="000E0A1B" w:rsidRPr="00803075" w:rsidRDefault="000E0A1B" w:rsidP="00903135">
      <w:pPr>
        <w:pStyle w:val="Zawartoramki"/>
        <w:ind w:right="25"/>
        <w:jc w:val="both"/>
        <w:rPr>
          <w:rFonts w:asciiTheme="majorHAnsi" w:hAnsiTheme="majorHAnsi" w:cstheme="majorHAnsi"/>
          <w:sz w:val="22"/>
          <w:szCs w:val="22"/>
        </w:rPr>
      </w:pPr>
    </w:p>
    <w:p w14:paraId="12686093" w14:textId="00A00271" w:rsidR="005A4BC6" w:rsidRDefault="005A4BC6" w:rsidP="00EC6158">
      <w:pPr>
        <w:ind w:firstLine="72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>Opis przedmiotu zamówienia / Opis oferowanego towaru</w:t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</w:p>
    <w:p w14:paraId="7C5F96F4" w14:textId="4B93B1E5" w:rsidR="008E7216" w:rsidRDefault="008E7216" w:rsidP="002228FC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7A2F0912" w14:textId="5E9C37B9" w:rsidR="008E7216" w:rsidRDefault="008E7216" w:rsidP="002228FC">
      <w:pPr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Za każdy zaoferowany parametr zostanie przyznany 1pkt (maksymalna ilość do </w:t>
      </w:r>
      <w:r w:rsidRPr="000E0A1B">
        <w:rPr>
          <w:rFonts w:asciiTheme="majorHAnsi" w:hAnsiTheme="majorHAnsi" w:cstheme="majorHAnsi"/>
          <w:b/>
          <w:sz w:val="22"/>
          <w:szCs w:val="22"/>
          <w:lang w:val="pl-PL"/>
        </w:rPr>
        <w:t>uzyskania</w:t>
      </w:r>
      <w:r w:rsidRPr="00B04AF3">
        <w:rPr>
          <w:rFonts w:asciiTheme="majorHAnsi" w:hAnsiTheme="majorHAnsi" w:cstheme="majorHAnsi"/>
          <w:b/>
          <w:sz w:val="22"/>
          <w:szCs w:val="22"/>
          <w:lang w:val="pl-PL"/>
        </w:rPr>
        <w:t xml:space="preserve">: </w:t>
      </w:r>
      <w:r w:rsidR="008F3AAB" w:rsidRPr="000E0A1B">
        <w:rPr>
          <w:rFonts w:asciiTheme="majorHAnsi" w:hAnsiTheme="majorHAnsi" w:cstheme="majorHAnsi"/>
          <w:b/>
          <w:sz w:val="22"/>
          <w:szCs w:val="22"/>
          <w:lang w:val="pl-PL"/>
        </w:rPr>
        <w:t>6</w:t>
      </w:r>
      <w:r w:rsidR="00D55E55" w:rsidRPr="000E0A1B">
        <w:rPr>
          <w:rFonts w:asciiTheme="majorHAnsi" w:hAnsiTheme="majorHAnsi" w:cstheme="majorHAnsi"/>
          <w:b/>
          <w:sz w:val="22"/>
          <w:szCs w:val="22"/>
          <w:lang w:val="pl-PL"/>
        </w:rPr>
        <w:t>8</w:t>
      </w:r>
      <w:r w:rsidR="008F3AAB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182D87">
        <w:rPr>
          <w:rFonts w:asciiTheme="majorHAnsi" w:hAnsiTheme="majorHAnsi" w:cstheme="majorHAnsi"/>
          <w:b/>
          <w:sz w:val="22"/>
          <w:szCs w:val="22"/>
          <w:lang w:val="pl-PL"/>
        </w:rPr>
        <w:t>pkt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).</w:t>
      </w:r>
    </w:p>
    <w:p w14:paraId="198A1653" w14:textId="2A12952A" w:rsidR="00EC6158" w:rsidRDefault="00EC6158" w:rsidP="002228FC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839"/>
      </w:tblGrid>
      <w:tr w:rsidR="00D55E55" w:rsidRPr="00E26670" w14:paraId="0EE6CA56" w14:textId="77777777" w:rsidTr="00541D44">
        <w:trPr>
          <w:jc w:val="center"/>
        </w:trPr>
        <w:tc>
          <w:tcPr>
            <w:tcW w:w="7088" w:type="dxa"/>
            <w:shd w:val="clear" w:color="auto" w:fill="E36C0A"/>
            <w:vAlign w:val="center"/>
          </w:tcPr>
          <w:p w14:paraId="47527145" w14:textId="77777777" w:rsidR="00D55E55" w:rsidRPr="00582017" w:rsidRDefault="00D55E55" w:rsidP="00541D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82017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pl-PL" w:eastAsia="pl-PL"/>
              </w:rPr>
              <w:t>Wymagane minimalne parametry</w:t>
            </w:r>
          </w:p>
        </w:tc>
        <w:tc>
          <w:tcPr>
            <w:tcW w:w="2839" w:type="dxa"/>
            <w:shd w:val="clear" w:color="auto" w:fill="E36C0A"/>
            <w:tcMar>
              <w:top w:w="57" w:type="dxa"/>
              <w:left w:w="57" w:type="dxa"/>
              <w:bottom w:w="57" w:type="dxa"/>
            </w:tcMar>
            <w:vAlign w:val="center"/>
          </w:tcPr>
          <w:p w14:paraId="40D03750" w14:textId="77777777" w:rsidR="00D55E55" w:rsidRPr="00582017" w:rsidRDefault="00D55E55" w:rsidP="00541D44">
            <w:pP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582017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pl-PL" w:eastAsia="pl-PL"/>
              </w:rPr>
              <w:t>Parametry oferowanego towaru (Wypełnia wykonawca)</w:t>
            </w:r>
          </w:p>
        </w:tc>
      </w:tr>
      <w:tr w:rsidR="00D55E55" w:rsidRPr="00E26670" w14:paraId="6A00C581" w14:textId="77777777" w:rsidTr="00541D44">
        <w:trPr>
          <w:jc w:val="center"/>
        </w:trPr>
        <w:tc>
          <w:tcPr>
            <w:tcW w:w="7088" w:type="dxa"/>
          </w:tcPr>
          <w:p w14:paraId="46ED09A7" w14:textId="77777777" w:rsidR="00D55E55" w:rsidRPr="00E12703" w:rsidRDefault="00D55E55" w:rsidP="00541D44">
            <w:pPr>
              <w:pStyle w:val="Bezodstpw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E12703">
              <w:rPr>
                <w:rFonts w:asciiTheme="majorHAnsi" w:eastAsia="Times New Roman" w:hAnsiTheme="majorHAnsi" w:cstheme="majorHAnsi"/>
                <w:b/>
                <w:lang w:val="pl-PL"/>
              </w:rPr>
              <w:t>Moduł pompy:</w:t>
            </w:r>
          </w:p>
          <w:p w14:paraId="0E981F4B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Pompa czteroskładnikowa,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biokompatybilna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 tworzeniem gradientu po stronie niskiego ciśnienia </w:t>
            </w:r>
          </w:p>
          <w:p w14:paraId="7CF528A1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przepływu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minimum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1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µ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l/min – 8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,000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ml/min </w:t>
            </w:r>
          </w:p>
          <w:p w14:paraId="6424A504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Dokładność przepływu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gorsza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±0,1%</w:t>
            </w:r>
          </w:p>
          <w:p w14:paraId="6CDB8675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Precyzja przepływu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gorsza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≤ 0,05 % RSD</w:t>
            </w:r>
          </w:p>
          <w:p w14:paraId="3CC227F2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Dokładność tworzenia gradientu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gorszy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± 0,5%</w:t>
            </w:r>
          </w:p>
          <w:p w14:paraId="7F83490D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Zakres ciśnień pracy pompy: </w:t>
            </w:r>
          </w:p>
          <w:p w14:paraId="6A966544" w14:textId="77777777" w:rsidR="00D55E55" w:rsidRPr="00E12703" w:rsidRDefault="00D55E55" w:rsidP="00541D44">
            <w:pPr>
              <w:spacing w:line="276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dla przepływu do 5 ml/min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mniej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103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MPa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(1034bar)</w:t>
            </w:r>
          </w:p>
          <w:p w14:paraId="26B7D120" w14:textId="77777777" w:rsidR="00D55E55" w:rsidRPr="00E12703" w:rsidRDefault="00D55E55" w:rsidP="00541D44">
            <w:pPr>
              <w:spacing w:line="276" w:lineRule="auto"/>
              <w:ind w:left="720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dla przepływu do  8 ml/min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mniej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80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MPa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(800bar)</w:t>
            </w:r>
          </w:p>
          <w:p w14:paraId="74DE6FEB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Wbudowany czterokanałowy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degazer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membranowy próżniowy on-line</w:t>
            </w:r>
          </w:p>
          <w:p w14:paraId="14788C86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Wbudowany system przemywania tłoków </w:t>
            </w:r>
          </w:p>
          <w:p w14:paraId="6FB3B7C9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Wbudowane funkcje walidacyjne</w:t>
            </w:r>
          </w:p>
          <w:p w14:paraId="5C9E8251" w14:textId="77777777" w:rsidR="00D55E55" w:rsidRPr="00343662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Pełna kontrola z poziomu oprogramowania</w:t>
            </w:r>
          </w:p>
        </w:tc>
        <w:tc>
          <w:tcPr>
            <w:tcW w:w="283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47FA57A2" w14:textId="77777777" w:rsidR="00D55E55" w:rsidRPr="00FA606B" w:rsidRDefault="00D55E55" w:rsidP="00541D44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55E55" w:rsidRPr="00E26670" w14:paraId="52C83862" w14:textId="77777777" w:rsidTr="00541D44">
        <w:trPr>
          <w:jc w:val="center"/>
        </w:trPr>
        <w:tc>
          <w:tcPr>
            <w:tcW w:w="7088" w:type="dxa"/>
          </w:tcPr>
          <w:p w14:paraId="3AA5D608" w14:textId="77777777" w:rsidR="00D55E55" w:rsidRPr="00E12703" w:rsidRDefault="00D55E55" w:rsidP="00541D44">
            <w:pPr>
              <w:ind w:left="137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Moduł automatycznego podajnika próbek (</w:t>
            </w:r>
            <w:proofErr w:type="spellStart"/>
            <w:r w:rsidRPr="00E12703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Autosampler</w:t>
            </w:r>
            <w:proofErr w:type="spellEnd"/>
            <w:r w:rsidRPr="00E12703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):</w:t>
            </w:r>
          </w:p>
          <w:p w14:paraId="0710C787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ciśnień roboczych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do minimum 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103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MPa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(1034 bar) </w:t>
            </w:r>
          </w:p>
          <w:p w14:paraId="29C3389F" w14:textId="77777777" w:rsidR="00D55E55" w:rsidRPr="00DF5F56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F5F5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pojemnik na min. 210 fiolek o obj. 1,5-1,8 ml oraz opcjonalnie możliwość pracy z płytkami typu-</w:t>
            </w:r>
            <w:proofErr w:type="spellStart"/>
            <w:r w:rsidRPr="00DF5F5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deep</w:t>
            </w:r>
            <w:proofErr w:type="spellEnd"/>
            <w:r w:rsidRPr="00DF5F5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F5F5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well</w:t>
            </w:r>
            <w:proofErr w:type="spellEnd"/>
            <w:r w:rsidRPr="00DF5F5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F5F5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plate</w:t>
            </w:r>
            <w:proofErr w:type="spellEnd"/>
          </w:p>
          <w:p w14:paraId="415FF68A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Zakres objętości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nastrzyku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od 0,01 do 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25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μl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bez zmiany pętli</w:t>
            </w:r>
          </w:p>
          <w:p w14:paraId="1981F09D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Dokładność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nastrzyku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gorsza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±0,5%</w:t>
            </w:r>
          </w:p>
          <w:p w14:paraId="28F880C4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 xml:space="preserve">Precyzja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nastrzyku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gorsza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≤ 0,25% RSD dla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nastrzyku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1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μl</w:t>
            </w:r>
            <w:proofErr w:type="spellEnd"/>
          </w:p>
          <w:p w14:paraId="6070AEDA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Cykl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nastrzyku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do 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8 s</w:t>
            </w:r>
          </w:p>
          <w:p w14:paraId="5DF0BE41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Błąd przenoszenia (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carry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over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): &lt; 0,0004 % </w:t>
            </w:r>
          </w:p>
          <w:p w14:paraId="77BFB461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Termostatowanie komory prób w zakresie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minimalnym 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od 4 °C do + 40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 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°C</w:t>
            </w:r>
          </w:p>
          <w:p w14:paraId="1077D53E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Zakres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pH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2-12</w:t>
            </w:r>
          </w:p>
          <w:p w14:paraId="603C637E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Czytnik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barcode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(automatyczne wykrycie i rozpoznanie tac z próbkami)</w:t>
            </w:r>
          </w:p>
          <w:p w14:paraId="07C1CCEB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podawania różnej objętości próby</w:t>
            </w:r>
          </w:p>
          <w:p w14:paraId="30DEF551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Możliwość wielokrotnego powtórzenia </w:t>
            </w:r>
            <w:proofErr w:type="spellStart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nastrzyku</w:t>
            </w:r>
            <w:proofErr w:type="spellEnd"/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z jednej fiolki</w:t>
            </w:r>
          </w:p>
          <w:p w14:paraId="7475E2C3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Wbudowane funkcje walidacyjne</w:t>
            </w:r>
          </w:p>
          <w:p w14:paraId="698957D6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rPr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Pełna kontrola z poziomu oprogramowania</w:t>
            </w:r>
          </w:p>
        </w:tc>
        <w:tc>
          <w:tcPr>
            <w:tcW w:w="283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4FB9677" w14:textId="77777777" w:rsidR="00D55E55" w:rsidRPr="00FA606B" w:rsidRDefault="00D55E55" w:rsidP="00541D44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55E55" w:rsidRPr="006406E6" w14:paraId="3D202BEB" w14:textId="77777777" w:rsidTr="00541D44">
        <w:trPr>
          <w:jc w:val="center"/>
        </w:trPr>
        <w:tc>
          <w:tcPr>
            <w:tcW w:w="7088" w:type="dxa"/>
            <w:vAlign w:val="center"/>
          </w:tcPr>
          <w:p w14:paraId="6627E9AE" w14:textId="77777777" w:rsidR="00D55E55" w:rsidRPr="003A66C1" w:rsidRDefault="00D55E55" w:rsidP="00541D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Moduł termostatu kolumn:</w:t>
            </w:r>
          </w:p>
          <w:p w14:paraId="243CAF80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Zdolny pomieścić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minimum 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dwie kolumny chromatograficzne o długości do 350 mm </w:t>
            </w:r>
          </w:p>
          <w:p w14:paraId="47257B92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Zawór do automatycznego przełączania miedzy dwiema kolumnami</w:t>
            </w:r>
          </w:p>
          <w:p w14:paraId="0402611E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Termostat kolumn o zakresie temperatur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minimalnym zakresie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od 5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 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°C do + 120 °C</w:t>
            </w:r>
          </w:p>
          <w:p w14:paraId="6A545D8A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Stabilność temperatury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gorsza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± 0,05 °C</w:t>
            </w:r>
          </w:p>
          <w:p w14:paraId="41956654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Dokładność temperatury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nie gorsza niż</w:t>
            </w: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± 0,5 °C</w:t>
            </w:r>
          </w:p>
          <w:p w14:paraId="1B836D46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Karty do identyfikacji kolumn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minimum 2 szt.</w:t>
            </w:r>
          </w:p>
          <w:p w14:paraId="1C03D838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Dwa, niezależnie sterowane, bloki chłodząco grzejne umożliwiające podgrzewanie fazy ruchomej   przed kolumną i chłodzenie jej za kolumną</w:t>
            </w:r>
          </w:p>
          <w:p w14:paraId="5A8AA240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podłączenia dwóch zaworów (2P-6P oraz 6P-7P)</w:t>
            </w:r>
          </w:p>
          <w:p w14:paraId="137F5D26" w14:textId="77777777" w:rsidR="00D55E55" w:rsidRPr="00E12703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ustawienia gradientu temperaturowego</w:t>
            </w:r>
          </w:p>
          <w:p w14:paraId="182543DD" w14:textId="77777777" w:rsidR="00D55E55" w:rsidRPr="003A66C1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E12703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Wbudowane funkcje walidacyjne</w:t>
            </w:r>
          </w:p>
        </w:tc>
        <w:tc>
          <w:tcPr>
            <w:tcW w:w="283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68A92C95" w14:textId="77777777" w:rsidR="00D55E55" w:rsidRPr="00FA606B" w:rsidRDefault="00D55E55" w:rsidP="00541D44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55E55" w:rsidRPr="006406E6" w14:paraId="46E82041" w14:textId="77777777" w:rsidTr="00541D44">
        <w:trPr>
          <w:jc w:val="center"/>
        </w:trPr>
        <w:tc>
          <w:tcPr>
            <w:tcW w:w="7088" w:type="dxa"/>
            <w:vAlign w:val="center"/>
          </w:tcPr>
          <w:p w14:paraId="16419D68" w14:textId="77777777" w:rsidR="00D55E55" w:rsidRPr="005F761E" w:rsidRDefault="00D55E55" w:rsidP="00541D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343662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Detektor UV-Vis z matrycą diodową DAD:</w:t>
            </w:r>
          </w:p>
          <w:p w14:paraId="6E4059BF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Ilość elementów światłoczułych: 1024</w:t>
            </w:r>
          </w:p>
          <w:p w14:paraId="35BFF2B7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Zakres spektralny: 190 – 800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nm</w:t>
            </w:r>
            <w:proofErr w:type="spellEnd"/>
          </w:p>
          <w:p w14:paraId="1FCF39EA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DF5F5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Dwie lampy zapewniające odpowiednią energię światła w całym zakresie długości fali</w:t>
            </w:r>
          </w:p>
          <w:p w14:paraId="6BED7AE8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Dokładność długości fali: ± 1,0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nm</w:t>
            </w:r>
            <w:proofErr w:type="spellEnd"/>
          </w:p>
          <w:p w14:paraId="1090F944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Rozdzielczość widmowa: &lt; 1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nm</w:t>
            </w:r>
            <w:proofErr w:type="spellEnd"/>
          </w:p>
          <w:p w14:paraId="24B7573C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Szumy: &lt; ± 6 x10</w:t>
            </w:r>
            <w:r w:rsidRPr="00DF5F56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-6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AU/cm przy 254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nm</w:t>
            </w:r>
            <w:proofErr w:type="spellEnd"/>
          </w:p>
          <w:p w14:paraId="289A4EBF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Dryf linii bazowej: &lt; 1 x 10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-3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AU/h</w:t>
            </w:r>
          </w:p>
          <w:p w14:paraId="42CBC6D5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Szerokość szczeliny regulowana: wąska lub szeroka</w:t>
            </w:r>
          </w:p>
          <w:p w14:paraId="1E97C43B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Maksymalna c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zęstotliwość zbierania danych: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nie mniej niż 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250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Hz</w:t>
            </w:r>
            <w:proofErr w:type="spellEnd"/>
          </w:p>
          <w:p w14:paraId="3F4FBFA9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Cela analityczna o drodze optycznej 10 mm i objętości nie większej niż 13µl</w:t>
            </w:r>
          </w:p>
          <w:p w14:paraId="71788105" w14:textId="77777777" w:rsidR="00D55E55" w:rsidRPr="00204C60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Wbudowane funkcje walidacyjne</w:t>
            </w:r>
          </w:p>
        </w:tc>
        <w:tc>
          <w:tcPr>
            <w:tcW w:w="283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6FA99B9" w14:textId="77777777" w:rsidR="00D55E55" w:rsidRPr="00FA606B" w:rsidRDefault="00D55E55" w:rsidP="00541D44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55E55" w:rsidRPr="00FF4B0A" w14:paraId="6B0428C3" w14:textId="77777777" w:rsidTr="00541D44">
        <w:trPr>
          <w:jc w:val="center"/>
        </w:trPr>
        <w:tc>
          <w:tcPr>
            <w:tcW w:w="7088" w:type="dxa"/>
            <w:vAlign w:val="center"/>
          </w:tcPr>
          <w:p w14:paraId="522A337B" w14:textId="77777777" w:rsidR="00D55E55" w:rsidRPr="003A66C1" w:rsidRDefault="00D55E55" w:rsidP="00541D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3A66C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 xml:space="preserve">Detektor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uniwersalny wyładowań koronowych CAD</w:t>
            </w:r>
            <w:r w:rsidRPr="003A66C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:</w:t>
            </w:r>
          </w:p>
          <w:p w14:paraId="3805D5AB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Termostatowanie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nebulizera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w zakresie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od </w:t>
            </w:r>
            <w:r w:rsidRPr="0034366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+5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powyżej temperatury otoczenia </w:t>
            </w:r>
            <w:r w:rsidRPr="00343662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do +100 °C</w:t>
            </w:r>
          </w:p>
          <w:p w14:paraId="52E2CEBF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lastRenderedPageBreak/>
              <w:t xml:space="preserve">Częstotliwość zbierania danych: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do minimum 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200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Hz</w:t>
            </w:r>
            <w:proofErr w:type="spellEnd"/>
          </w:p>
          <w:p w14:paraId="6222561E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Odpowiedź detektora: niezależna od budowy chemicznej</w:t>
            </w:r>
          </w:p>
          <w:p w14:paraId="5A4EA9D8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Zakres przepływu fazy ruchomej: 0,01 -2,0 ml/min</w:t>
            </w:r>
          </w:p>
          <w:p w14:paraId="16D6A15B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Gaz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nośny</w:t>
            </w: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: azot lub sprężone czyste powietrze</w:t>
            </w:r>
          </w:p>
          <w:p w14:paraId="42F8EA63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Ciśnienie gazu:  4,8 – 5,5 bar</w:t>
            </w:r>
          </w:p>
          <w:p w14:paraId="6244B8FF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Zakres sygnału: 1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pA</w:t>
            </w:r>
            <w:proofErr w:type="spellEnd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do 500 </w:t>
            </w:r>
            <w:proofErr w:type="spellStart"/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pA</w:t>
            </w:r>
            <w:proofErr w:type="spellEnd"/>
          </w:p>
          <w:p w14:paraId="0179F119" w14:textId="77777777" w:rsidR="00D55E55" w:rsidRPr="005F761E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oznaczeń ilościowych w szerokim zakresie stężeń</w:t>
            </w:r>
          </w:p>
          <w:p w14:paraId="3E22F31F" w14:textId="77777777" w:rsidR="00D55E55" w:rsidRPr="003A66C1" w:rsidRDefault="00D55E55" w:rsidP="00D55E5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5F761E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Możliwość pracy w gradiencie</w:t>
            </w:r>
          </w:p>
        </w:tc>
        <w:tc>
          <w:tcPr>
            <w:tcW w:w="283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DD5B817" w14:textId="77777777" w:rsidR="00D55E55" w:rsidRPr="00FA606B" w:rsidRDefault="00D55E55" w:rsidP="00541D44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55E55" w:rsidRPr="00E26670" w14:paraId="6584B1CF" w14:textId="77777777" w:rsidTr="00541D44">
        <w:trPr>
          <w:jc w:val="center"/>
        </w:trPr>
        <w:tc>
          <w:tcPr>
            <w:tcW w:w="7088" w:type="dxa"/>
            <w:vAlign w:val="center"/>
          </w:tcPr>
          <w:p w14:paraId="199CBBF3" w14:textId="77777777" w:rsidR="00D55E55" w:rsidRPr="00A9697A" w:rsidRDefault="00D55E55" w:rsidP="00541D44">
            <w:pPr>
              <w:pStyle w:val="Bezodstpw"/>
              <w:rPr>
                <w:rFonts w:asciiTheme="majorHAnsi" w:eastAsiaTheme="minorEastAsia" w:hAnsiTheme="majorHAnsi" w:cstheme="majorHAnsi"/>
                <w:b/>
                <w:lang w:val="pl-PL"/>
              </w:rPr>
            </w:pPr>
            <w:r w:rsidRPr="00A9697A">
              <w:rPr>
                <w:rFonts w:asciiTheme="majorHAnsi" w:eastAsiaTheme="minorEastAsia" w:hAnsiTheme="majorHAnsi" w:cstheme="majorHAnsi"/>
                <w:b/>
                <w:lang w:val="pl-PL"/>
              </w:rPr>
              <w:t>Oprogramowanie</w:t>
            </w:r>
            <w:r>
              <w:rPr>
                <w:rFonts w:asciiTheme="majorHAnsi" w:eastAsiaTheme="minorEastAsia" w:hAnsiTheme="majorHAnsi" w:cstheme="majorHAnsi"/>
                <w:b/>
                <w:lang w:val="pl-PL"/>
              </w:rPr>
              <w:t xml:space="preserve"> z dedykowaną stacją roboczą</w:t>
            </w:r>
            <w:r w:rsidRPr="00C87094">
              <w:rPr>
                <w:rFonts w:asciiTheme="majorHAnsi" w:eastAsiaTheme="minorEastAsia" w:hAnsiTheme="majorHAnsi" w:cstheme="majorHAnsi"/>
                <w:b/>
                <w:lang w:val="pl-PL"/>
              </w:rPr>
              <w:t>:</w:t>
            </w:r>
          </w:p>
          <w:p w14:paraId="2CE31D8A" w14:textId="77777777" w:rsidR="00D55E55" w:rsidRPr="00F13CCD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343662">
              <w:rPr>
                <w:rFonts w:asciiTheme="majorHAnsi" w:eastAsiaTheme="minorEastAsia" w:hAnsiTheme="majorHAnsi" w:cstheme="majorHAnsi"/>
                <w:lang w:val="pl-PL"/>
              </w:rPr>
              <w:t xml:space="preserve">Sterowniki do oprogramowania </w:t>
            </w:r>
            <w:proofErr w:type="spellStart"/>
            <w:r w:rsidRPr="00343662">
              <w:rPr>
                <w:rFonts w:asciiTheme="majorHAnsi" w:eastAsiaTheme="minorEastAsia" w:hAnsiTheme="majorHAnsi" w:cstheme="majorHAnsi"/>
                <w:lang w:val="pl-PL"/>
              </w:rPr>
              <w:t>OpenLab</w:t>
            </w:r>
            <w:proofErr w:type="spellEnd"/>
            <w:r w:rsidRPr="00343662">
              <w:rPr>
                <w:rFonts w:asciiTheme="majorHAnsi" w:eastAsiaTheme="minorEastAsia" w:hAnsiTheme="majorHAnsi" w:cstheme="majorHAnsi"/>
                <w:lang w:val="pl-PL"/>
              </w:rPr>
              <w:t xml:space="preserve"> 2.X</w:t>
            </w:r>
            <w:r>
              <w:rPr>
                <w:rFonts w:asciiTheme="majorHAnsi" w:eastAsiaTheme="minorEastAsia" w:hAnsiTheme="majorHAnsi" w:cstheme="majorHAnsi"/>
                <w:lang w:val="pl-PL"/>
              </w:rPr>
              <w:t xml:space="preserve"> </w:t>
            </w:r>
            <w:r w:rsidRPr="00C87094">
              <w:rPr>
                <w:rFonts w:asciiTheme="majorHAnsi" w:eastAsiaTheme="minorEastAsia" w:hAnsiTheme="majorHAnsi" w:cstheme="majorHAnsi"/>
                <w:lang w:val="pl-PL"/>
              </w:rPr>
              <w:t>posiadanego przez Zamawiającego</w:t>
            </w:r>
          </w:p>
          <w:p w14:paraId="1FF0FCD2" w14:textId="77777777" w:rsidR="00D55E55" w:rsidRPr="00C87094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C87094">
              <w:rPr>
                <w:rFonts w:asciiTheme="majorHAnsi" w:hAnsiTheme="majorHAnsi" w:cstheme="majorHAnsi"/>
                <w:lang w:val="pl-PL"/>
              </w:rPr>
              <w:t xml:space="preserve">Kontrola wszystkich modułów chromatografu wraz ze zbieraniem, analizą, przechowywaniem i przetwarzaniem danych </w:t>
            </w:r>
          </w:p>
          <w:p w14:paraId="7B1FB4EA" w14:textId="77777777" w:rsidR="00D55E55" w:rsidRPr="00C87094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C87094">
              <w:rPr>
                <w:rFonts w:asciiTheme="majorHAnsi" w:hAnsiTheme="majorHAnsi" w:cstheme="majorHAnsi"/>
                <w:lang w:val="pl-PL"/>
              </w:rPr>
              <w:t>Zgodność z wytycznymi FDA 21 CFR Part 11</w:t>
            </w:r>
          </w:p>
          <w:p w14:paraId="0A6C70CB" w14:textId="77777777" w:rsidR="00D55E55" w:rsidRPr="00C87094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C87094">
              <w:rPr>
                <w:rFonts w:asciiTheme="majorHAnsi" w:hAnsiTheme="majorHAnsi" w:cstheme="majorHAnsi"/>
                <w:lang w:val="pl-PL"/>
              </w:rPr>
              <w:t xml:space="preserve">Kompatybilny z  systemem operacyjnym Microsoft Windows 7, 8 i 10 lub równoważnym </w:t>
            </w:r>
          </w:p>
          <w:p w14:paraId="7D2FD1EA" w14:textId="77777777" w:rsidR="00D55E55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8F3AAB">
              <w:rPr>
                <w:rFonts w:asciiTheme="majorHAnsi" w:hAnsiTheme="majorHAnsi" w:cstheme="majorHAnsi"/>
                <w:lang w:val="pl-PL"/>
              </w:rPr>
              <w:t xml:space="preserve">Możliwość eksportu danych do programów Microsoft Access i Excel </w:t>
            </w:r>
          </w:p>
          <w:p w14:paraId="2E950AB9" w14:textId="77777777" w:rsidR="00D55E55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8F3AAB">
              <w:rPr>
                <w:rFonts w:asciiTheme="majorHAnsi" w:hAnsiTheme="majorHAnsi" w:cstheme="majorHAnsi"/>
                <w:lang w:val="pl-PL"/>
              </w:rPr>
              <w:t>Możliwość tworzenia własnych raportów</w:t>
            </w:r>
            <w:r>
              <w:rPr>
                <w:rFonts w:asciiTheme="majorHAnsi" w:hAnsiTheme="majorHAnsi" w:cstheme="majorHAnsi"/>
                <w:lang w:val="pl-PL"/>
              </w:rPr>
              <w:t xml:space="preserve"> </w:t>
            </w:r>
          </w:p>
          <w:p w14:paraId="26C939D8" w14:textId="77777777" w:rsidR="00D55E55" w:rsidRPr="008F3AAB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7A4643">
              <w:rPr>
                <w:rFonts w:asciiTheme="majorHAnsi" w:hAnsiTheme="majorHAnsi" w:cstheme="majorHAnsi"/>
                <w:lang w:val="pl-PL"/>
              </w:rPr>
              <w:t>Wsparcie techniczne oprogramowania przez co najmniej 12 miesięcy</w:t>
            </w:r>
          </w:p>
          <w:p w14:paraId="10BCD6C2" w14:textId="77777777" w:rsidR="00D55E55" w:rsidRPr="00343662" w:rsidRDefault="00D55E55" w:rsidP="00541D44">
            <w:pPr>
              <w:pStyle w:val="Bezodstpw"/>
              <w:rPr>
                <w:rFonts w:asciiTheme="majorHAnsi" w:eastAsiaTheme="minorEastAsia" w:hAnsiTheme="majorHAnsi" w:cstheme="majorHAnsi"/>
                <w:lang w:val="pl-PL"/>
              </w:rPr>
            </w:pPr>
          </w:p>
        </w:tc>
        <w:tc>
          <w:tcPr>
            <w:tcW w:w="283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3787884D" w14:textId="77777777" w:rsidR="00D55E55" w:rsidRPr="00FA606B" w:rsidRDefault="00D55E55" w:rsidP="00541D44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D55E55" w:rsidRPr="00E26670" w14:paraId="13BCB409" w14:textId="77777777" w:rsidTr="00541D44">
        <w:trPr>
          <w:jc w:val="center"/>
        </w:trPr>
        <w:tc>
          <w:tcPr>
            <w:tcW w:w="7088" w:type="dxa"/>
            <w:vAlign w:val="center"/>
          </w:tcPr>
          <w:p w14:paraId="2EA6491D" w14:textId="77777777" w:rsidR="00D55E55" w:rsidRPr="00C87094" w:rsidRDefault="00D55E55" w:rsidP="00541D44">
            <w:pPr>
              <w:pStyle w:val="Bezodstpw"/>
              <w:rPr>
                <w:rFonts w:asciiTheme="majorHAnsi" w:hAnsiTheme="majorHAnsi" w:cstheme="majorHAnsi"/>
                <w:b/>
                <w:lang w:val="pl-PL"/>
              </w:rPr>
            </w:pPr>
            <w:r w:rsidRPr="00C87094">
              <w:rPr>
                <w:rFonts w:asciiTheme="majorHAnsi" w:hAnsiTheme="majorHAnsi" w:cstheme="majorHAnsi"/>
                <w:b/>
                <w:lang w:val="pl-PL"/>
              </w:rPr>
              <w:t>Uruchomienie i kwalifikacja</w:t>
            </w:r>
          </w:p>
          <w:p w14:paraId="3C4F9B20" w14:textId="77777777" w:rsidR="00D55E55" w:rsidRPr="00C87094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pl-PL"/>
              </w:rPr>
            </w:pPr>
            <w:r w:rsidRPr="00C87094">
              <w:rPr>
                <w:rFonts w:asciiTheme="majorHAnsi" w:hAnsiTheme="majorHAnsi" w:cstheme="majorHAnsi"/>
                <w:lang w:val="pl-PL"/>
              </w:rPr>
              <w:t>Uruchomienie urządzenia w planowanym miejscu zainstalowania</w:t>
            </w:r>
          </w:p>
          <w:p w14:paraId="54FF004D" w14:textId="77777777" w:rsidR="00D55E55" w:rsidRPr="00CB65E3" w:rsidRDefault="00D55E55" w:rsidP="00D55E55">
            <w:pPr>
              <w:pStyle w:val="Bezodstpw"/>
              <w:numPr>
                <w:ilvl w:val="0"/>
                <w:numId w:val="5"/>
              </w:numPr>
              <w:rPr>
                <w:rFonts w:asciiTheme="majorHAnsi" w:eastAsiaTheme="minorEastAsia" w:hAnsiTheme="majorHAnsi" w:cstheme="majorHAnsi"/>
                <w:lang w:val="pl-PL"/>
              </w:rPr>
            </w:pPr>
            <w:r w:rsidRPr="00C87094">
              <w:rPr>
                <w:rFonts w:asciiTheme="majorHAnsi" w:eastAsiaTheme="minorEastAsia" w:hAnsiTheme="majorHAnsi" w:cstheme="majorHAnsi"/>
                <w:lang w:val="pl-PL"/>
              </w:rPr>
              <w:t>Przeprowadzenie i dokumentacja kwalifikacji IQ, OQ, PQ</w:t>
            </w:r>
          </w:p>
        </w:tc>
        <w:tc>
          <w:tcPr>
            <w:tcW w:w="2839" w:type="dxa"/>
            <w:tcMar>
              <w:top w:w="57" w:type="dxa"/>
              <w:left w:w="57" w:type="dxa"/>
              <w:bottom w:w="57" w:type="dxa"/>
            </w:tcMar>
            <w:vAlign w:val="center"/>
          </w:tcPr>
          <w:p w14:paraId="55BB7678" w14:textId="77777777" w:rsidR="00D55E55" w:rsidRPr="00FA606B" w:rsidRDefault="00D55E55" w:rsidP="00541D44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66D25DFF" w14:textId="6ED07567" w:rsidR="005926E7" w:rsidRDefault="005926E7" w:rsidP="0046782E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4E34F32B" w14:textId="10F466F0" w:rsidR="0046782E" w:rsidRDefault="0046782E" w:rsidP="0046782E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2E204CAF" w14:textId="77777777" w:rsidR="000E0A1B" w:rsidRDefault="000E0A1B" w:rsidP="0046782E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988"/>
        <w:gridCol w:w="4501"/>
        <w:gridCol w:w="2436"/>
      </w:tblGrid>
      <w:tr w:rsidR="00D55E55" w:rsidRPr="00A9697A" w14:paraId="56EA9446" w14:textId="77777777" w:rsidTr="00541D44">
        <w:tc>
          <w:tcPr>
            <w:tcW w:w="8925" w:type="dxa"/>
            <w:gridSpan w:val="3"/>
            <w:shd w:val="clear" w:color="auto" w:fill="E36C0A"/>
          </w:tcPr>
          <w:p w14:paraId="010C7B80" w14:textId="77777777" w:rsidR="00D55E55" w:rsidRDefault="00D55E55" w:rsidP="00541D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pl-PL"/>
              </w:rPr>
              <w:t>W</w:t>
            </w:r>
            <w:r w:rsidRPr="0046782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pl-PL"/>
              </w:rPr>
              <w:t>ymagania dodatkowe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pl-PL"/>
              </w:rPr>
              <w:t xml:space="preserve"> </w:t>
            </w:r>
          </w:p>
        </w:tc>
      </w:tr>
      <w:tr w:rsidR="00D55E55" w:rsidRPr="00E26670" w14:paraId="0E239CB2" w14:textId="77777777" w:rsidTr="00541D44">
        <w:tc>
          <w:tcPr>
            <w:tcW w:w="1988" w:type="dxa"/>
          </w:tcPr>
          <w:p w14:paraId="004712CF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Prospekt katalogowy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(1 pkt.)</w:t>
            </w:r>
          </w:p>
        </w:tc>
        <w:tc>
          <w:tcPr>
            <w:tcW w:w="4501" w:type="dxa"/>
          </w:tcPr>
          <w:p w14:paraId="41A931D1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Wraz z ofertą należy dostarczyć prospekty producenta poświadczające zgodność oferowanego przedmiotu zamówienia z jego opisem (dopuszczalne w języku angielskim)</w:t>
            </w:r>
          </w:p>
        </w:tc>
        <w:tc>
          <w:tcPr>
            <w:tcW w:w="2436" w:type="dxa"/>
          </w:tcPr>
          <w:p w14:paraId="12E8F59F" w14:textId="77777777" w:rsidR="00D55E55" w:rsidRDefault="00D55E55" w:rsidP="00541D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D55E55" w:rsidRPr="00E26670" w14:paraId="57D13AEF" w14:textId="77777777" w:rsidTr="00541D44">
        <w:tc>
          <w:tcPr>
            <w:tcW w:w="1988" w:type="dxa"/>
          </w:tcPr>
          <w:p w14:paraId="073F1A88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Gwarancja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br/>
              <w:t>(1 pkt.)</w:t>
            </w:r>
          </w:p>
        </w:tc>
        <w:tc>
          <w:tcPr>
            <w:tcW w:w="4501" w:type="dxa"/>
          </w:tcPr>
          <w:p w14:paraId="1AE979EC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12</w:t>
            </w: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miesięcy</w:t>
            </w:r>
          </w:p>
          <w:p w14:paraId="09F71427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Czas reakcji serwisu gwarancyjnego nie dłuższy niż 72h</w:t>
            </w:r>
          </w:p>
        </w:tc>
        <w:tc>
          <w:tcPr>
            <w:tcW w:w="2436" w:type="dxa"/>
          </w:tcPr>
          <w:p w14:paraId="66CCBF3B" w14:textId="77777777" w:rsidR="00D55E55" w:rsidRDefault="00D55E55" w:rsidP="00541D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D55E55" w:rsidRPr="00E26670" w14:paraId="09202040" w14:textId="77777777" w:rsidTr="00541D44">
        <w:tc>
          <w:tcPr>
            <w:tcW w:w="1988" w:type="dxa"/>
          </w:tcPr>
          <w:p w14:paraId="10CED05F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Instrukcja obsługi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br/>
              <w:t>(1 pkt.)</w:t>
            </w:r>
          </w:p>
        </w:tc>
        <w:tc>
          <w:tcPr>
            <w:tcW w:w="4501" w:type="dxa"/>
          </w:tcPr>
          <w:p w14:paraId="691C956A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Instrukcja obsługi w języku polskim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lub angielskim</w:t>
            </w: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, obejmująca zasadnicze informacje niezbędne dla prawidłowego użytkowania i obsługi przez użytkownika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36" w:type="dxa"/>
          </w:tcPr>
          <w:p w14:paraId="089CF999" w14:textId="77777777" w:rsidR="00D55E55" w:rsidRDefault="00D55E55" w:rsidP="00541D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D55E55" w:rsidRPr="00E26670" w14:paraId="3338C421" w14:textId="77777777" w:rsidTr="00541D44">
        <w:tc>
          <w:tcPr>
            <w:tcW w:w="1988" w:type="dxa"/>
          </w:tcPr>
          <w:p w14:paraId="3081FD89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Serwis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br/>
              <w:t>(1 pkt.)</w:t>
            </w:r>
          </w:p>
        </w:tc>
        <w:tc>
          <w:tcPr>
            <w:tcW w:w="4501" w:type="dxa"/>
          </w:tcPr>
          <w:p w14:paraId="05E832C9" w14:textId="77777777" w:rsidR="00D55E55" w:rsidRPr="0067485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5D35A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Wymagany bezpośredni dostęp do wykwalifikowanego serwisu – minimum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4</w:t>
            </w:r>
            <w:r w:rsidRPr="005D35A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inżynierów serwisowych (pracowników Oferenta) w Polsce posiadający uprawnienia do serwisu aparatów HPLC (załączyć kopie oryginalnych imiennych Certyfikatów od producenta do oferty).</w:t>
            </w:r>
          </w:p>
        </w:tc>
        <w:tc>
          <w:tcPr>
            <w:tcW w:w="2436" w:type="dxa"/>
          </w:tcPr>
          <w:p w14:paraId="37F0FD78" w14:textId="77777777" w:rsidR="00D55E55" w:rsidRDefault="00D55E55" w:rsidP="00541D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D55E55" w:rsidRPr="00E26670" w14:paraId="118BA2A9" w14:textId="77777777" w:rsidTr="00541D44">
        <w:tc>
          <w:tcPr>
            <w:tcW w:w="1988" w:type="dxa"/>
          </w:tcPr>
          <w:p w14:paraId="23C8F02B" w14:textId="77777777" w:rsidR="00D55E55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lastRenderedPageBreak/>
              <w:t>Certyfikat zgodności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 xml:space="preserve"> </w:t>
            </w:r>
          </w:p>
          <w:p w14:paraId="6EB274B7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(1 pkt.)</w:t>
            </w:r>
          </w:p>
        </w:tc>
        <w:tc>
          <w:tcPr>
            <w:tcW w:w="4501" w:type="dxa"/>
          </w:tcPr>
          <w:p w14:paraId="4F347B2E" w14:textId="77777777" w:rsidR="00D55E55" w:rsidRPr="0046782E" w:rsidRDefault="00D55E55" w:rsidP="00541D44">
            <w:pPr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  <w:r w:rsidRPr="0046782E"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  <w:t>Certyfikat zgodności CE świadczący o zgodności urządzenia z europejskimi warunkami bezpieczeństwa (dołączony do oferty)</w:t>
            </w:r>
          </w:p>
        </w:tc>
        <w:tc>
          <w:tcPr>
            <w:tcW w:w="2436" w:type="dxa"/>
          </w:tcPr>
          <w:p w14:paraId="2B66605D" w14:textId="77777777" w:rsidR="00D55E55" w:rsidRDefault="00D55E55" w:rsidP="00541D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6EF3F5D2" w14:textId="77777777" w:rsidR="00D55E55" w:rsidRDefault="00D55E55" w:rsidP="0046782E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061911C" w14:textId="77777777" w:rsidR="0046782E" w:rsidRDefault="0046782E" w:rsidP="0046782E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1A08CCDF" w14:textId="1684D11E" w:rsidR="0046782E" w:rsidRDefault="0046782E" w:rsidP="0046782E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005733D5" w14:textId="5A00BAD4" w:rsidR="00BF5ADC" w:rsidRDefault="00BF5ADC" w:rsidP="0046782E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690C423C" w14:textId="07B6E6A7" w:rsidR="00BF5ADC" w:rsidRDefault="00BF5ADC" w:rsidP="0046782E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0EBB49DF" w14:textId="77777777" w:rsidR="00BF5ADC" w:rsidRDefault="00BF5ADC" w:rsidP="0046782E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2F6CDDD3" w14:textId="77777777" w:rsidR="002228FC" w:rsidRPr="00803075" w:rsidRDefault="002228FC" w:rsidP="00446AC6">
      <w:pPr>
        <w:ind w:left="4956" w:firstLine="6"/>
        <w:rPr>
          <w:rFonts w:asciiTheme="majorHAnsi" w:hAnsiTheme="majorHAnsi" w:cstheme="majorHAnsi"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</w:t>
      </w:r>
    </w:p>
    <w:p w14:paraId="00659C93" w14:textId="44D04B5A" w:rsidR="008F7C8D" w:rsidRPr="00803075" w:rsidRDefault="002228FC" w:rsidP="008F7C8D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</w:t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Pr="00803075"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        </w:t>
      </w:r>
      <w:r w:rsidRPr="00803075">
        <w:rPr>
          <w:rFonts w:asciiTheme="majorHAnsi" w:hAnsiTheme="majorHAnsi" w:cstheme="majorHAnsi"/>
          <w:sz w:val="22"/>
          <w:szCs w:val="22"/>
          <w:lang w:val="pl-PL"/>
        </w:rPr>
        <w:t>(podpis Wykonawcy lub osoby upoważnionej w imieniu Wykonawcy)</w:t>
      </w:r>
    </w:p>
    <w:sectPr w:rsidR="008F7C8D" w:rsidRPr="00803075" w:rsidSect="00B04AF3">
      <w:headerReference w:type="default" r:id="rId11"/>
      <w:footerReference w:type="default" r:id="rId12"/>
      <w:pgSz w:w="11900" w:h="16840"/>
      <w:pgMar w:top="624" w:right="851" w:bottom="624" w:left="851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2F6A" w14:textId="77777777" w:rsidR="002A0BBC" w:rsidRDefault="002A0BBC" w:rsidP="009C61ED">
      <w:r>
        <w:separator/>
      </w:r>
    </w:p>
  </w:endnote>
  <w:endnote w:type="continuationSeparator" w:id="0">
    <w:p w14:paraId="1AE0FDD6" w14:textId="77777777" w:rsidR="002A0BBC" w:rsidRDefault="002A0BBC" w:rsidP="009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003" w14:textId="77777777" w:rsidR="000E0A1B" w:rsidRDefault="000E0A1B"/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E26670" w14:paraId="1D84B9CF" w14:textId="77777777" w:rsidTr="00B04AF3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03441B65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66DB99ED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11AD07B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360D060A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CAD875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182D3EE4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1AD26C1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1589C890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61DFE8B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65F0B636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5E8B12C0" w14:textId="0A0B346E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BF5ADC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BF5ADC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BF5ADC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</w:t>
          </w:r>
          <w:r w:rsidR="006C3383">
            <w:rPr>
              <w:rFonts w:ascii="Calibri" w:hAnsi="Calibri"/>
              <w:sz w:val="14"/>
              <w:lang w:val="pl-PL"/>
            </w:rPr>
            <w:t>5</w:t>
          </w:r>
          <w:r w:rsidRPr="008F7C8D">
            <w:rPr>
              <w:rFonts w:ascii="Calibri" w:hAnsi="Calibri"/>
              <w:sz w:val="14"/>
              <w:lang w:val="pl-PL"/>
            </w:rPr>
            <w:t>00 PLN</w:t>
          </w:r>
        </w:p>
        <w:p w14:paraId="185B477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00D243E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07D90475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0C7C" w14:textId="77777777" w:rsidR="002A0BBC" w:rsidRDefault="002A0BBC" w:rsidP="009C61ED">
      <w:r>
        <w:separator/>
      </w:r>
    </w:p>
  </w:footnote>
  <w:footnote w:type="continuationSeparator" w:id="0">
    <w:p w14:paraId="7F1F2056" w14:textId="77777777" w:rsidR="002A0BBC" w:rsidRDefault="002A0BBC" w:rsidP="009C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CFB3" w14:textId="07D754FE" w:rsidR="009F5D9A" w:rsidRPr="00936016" w:rsidRDefault="00BF5ADC" w:rsidP="00B04AF3">
    <w:pPr>
      <w:pStyle w:val="Nagwek"/>
      <w:tabs>
        <w:tab w:val="left" w:pos="9564"/>
      </w:tabs>
      <w:rPr>
        <w:rFonts w:ascii="Times New Roman" w:hAnsi="Times New Roman"/>
      </w:rPr>
    </w:pPr>
    <w:bookmarkStart w:id="1" w:name="_Hlk96607458"/>
    <w:bookmarkStart w:id="2" w:name="_Hlk96607459"/>
    <w:r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EE8D588" wp14:editId="25C946CE">
          <wp:simplePos x="0" y="0"/>
          <wp:positionH relativeFrom="column">
            <wp:posOffset>1989874</wp:posOffset>
          </wp:positionH>
          <wp:positionV relativeFrom="paragraph">
            <wp:posOffset>-619125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</w:rPr>
    </w:lvl>
  </w:abstractNum>
  <w:abstractNum w:abstractNumId="1" w15:restartNumberingAfterBreak="0">
    <w:nsid w:val="0A6C7D11"/>
    <w:multiLevelType w:val="hybridMultilevel"/>
    <w:tmpl w:val="9822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21E"/>
    <w:multiLevelType w:val="hybridMultilevel"/>
    <w:tmpl w:val="21F884D6"/>
    <w:lvl w:ilvl="0" w:tplc="C6A674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B6FAC"/>
    <w:multiLevelType w:val="hybridMultilevel"/>
    <w:tmpl w:val="C95C7D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43E60"/>
    <w:multiLevelType w:val="hybridMultilevel"/>
    <w:tmpl w:val="DE86618E"/>
    <w:lvl w:ilvl="0" w:tplc="20466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F8DE66">
      <w:numFmt w:val="none"/>
      <w:lvlText w:val=""/>
      <w:lvlJc w:val="left"/>
      <w:pPr>
        <w:tabs>
          <w:tab w:val="num" w:pos="360"/>
        </w:tabs>
      </w:pPr>
    </w:lvl>
    <w:lvl w:ilvl="2" w:tplc="A13E6E28">
      <w:numFmt w:val="none"/>
      <w:lvlText w:val=""/>
      <w:lvlJc w:val="left"/>
      <w:pPr>
        <w:tabs>
          <w:tab w:val="num" w:pos="360"/>
        </w:tabs>
      </w:pPr>
    </w:lvl>
    <w:lvl w:ilvl="3" w:tplc="7EDE8C08">
      <w:numFmt w:val="none"/>
      <w:lvlText w:val=""/>
      <w:lvlJc w:val="left"/>
      <w:pPr>
        <w:tabs>
          <w:tab w:val="num" w:pos="360"/>
        </w:tabs>
      </w:pPr>
    </w:lvl>
    <w:lvl w:ilvl="4" w:tplc="AD8E959A">
      <w:numFmt w:val="none"/>
      <w:lvlText w:val=""/>
      <w:lvlJc w:val="left"/>
      <w:pPr>
        <w:tabs>
          <w:tab w:val="num" w:pos="360"/>
        </w:tabs>
      </w:pPr>
    </w:lvl>
    <w:lvl w:ilvl="5" w:tplc="A8AAF430">
      <w:numFmt w:val="none"/>
      <w:lvlText w:val=""/>
      <w:lvlJc w:val="left"/>
      <w:pPr>
        <w:tabs>
          <w:tab w:val="num" w:pos="360"/>
        </w:tabs>
      </w:pPr>
    </w:lvl>
    <w:lvl w:ilvl="6" w:tplc="54DA919E">
      <w:numFmt w:val="none"/>
      <w:lvlText w:val=""/>
      <w:lvlJc w:val="left"/>
      <w:pPr>
        <w:tabs>
          <w:tab w:val="num" w:pos="360"/>
        </w:tabs>
      </w:pPr>
    </w:lvl>
    <w:lvl w:ilvl="7" w:tplc="F072E59C">
      <w:numFmt w:val="none"/>
      <w:lvlText w:val=""/>
      <w:lvlJc w:val="left"/>
      <w:pPr>
        <w:tabs>
          <w:tab w:val="num" w:pos="360"/>
        </w:tabs>
      </w:pPr>
    </w:lvl>
    <w:lvl w:ilvl="8" w:tplc="33628D6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96645F8"/>
    <w:multiLevelType w:val="hybridMultilevel"/>
    <w:tmpl w:val="205CB8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47F70"/>
    <w:multiLevelType w:val="hybridMultilevel"/>
    <w:tmpl w:val="99DC0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3FB7174B"/>
    <w:multiLevelType w:val="hybridMultilevel"/>
    <w:tmpl w:val="A09E76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61C63"/>
    <w:multiLevelType w:val="hybridMultilevel"/>
    <w:tmpl w:val="B7861A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5128"/>
    <w:multiLevelType w:val="hybridMultilevel"/>
    <w:tmpl w:val="61627D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C73ABA"/>
    <w:multiLevelType w:val="hybridMultilevel"/>
    <w:tmpl w:val="736C912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43ECC"/>
    <w:multiLevelType w:val="hybridMultilevel"/>
    <w:tmpl w:val="BA365216"/>
    <w:lvl w:ilvl="0" w:tplc="0415000F">
      <w:start w:val="1"/>
      <w:numFmt w:val="decimal"/>
      <w:lvlText w:val="%1."/>
      <w:lvlJc w:val="left"/>
      <w:pPr>
        <w:ind w:left="497" w:hanging="360"/>
      </w:p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3" w15:restartNumberingAfterBreak="0">
    <w:nsid w:val="71CD0AED"/>
    <w:multiLevelType w:val="hybridMultilevel"/>
    <w:tmpl w:val="9C26E5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03691"/>
    <w:multiLevelType w:val="hybridMultilevel"/>
    <w:tmpl w:val="B19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A721C"/>
    <w:multiLevelType w:val="hybridMultilevel"/>
    <w:tmpl w:val="DD7A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098964">
    <w:abstractNumId w:val="7"/>
  </w:num>
  <w:num w:numId="2" w16cid:durableId="977145705">
    <w:abstractNumId w:val="0"/>
  </w:num>
  <w:num w:numId="3" w16cid:durableId="2108109840">
    <w:abstractNumId w:val="9"/>
  </w:num>
  <w:num w:numId="4" w16cid:durableId="896016974">
    <w:abstractNumId w:val="13"/>
  </w:num>
  <w:num w:numId="5" w16cid:durableId="104614356">
    <w:abstractNumId w:val="14"/>
  </w:num>
  <w:num w:numId="6" w16cid:durableId="1582638220">
    <w:abstractNumId w:val="4"/>
  </w:num>
  <w:num w:numId="7" w16cid:durableId="2017537209">
    <w:abstractNumId w:val="5"/>
  </w:num>
  <w:num w:numId="8" w16cid:durableId="13116424">
    <w:abstractNumId w:val="12"/>
  </w:num>
  <w:num w:numId="9" w16cid:durableId="416633772">
    <w:abstractNumId w:val="15"/>
  </w:num>
  <w:num w:numId="10" w16cid:durableId="90125711">
    <w:abstractNumId w:val="2"/>
  </w:num>
  <w:num w:numId="11" w16cid:durableId="1273440537">
    <w:abstractNumId w:val="10"/>
  </w:num>
  <w:num w:numId="12" w16cid:durableId="1708794452">
    <w:abstractNumId w:val="8"/>
  </w:num>
  <w:num w:numId="13" w16cid:durableId="1535461782">
    <w:abstractNumId w:val="11"/>
  </w:num>
  <w:num w:numId="14" w16cid:durableId="1673029013">
    <w:abstractNumId w:val="3"/>
  </w:num>
  <w:num w:numId="15" w16cid:durableId="1622759523">
    <w:abstractNumId w:val="6"/>
  </w:num>
  <w:num w:numId="16" w16cid:durableId="13175640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ED"/>
    <w:rsid w:val="00012E7B"/>
    <w:rsid w:val="00020AEE"/>
    <w:rsid w:val="00034C0C"/>
    <w:rsid w:val="00066DEE"/>
    <w:rsid w:val="000725D1"/>
    <w:rsid w:val="00084516"/>
    <w:rsid w:val="000B0BFB"/>
    <w:rsid w:val="000B678B"/>
    <w:rsid w:val="000E0A1B"/>
    <w:rsid w:val="000F1B7A"/>
    <w:rsid w:val="001238DC"/>
    <w:rsid w:val="001320FA"/>
    <w:rsid w:val="00134B97"/>
    <w:rsid w:val="00150619"/>
    <w:rsid w:val="00182D87"/>
    <w:rsid w:val="00194157"/>
    <w:rsid w:val="001C4807"/>
    <w:rsid w:val="001D2383"/>
    <w:rsid w:val="001D52BB"/>
    <w:rsid w:val="001E37F3"/>
    <w:rsid w:val="00204C60"/>
    <w:rsid w:val="002228FC"/>
    <w:rsid w:val="00236C9A"/>
    <w:rsid w:val="002632CF"/>
    <w:rsid w:val="00265021"/>
    <w:rsid w:val="00284926"/>
    <w:rsid w:val="00287C08"/>
    <w:rsid w:val="002924B6"/>
    <w:rsid w:val="002A0BBC"/>
    <w:rsid w:val="002C30B3"/>
    <w:rsid w:val="002E0A64"/>
    <w:rsid w:val="002F3BC6"/>
    <w:rsid w:val="002F677A"/>
    <w:rsid w:val="00301047"/>
    <w:rsid w:val="0032377E"/>
    <w:rsid w:val="00343516"/>
    <w:rsid w:val="00343662"/>
    <w:rsid w:val="00352D28"/>
    <w:rsid w:val="00362426"/>
    <w:rsid w:val="00365ADC"/>
    <w:rsid w:val="00383935"/>
    <w:rsid w:val="00384FBA"/>
    <w:rsid w:val="00387A6E"/>
    <w:rsid w:val="003A3575"/>
    <w:rsid w:val="003A5154"/>
    <w:rsid w:val="003A66C1"/>
    <w:rsid w:val="003C7377"/>
    <w:rsid w:val="003F4C80"/>
    <w:rsid w:val="003F5637"/>
    <w:rsid w:val="003F743B"/>
    <w:rsid w:val="00405849"/>
    <w:rsid w:val="00407BAF"/>
    <w:rsid w:val="00414086"/>
    <w:rsid w:val="00433F20"/>
    <w:rsid w:val="00446AC6"/>
    <w:rsid w:val="0046782E"/>
    <w:rsid w:val="004C65FD"/>
    <w:rsid w:val="004D20C0"/>
    <w:rsid w:val="004F2848"/>
    <w:rsid w:val="004F5DE5"/>
    <w:rsid w:val="0050630F"/>
    <w:rsid w:val="005518A4"/>
    <w:rsid w:val="005775C5"/>
    <w:rsid w:val="00582017"/>
    <w:rsid w:val="00582082"/>
    <w:rsid w:val="00582D53"/>
    <w:rsid w:val="005926E7"/>
    <w:rsid w:val="005A2A42"/>
    <w:rsid w:val="005A3C7C"/>
    <w:rsid w:val="005A4078"/>
    <w:rsid w:val="005A4BC6"/>
    <w:rsid w:val="005B07BA"/>
    <w:rsid w:val="005B3E7F"/>
    <w:rsid w:val="005C1A86"/>
    <w:rsid w:val="005D2B59"/>
    <w:rsid w:val="005D35AE"/>
    <w:rsid w:val="005D5FB1"/>
    <w:rsid w:val="005D653D"/>
    <w:rsid w:val="005E0644"/>
    <w:rsid w:val="005F5213"/>
    <w:rsid w:val="005F761E"/>
    <w:rsid w:val="00617EBE"/>
    <w:rsid w:val="006203C7"/>
    <w:rsid w:val="00634300"/>
    <w:rsid w:val="006406E6"/>
    <w:rsid w:val="00643258"/>
    <w:rsid w:val="00644985"/>
    <w:rsid w:val="00644F1A"/>
    <w:rsid w:val="00655FD8"/>
    <w:rsid w:val="00666A7D"/>
    <w:rsid w:val="006722A1"/>
    <w:rsid w:val="0067343D"/>
    <w:rsid w:val="0067485E"/>
    <w:rsid w:val="00691DCD"/>
    <w:rsid w:val="006A1EF6"/>
    <w:rsid w:val="006A3E5B"/>
    <w:rsid w:val="006C3383"/>
    <w:rsid w:val="006C4393"/>
    <w:rsid w:val="006D30AA"/>
    <w:rsid w:val="006D6AAC"/>
    <w:rsid w:val="006D6F9A"/>
    <w:rsid w:val="006E0F11"/>
    <w:rsid w:val="006F106F"/>
    <w:rsid w:val="006F3B61"/>
    <w:rsid w:val="007157FC"/>
    <w:rsid w:val="00733212"/>
    <w:rsid w:val="00774645"/>
    <w:rsid w:val="007922AC"/>
    <w:rsid w:val="007970DD"/>
    <w:rsid w:val="007D1BDA"/>
    <w:rsid w:val="007E74B9"/>
    <w:rsid w:val="00803075"/>
    <w:rsid w:val="00834594"/>
    <w:rsid w:val="00862114"/>
    <w:rsid w:val="0086247F"/>
    <w:rsid w:val="008644C6"/>
    <w:rsid w:val="008A2347"/>
    <w:rsid w:val="008A5207"/>
    <w:rsid w:val="008B3590"/>
    <w:rsid w:val="008E572E"/>
    <w:rsid w:val="008E7216"/>
    <w:rsid w:val="008F3AAB"/>
    <w:rsid w:val="008F7C8D"/>
    <w:rsid w:val="00903135"/>
    <w:rsid w:val="00912847"/>
    <w:rsid w:val="00936016"/>
    <w:rsid w:val="00943A67"/>
    <w:rsid w:val="00950408"/>
    <w:rsid w:val="00951820"/>
    <w:rsid w:val="00957319"/>
    <w:rsid w:val="0096293C"/>
    <w:rsid w:val="009629F8"/>
    <w:rsid w:val="00982AAC"/>
    <w:rsid w:val="009C1955"/>
    <w:rsid w:val="009C4F90"/>
    <w:rsid w:val="009C61ED"/>
    <w:rsid w:val="009F5D9A"/>
    <w:rsid w:val="00A00780"/>
    <w:rsid w:val="00A113D1"/>
    <w:rsid w:val="00A1539B"/>
    <w:rsid w:val="00A33C98"/>
    <w:rsid w:val="00A367DC"/>
    <w:rsid w:val="00A67D6E"/>
    <w:rsid w:val="00A75451"/>
    <w:rsid w:val="00A94359"/>
    <w:rsid w:val="00A9697A"/>
    <w:rsid w:val="00AA4E65"/>
    <w:rsid w:val="00AB4D51"/>
    <w:rsid w:val="00AC6216"/>
    <w:rsid w:val="00AD3D8B"/>
    <w:rsid w:val="00B04AF3"/>
    <w:rsid w:val="00B466E2"/>
    <w:rsid w:val="00B74C96"/>
    <w:rsid w:val="00B94F3B"/>
    <w:rsid w:val="00B954F9"/>
    <w:rsid w:val="00BA2E6B"/>
    <w:rsid w:val="00BB2DC7"/>
    <w:rsid w:val="00BD4261"/>
    <w:rsid w:val="00BF5ADC"/>
    <w:rsid w:val="00C21455"/>
    <w:rsid w:val="00C236F2"/>
    <w:rsid w:val="00C24216"/>
    <w:rsid w:val="00C27435"/>
    <w:rsid w:val="00C27D96"/>
    <w:rsid w:val="00C3602E"/>
    <w:rsid w:val="00C60BD8"/>
    <w:rsid w:val="00C7185F"/>
    <w:rsid w:val="00C72964"/>
    <w:rsid w:val="00C87094"/>
    <w:rsid w:val="00C878F8"/>
    <w:rsid w:val="00CB07C4"/>
    <w:rsid w:val="00CB65E3"/>
    <w:rsid w:val="00CC46A9"/>
    <w:rsid w:val="00D17C8C"/>
    <w:rsid w:val="00D20691"/>
    <w:rsid w:val="00D33718"/>
    <w:rsid w:val="00D55E55"/>
    <w:rsid w:val="00D903EB"/>
    <w:rsid w:val="00D90729"/>
    <w:rsid w:val="00D917AA"/>
    <w:rsid w:val="00D947A5"/>
    <w:rsid w:val="00DA5BC1"/>
    <w:rsid w:val="00DB0E20"/>
    <w:rsid w:val="00DB17B7"/>
    <w:rsid w:val="00DC12D2"/>
    <w:rsid w:val="00DD27E7"/>
    <w:rsid w:val="00DD7714"/>
    <w:rsid w:val="00DE208B"/>
    <w:rsid w:val="00DE6AED"/>
    <w:rsid w:val="00DF0F25"/>
    <w:rsid w:val="00E12703"/>
    <w:rsid w:val="00E17918"/>
    <w:rsid w:val="00E26670"/>
    <w:rsid w:val="00E37ADB"/>
    <w:rsid w:val="00E44C33"/>
    <w:rsid w:val="00E57608"/>
    <w:rsid w:val="00E73671"/>
    <w:rsid w:val="00E73BCB"/>
    <w:rsid w:val="00E748CB"/>
    <w:rsid w:val="00E82C15"/>
    <w:rsid w:val="00E84656"/>
    <w:rsid w:val="00EC029D"/>
    <w:rsid w:val="00EC6158"/>
    <w:rsid w:val="00EF2A04"/>
    <w:rsid w:val="00EF7BBC"/>
    <w:rsid w:val="00F022AE"/>
    <w:rsid w:val="00F1579D"/>
    <w:rsid w:val="00F2312A"/>
    <w:rsid w:val="00F35EF6"/>
    <w:rsid w:val="00F42335"/>
    <w:rsid w:val="00F442EA"/>
    <w:rsid w:val="00F530F7"/>
    <w:rsid w:val="00F624F2"/>
    <w:rsid w:val="00F83EA9"/>
    <w:rsid w:val="00F92EB7"/>
    <w:rsid w:val="00FA1704"/>
    <w:rsid w:val="00FA606B"/>
    <w:rsid w:val="00FE064F"/>
    <w:rsid w:val="00FE7354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CB0D7"/>
  <w15:docId w15:val="{91B4DD87-6FE6-4CC9-AD79-7F9B9E1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4B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4B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4BC6"/>
  </w:style>
  <w:style w:type="character" w:customStyle="1" w:styleId="Nagwek3Znak">
    <w:name w:val="Nagłówek 3 Znak"/>
    <w:basedOn w:val="Domylnaczcionkaakapitu"/>
    <w:link w:val="Nagwek3"/>
    <w:uiPriority w:val="9"/>
    <w:rsid w:val="005A4B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qFormat/>
    <w:rsid w:val="00C274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3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2AAC"/>
    <w:rPr>
      <w:rFonts w:eastAsiaTheme="minorHAnsi"/>
      <w:sz w:val="22"/>
      <w:szCs w:val="22"/>
    </w:rPr>
  </w:style>
  <w:style w:type="paragraph" w:styleId="Poprawka">
    <w:name w:val="Revision"/>
    <w:hidden/>
    <w:uiPriority w:val="99"/>
    <w:semiHidden/>
    <w:rsid w:val="0034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13" ma:contentTypeDescription="Utwórz nowy dokument." ma:contentTypeScope="" ma:versionID="b19e5b6185c219e93d36b480d17bdf01">
  <xsd:schema xmlns:xsd="http://www.w3.org/2001/XMLSchema" xmlns:xs="http://www.w3.org/2001/XMLSchema" xmlns:p="http://schemas.microsoft.com/office/2006/metadata/properties" xmlns:ns3="81cb438e-d6ca-4ccb-a200-7fdde3b6e59d" xmlns:ns4="be6c75dc-55a9-487a-8a53-086cd4ecd771" targetNamespace="http://schemas.microsoft.com/office/2006/metadata/properties" ma:root="true" ma:fieldsID="071f809e9157947ba25bc580488d9914" ns3:_="" ns4:_="">
    <xsd:import namespace="81cb438e-d6ca-4ccb-a200-7fdde3b6e59d"/>
    <xsd:import namespace="be6c75dc-55a9-487a-8a53-086cd4ecd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75dc-55a9-487a-8a53-086cd4ecd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B2065-43AD-4640-89C9-F37BAD658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DD2B3-BC54-40A1-AE05-12239AF99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64A56-D49B-4A54-961B-74169E03C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5023F-3BE4-4CE9-AF81-0E6490C02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be6c75dc-55a9-487a-8a53-086cd4ec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Kordaczuk</dc:creator>
  <cp:lastModifiedBy>Przemysław Pietrasiuk</cp:lastModifiedBy>
  <cp:revision>4</cp:revision>
  <cp:lastPrinted>2016-01-11T10:05:00Z</cp:lastPrinted>
  <dcterms:created xsi:type="dcterms:W3CDTF">2022-10-10T12:56:00Z</dcterms:created>
  <dcterms:modified xsi:type="dcterms:W3CDTF">2022-10-18T10:46:00Z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