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FB9" w14:textId="3B6A460E" w:rsidR="009F0335" w:rsidRPr="00B51CD6" w:rsidRDefault="00B51CD6" w:rsidP="009F0335">
      <w:pPr>
        <w:rPr>
          <w:rFonts w:ascii="Calibri" w:hAnsi="Calibri" w:cs="Calibri"/>
          <w:sz w:val="22"/>
          <w:szCs w:val="22"/>
          <w:lang w:val="pl-PL"/>
        </w:rPr>
      </w:pPr>
      <w:r w:rsidRPr="00B51CD6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7A0ADFBD" w14:textId="098ECF06" w:rsidR="009F0335" w:rsidRPr="00D01F12" w:rsidRDefault="007A30A2" w:rsidP="00075162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7A30A2">
        <w:rPr>
          <w:rFonts w:ascii="Calibri" w:hAnsi="Calibri" w:cs="Calibri"/>
          <w:sz w:val="22"/>
          <w:szCs w:val="22"/>
        </w:rPr>
        <w:t>219</w:t>
      </w:r>
      <w:r w:rsidR="00075162" w:rsidRPr="007A30A2">
        <w:rPr>
          <w:rFonts w:ascii="Calibri" w:hAnsi="Calibri" w:cs="Calibri"/>
          <w:sz w:val="22"/>
          <w:szCs w:val="22"/>
        </w:rPr>
        <w:t>/20</w:t>
      </w:r>
      <w:r w:rsidR="00C024B8" w:rsidRPr="007A30A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2</w:t>
      </w:r>
      <w:r w:rsidR="00075162" w:rsidRPr="007A30A2">
        <w:rPr>
          <w:rFonts w:ascii="Calibri" w:hAnsi="Calibri" w:cs="Calibri"/>
          <w:sz w:val="22"/>
          <w:szCs w:val="22"/>
        </w:rPr>
        <w:t>/</w:t>
      </w:r>
      <w:r w:rsidR="00142528" w:rsidRPr="007A30A2">
        <w:rPr>
          <w:rFonts w:ascii="Calibri" w:hAnsi="Calibri" w:cs="Calibri"/>
          <w:sz w:val="22"/>
          <w:szCs w:val="22"/>
        </w:rPr>
        <w:t>M</w:t>
      </w:r>
      <w:r w:rsidR="00075162" w:rsidRPr="007A30A2">
        <w:rPr>
          <w:rFonts w:ascii="Calibri" w:hAnsi="Calibri" w:cs="Calibri"/>
          <w:sz w:val="22"/>
          <w:szCs w:val="22"/>
        </w:rPr>
        <w:t>/</w:t>
      </w:r>
      <w:r w:rsidR="00142528" w:rsidRPr="007A30A2">
        <w:rPr>
          <w:rFonts w:ascii="Calibri" w:hAnsi="Calibri" w:cs="Calibri"/>
          <w:sz w:val="22"/>
          <w:szCs w:val="22"/>
        </w:rPr>
        <w:t>RNA</w:t>
      </w:r>
      <w:r w:rsidR="004A411D" w:rsidRPr="007A30A2">
        <w:rPr>
          <w:rFonts w:ascii="Calibri" w:hAnsi="Calibri" w:cs="Calibri"/>
          <w:sz w:val="22"/>
          <w:szCs w:val="22"/>
        </w:rPr>
        <w:t>/z2</w:t>
      </w:r>
    </w:p>
    <w:p w14:paraId="7A0ADFBE" w14:textId="38A86719" w:rsidR="009F0335" w:rsidRPr="00D01F12" w:rsidRDefault="009F0335" w:rsidP="009F0335">
      <w:pPr>
        <w:pStyle w:val="Zawartoramki"/>
        <w:ind w:right="25"/>
        <w:jc w:val="right"/>
        <w:rPr>
          <w:rFonts w:ascii="Calibri" w:hAnsi="Calibri" w:cs="Calibri"/>
          <w:sz w:val="22"/>
          <w:szCs w:val="22"/>
        </w:rPr>
      </w:pPr>
      <w:r w:rsidRPr="00075162">
        <w:rPr>
          <w:rFonts w:ascii="Calibri" w:hAnsi="Calibri" w:cs="Calibri"/>
          <w:sz w:val="22"/>
          <w:szCs w:val="22"/>
        </w:rPr>
        <w:t xml:space="preserve">Załącznik nr </w:t>
      </w:r>
      <w:r w:rsidR="00D93311">
        <w:rPr>
          <w:rFonts w:ascii="Calibri" w:hAnsi="Calibri" w:cs="Calibri"/>
          <w:sz w:val="22"/>
          <w:szCs w:val="22"/>
        </w:rPr>
        <w:t>2</w:t>
      </w:r>
    </w:p>
    <w:p w14:paraId="7A0ADFBF" w14:textId="77777777" w:rsidR="009F0335" w:rsidRPr="00D01F12" w:rsidRDefault="009F0335" w:rsidP="009F0335">
      <w:pPr>
        <w:pStyle w:val="Zawartoramki"/>
        <w:ind w:right="25"/>
        <w:jc w:val="right"/>
        <w:rPr>
          <w:rFonts w:ascii="Calibri" w:hAnsi="Calibri" w:cs="Calibri"/>
          <w:sz w:val="22"/>
          <w:szCs w:val="22"/>
        </w:rPr>
      </w:pPr>
    </w:p>
    <w:p w14:paraId="23DDFB1B" w14:textId="77777777" w:rsidR="004A411D" w:rsidRPr="0032667D" w:rsidRDefault="004A411D" w:rsidP="0032667D">
      <w:pPr>
        <w:ind w:firstLine="72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A0ADFC0" w14:textId="6CF52A05" w:rsidR="009F0335" w:rsidRPr="0032667D" w:rsidRDefault="0032667D" w:rsidP="0032667D">
      <w:pPr>
        <w:ind w:firstLine="720"/>
        <w:jc w:val="both"/>
        <w:rPr>
          <w:rFonts w:ascii="Calibri" w:hAnsi="Calibri" w:cs="Calibri"/>
          <w:sz w:val="22"/>
          <w:szCs w:val="22"/>
          <w:lang w:val="pl-PL"/>
        </w:rPr>
      </w:pPr>
      <w:r w:rsidRPr="0032667D">
        <w:rPr>
          <w:rFonts w:ascii="Calibri" w:hAnsi="Calibri" w:cs="Calibri"/>
          <w:sz w:val="22"/>
          <w:szCs w:val="22"/>
          <w:lang w:val="pl-PL"/>
        </w:rPr>
        <w:t>W związku z realizacją projektu: „</w:t>
      </w:r>
      <w:proofErr w:type="spellStart"/>
      <w:r w:rsidRPr="00141F55">
        <w:rPr>
          <w:rFonts w:ascii="Calibri" w:hAnsi="Calibri" w:cs="Calibri"/>
          <w:b/>
          <w:bCs/>
          <w:sz w:val="22"/>
          <w:szCs w:val="22"/>
          <w:lang w:val="pl-PL"/>
        </w:rPr>
        <w:t>TransformRNA</w:t>
      </w:r>
      <w:proofErr w:type="spellEnd"/>
      <w:r w:rsidRPr="00141F55">
        <w:rPr>
          <w:rFonts w:ascii="Calibri" w:hAnsi="Calibri" w:cs="Calibri"/>
          <w:b/>
          <w:bCs/>
          <w:sz w:val="22"/>
          <w:szCs w:val="22"/>
          <w:lang w:val="pl-PL"/>
        </w:rPr>
        <w:t xml:space="preserve"> - mRNA </w:t>
      </w:r>
      <w:proofErr w:type="spellStart"/>
      <w:r w:rsidRPr="00141F55">
        <w:rPr>
          <w:rFonts w:ascii="Calibri" w:hAnsi="Calibri" w:cs="Calibri"/>
          <w:b/>
          <w:bCs/>
          <w:sz w:val="22"/>
          <w:szCs w:val="22"/>
          <w:lang w:val="pl-PL"/>
        </w:rPr>
        <w:t>Therapeutics</w:t>
      </w:r>
      <w:proofErr w:type="spellEnd"/>
      <w:r w:rsidRPr="00141F5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proofErr w:type="spellStart"/>
      <w:r w:rsidRPr="00141F55">
        <w:rPr>
          <w:rFonts w:ascii="Calibri" w:hAnsi="Calibri" w:cs="Calibri"/>
          <w:b/>
          <w:bCs/>
          <w:sz w:val="22"/>
          <w:szCs w:val="22"/>
          <w:lang w:val="pl-PL"/>
        </w:rPr>
        <w:t>generation</w:t>
      </w:r>
      <w:proofErr w:type="spellEnd"/>
      <w:r w:rsidRPr="00141F55">
        <w:rPr>
          <w:rFonts w:ascii="Calibri" w:hAnsi="Calibri" w:cs="Calibri"/>
          <w:b/>
          <w:bCs/>
          <w:sz w:val="22"/>
          <w:szCs w:val="22"/>
          <w:lang w:val="pl-PL"/>
        </w:rPr>
        <w:t xml:space="preserve"> platform</w:t>
      </w:r>
      <w:r w:rsidRPr="0032667D">
        <w:rPr>
          <w:rFonts w:ascii="Calibri" w:hAnsi="Calibri" w:cs="Calibri"/>
          <w:sz w:val="22"/>
          <w:szCs w:val="22"/>
          <w:lang w:val="pl-PL"/>
        </w:rPr>
        <w:t>” w ramach programu „Rozwój innowacyjnych rozwiązań terapeutycznych z wykorzystanie technologii RNA” Agencji Badań Medycznych firma CELON PHARMA SA z siedzibą w Kiełpinie zaprasza do składania ofert na dostawę aparatury badawczej:</w:t>
      </w:r>
    </w:p>
    <w:p w14:paraId="7A0ADFC1" w14:textId="77777777" w:rsidR="003E250E" w:rsidRPr="00D01F12" w:rsidRDefault="003E250E" w:rsidP="009F0335">
      <w:pPr>
        <w:jc w:val="both"/>
        <w:rPr>
          <w:rFonts w:ascii="Calibri" w:hAnsi="Calibri" w:cs="Calibri"/>
          <w:sz w:val="16"/>
          <w:szCs w:val="16"/>
          <w:lang w:val="pl-PL"/>
        </w:rPr>
      </w:pPr>
    </w:p>
    <w:p w14:paraId="6B81B6DC" w14:textId="2CAB6E9B" w:rsidR="00C46C93" w:rsidRPr="00D01F12" w:rsidRDefault="00C46C93" w:rsidP="00C46C93">
      <w:pPr>
        <w:ind w:firstLine="720"/>
        <w:jc w:val="both"/>
        <w:rPr>
          <w:rFonts w:ascii="Calibri" w:hAnsi="Calibri" w:cs="Calibri"/>
          <w:sz w:val="22"/>
          <w:szCs w:val="22"/>
          <w:lang w:val="pl-PL"/>
        </w:rPr>
      </w:pPr>
      <w:r w:rsidRPr="005923CC"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Przedmiot postępowania </w:t>
      </w:r>
      <w:r w:rsidRPr="005923CC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– </w:t>
      </w:r>
      <w:r w:rsidR="00AC6A7E">
        <w:rPr>
          <w:lang w:val="pl-PL"/>
        </w:rPr>
        <w:t>Kompletny z</w:t>
      </w:r>
      <w:r w:rsidR="00AC6A7E" w:rsidRPr="004D6673">
        <w:rPr>
          <w:lang w:val="pl-PL"/>
        </w:rPr>
        <w:t xml:space="preserve">estaw FPLC do chromatografii </w:t>
      </w:r>
      <w:proofErr w:type="spellStart"/>
      <w:r w:rsidR="00AC6A7E" w:rsidRPr="004D6673">
        <w:rPr>
          <w:lang w:val="pl-PL"/>
        </w:rPr>
        <w:t>biomolekuł</w:t>
      </w:r>
      <w:proofErr w:type="spellEnd"/>
      <w:r w:rsidR="00AC6A7E" w:rsidRPr="004D6673">
        <w:rPr>
          <w:lang w:val="pl-PL"/>
        </w:rPr>
        <w:t xml:space="preserve"> </w:t>
      </w:r>
      <w:r w:rsidR="00AC6A7E">
        <w:rPr>
          <w:lang w:val="pl-PL"/>
        </w:rPr>
        <w:t>składający się z 2 w pełni funkcjonalnych urządzeń,  jednost</w:t>
      </w:r>
      <w:r w:rsidR="00363602">
        <w:rPr>
          <w:lang w:val="pl-PL"/>
        </w:rPr>
        <w:t>ek</w:t>
      </w:r>
      <w:r w:rsidR="00AC6A7E">
        <w:rPr>
          <w:lang w:val="pl-PL"/>
        </w:rPr>
        <w:t xml:space="preserve"> sterując</w:t>
      </w:r>
      <w:r w:rsidR="00363602">
        <w:rPr>
          <w:lang w:val="pl-PL"/>
        </w:rPr>
        <w:t>ych</w:t>
      </w:r>
      <w:r w:rsidR="00AC6A7E">
        <w:rPr>
          <w:lang w:val="pl-PL"/>
        </w:rPr>
        <w:t xml:space="preserve"> z oprogramowaniem wraz z akcesoriami oraz transport i instalacja. </w:t>
      </w:r>
      <w:r w:rsidRPr="00D01F12">
        <w:rPr>
          <w:rFonts w:ascii="Calibri" w:hAnsi="Calibri" w:cs="Calibri"/>
          <w:sz w:val="22"/>
          <w:szCs w:val="22"/>
          <w:lang w:val="pl-PL"/>
        </w:rPr>
        <w:t>Przedmiotowe urządzeni</w:t>
      </w:r>
      <w:r>
        <w:rPr>
          <w:rFonts w:ascii="Calibri" w:hAnsi="Calibri" w:cs="Calibri"/>
          <w:sz w:val="22"/>
          <w:szCs w:val="22"/>
          <w:lang w:val="pl-PL"/>
        </w:rPr>
        <w:t>a</w:t>
      </w:r>
      <w:r w:rsidRPr="00D01F12">
        <w:rPr>
          <w:rFonts w:ascii="Calibri" w:hAnsi="Calibri" w:cs="Calibri"/>
          <w:sz w:val="22"/>
          <w:szCs w:val="22"/>
          <w:lang w:val="pl-PL"/>
        </w:rPr>
        <w:t xml:space="preserve"> muszą być f</w:t>
      </w:r>
      <w:r w:rsidRPr="00D01F12">
        <w:rPr>
          <w:rFonts w:ascii="Calibri" w:hAnsi="Calibri" w:cs="Calibri"/>
          <w:bCs/>
          <w:sz w:val="22"/>
          <w:szCs w:val="22"/>
          <w:lang w:val="pl-PL"/>
        </w:rPr>
        <w:t xml:space="preserve">abrycznie nowe, </w:t>
      </w:r>
      <w:r w:rsidRPr="00610F10">
        <w:rPr>
          <w:rFonts w:ascii="Calibri" w:hAnsi="Calibri" w:cs="Calibri"/>
          <w:sz w:val="22"/>
          <w:szCs w:val="22"/>
          <w:lang w:val="pl-PL"/>
        </w:rPr>
        <w:t xml:space="preserve">wyprodukowane nie wcześniej niż w </w:t>
      </w:r>
      <w:r w:rsidR="00AC6A7E" w:rsidRPr="00610F10">
        <w:rPr>
          <w:rFonts w:ascii="Calibri" w:hAnsi="Calibri" w:cs="Calibri"/>
          <w:sz w:val="22"/>
          <w:szCs w:val="22"/>
          <w:lang w:val="pl-PL"/>
        </w:rPr>
        <w:t>20</w:t>
      </w:r>
      <w:r w:rsidR="00AC6A7E">
        <w:rPr>
          <w:rFonts w:ascii="Calibri" w:hAnsi="Calibri" w:cs="Calibri"/>
          <w:sz w:val="22"/>
          <w:szCs w:val="22"/>
          <w:lang w:val="pl-PL"/>
        </w:rPr>
        <w:t>22</w:t>
      </w:r>
      <w:r w:rsidR="00AC6A7E" w:rsidRPr="00610F1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10F10">
        <w:rPr>
          <w:rFonts w:ascii="Calibri" w:hAnsi="Calibri" w:cs="Calibri"/>
          <w:sz w:val="22"/>
          <w:szCs w:val="22"/>
          <w:lang w:val="pl-PL"/>
        </w:rPr>
        <w:t xml:space="preserve">r., </w:t>
      </w:r>
      <w:r w:rsidRPr="00610F10">
        <w:rPr>
          <w:rFonts w:ascii="Calibri" w:hAnsi="Calibri" w:cs="Calibri"/>
          <w:bCs/>
          <w:sz w:val="22"/>
          <w:szCs w:val="22"/>
          <w:lang w:val="pl-PL"/>
        </w:rPr>
        <w:t>nieużywane w jakimkolwiek laboratorium, nieeksponowane na konfere</w:t>
      </w:r>
      <w:r w:rsidRPr="00D01F12">
        <w:rPr>
          <w:rFonts w:ascii="Calibri" w:hAnsi="Calibri" w:cs="Calibri"/>
          <w:bCs/>
          <w:sz w:val="22"/>
          <w:szCs w:val="22"/>
          <w:lang w:val="pl-PL"/>
        </w:rPr>
        <w:t>ncjach lub imprezach targowych oraz</w:t>
      </w:r>
      <w:r w:rsidRPr="00D01F12">
        <w:rPr>
          <w:rFonts w:ascii="Calibri" w:hAnsi="Calibri" w:cs="Calibri"/>
          <w:sz w:val="22"/>
          <w:szCs w:val="22"/>
          <w:lang w:val="pl-PL"/>
        </w:rPr>
        <w:t xml:space="preserve"> muszą spełniać wymagania techniczno-funkcjonalne wyszczególnione w opisie przedmiotu zamówienia wraz z dostawą i instalacją. Poniższy opis przedmiotu zamówienia/opis oferowanego towaru przedstawia wymagania urządzenia będącego przedmiotem zamówienia. Wykonawcy przystępujący do postępowania winni</w:t>
      </w:r>
      <w:r w:rsidRPr="00D01F1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D01F12">
        <w:rPr>
          <w:rFonts w:ascii="Calibri" w:hAnsi="Calibri" w:cs="Calibri"/>
          <w:sz w:val="22"/>
          <w:szCs w:val="22"/>
          <w:lang w:val="pl-PL"/>
        </w:rPr>
        <w:t>zaproponować urządzenie o parametrach takich samych lub przewyższających wskazane poniżej.</w:t>
      </w:r>
    </w:p>
    <w:p w14:paraId="3EAAC100" w14:textId="77777777" w:rsidR="00B61125" w:rsidRPr="00D01F12" w:rsidRDefault="00B61125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A0ADFC4" w14:textId="77777777" w:rsidR="00603ED0" w:rsidRPr="00D01F12" w:rsidRDefault="00603ED0" w:rsidP="009F0335">
      <w:pPr>
        <w:rPr>
          <w:rFonts w:ascii="Calibri" w:hAnsi="Calibri" w:cs="Calibri"/>
          <w:b/>
          <w:sz w:val="16"/>
          <w:szCs w:val="16"/>
          <w:lang w:val="pl-PL"/>
        </w:rPr>
      </w:pPr>
    </w:p>
    <w:p w14:paraId="70588BDE" w14:textId="72992F98" w:rsidR="004A411D" w:rsidRPr="00D01F12" w:rsidRDefault="00075162" w:rsidP="004A411D">
      <w:pPr>
        <w:pStyle w:val="Zawartoramki"/>
        <w:ind w:right="25"/>
        <w:jc w:val="left"/>
        <w:rPr>
          <w:rFonts w:ascii="Calibri" w:hAnsi="Calibri" w:cs="Calibri"/>
          <w:sz w:val="22"/>
          <w:szCs w:val="22"/>
        </w:rPr>
      </w:pPr>
      <w:r w:rsidRPr="007A30A2">
        <w:rPr>
          <w:rFonts w:ascii="Calibri" w:hAnsi="Calibri" w:cs="Calibri"/>
          <w:sz w:val="22"/>
          <w:szCs w:val="22"/>
        </w:rPr>
        <w:t xml:space="preserve">OPIS PRZEDMIOTU ZAMÓWIENIA </w:t>
      </w:r>
      <w:r w:rsidR="007A30A2" w:rsidRPr="007A30A2">
        <w:rPr>
          <w:rFonts w:ascii="Calibri" w:hAnsi="Calibri" w:cs="Calibri"/>
          <w:sz w:val="22"/>
          <w:szCs w:val="22"/>
        </w:rPr>
        <w:t>219</w:t>
      </w:r>
      <w:r w:rsidR="004A411D" w:rsidRPr="007A30A2">
        <w:rPr>
          <w:rFonts w:ascii="Calibri" w:hAnsi="Calibri" w:cs="Calibri"/>
          <w:sz w:val="22"/>
          <w:szCs w:val="22"/>
        </w:rPr>
        <w:t>/202</w:t>
      </w:r>
      <w:r w:rsidR="0032667D" w:rsidRPr="007A30A2">
        <w:rPr>
          <w:rFonts w:ascii="Calibri" w:hAnsi="Calibri" w:cs="Calibri"/>
          <w:sz w:val="22"/>
          <w:szCs w:val="22"/>
        </w:rPr>
        <w:t>2</w:t>
      </w:r>
      <w:r w:rsidR="004A411D" w:rsidRPr="007A30A2">
        <w:rPr>
          <w:rFonts w:ascii="Calibri" w:hAnsi="Calibri" w:cs="Calibri"/>
          <w:sz w:val="22"/>
          <w:szCs w:val="22"/>
        </w:rPr>
        <w:t>/</w:t>
      </w:r>
      <w:r w:rsidR="0032667D" w:rsidRPr="007A30A2">
        <w:rPr>
          <w:rFonts w:ascii="Calibri" w:hAnsi="Calibri" w:cs="Calibri"/>
          <w:sz w:val="22"/>
          <w:szCs w:val="22"/>
        </w:rPr>
        <w:t>M</w:t>
      </w:r>
      <w:r w:rsidR="004A411D" w:rsidRPr="007A30A2">
        <w:rPr>
          <w:rFonts w:ascii="Calibri" w:hAnsi="Calibri" w:cs="Calibri"/>
          <w:sz w:val="22"/>
          <w:szCs w:val="22"/>
        </w:rPr>
        <w:t>/</w:t>
      </w:r>
      <w:r w:rsidR="0032667D" w:rsidRPr="007A30A2">
        <w:rPr>
          <w:rFonts w:ascii="Calibri" w:hAnsi="Calibri" w:cs="Calibri"/>
          <w:sz w:val="22"/>
          <w:szCs w:val="22"/>
        </w:rPr>
        <w:t>RNA</w:t>
      </w:r>
    </w:p>
    <w:p w14:paraId="7A0ADFC6" w14:textId="0FFAAA14" w:rsidR="00361167" w:rsidRDefault="00361167" w:rsidP="009F0335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7A0ADFC7" w14:textId="77777777" w:rsidR="00361167" w:rsidRPr="00D01F12" w:rsidRDefault="00361167" w:rsidP="009F0335">
      <w:pPr>
        <w:rPr>
          <w:rFonts w:ascii="Calibri" w:hAnsi="Calibri" w:cs="Calibri"/>
          <w:b/>
          <w:bCs/>
          <w:sz w:val="16"/>
          <w:szCs w:val="16"/>
          <w:lang w:val="pl-PL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2079"/>
      </w:tblGrid>
      <w:tr w:rsidR="009F0335" w:rsidRPr="004D6673" w14:paraId="7A0ADFCA" w14:textId="77777777" w:rsidTr="00044A46">
        <w:trPr>
          <w:jc w:val="center"/>
        </w:trPr>
        <w:tc>
          <w:tcPr>
            <w:tcW w:w="7915" w:type="dxa"/>
            <w:shd w:val="clear" w:color="auto" w:fill="ED7D31"/>
            <w:vAlign w:val="center"/>
          </w:tcPr>
          <w:p w14:paraId="325ABF72" w14:textId="77777777" w:rsidR="009F0335" w:rsidRDefault="009F0335" w:rsidP="00B6112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Wymagane minimalne parametry</w:t>
            </w:r>
          </w:p>
          <w:p w14:paraId="7A0ADFC8" w14:textId="05269C4A" w:rsidR="001C62D7" w:rsidRPr="00D01F12" w:rsidRDefault="001C62D7" w:rsidP="00B6112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Specyfikacja dotyczy 2 kompletów instrumentów z wyposażeniem</w:t>
            </w:r>
          </w:p>
        </w:tc>
        <w:tc>
          <w:tcPr>
            <w:tcW w:w="2079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C9" w14:textId="7B55995F" w:rsidR="009F0335" w:rsidRPr="00D01F12" w:rsidRDefault="009F0335" w:rsidP="0007516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Parametry oferowanego </w:t>
            </w:r>
            <w:r w:rsidR="0007516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przedmiotu</w:t>
            </w: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(Wypełnia wykonawca)</w:t>
            </w:r>
          </w:p>
        </w:tc>
      </w:tr>
      <w:tr w:rsidR="00C024B8" w:rsidRPr="004D6673" w14:paraId="0AADDCF5" w14:textId="77777777" w:rsidTr="009820E9">
        <w:trPr>
          <w:trHeight w:val="229"/>
          <w:jc w:val="center"/>
        </w:trPr>
        <w:tc>
          <w:tcPr>
            <w:tcW w:w="7915" w:type="dxa"/>
            <w:vAlign w:val="center"/>
          </w:tcPr>
          <w:p w14:paraId="06742BD6" w14:textId="6D9AC7F4" w:rsidR="00C024B8" w:rsidRPr="009A49F6" w:rsidRDefault="00C024B8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System </w:t>
            </w:r>
            <w:proofErr w:type="spellStart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biokompatybiln</w:t>
            </w:r>
            <w:r w:rsidR="0032667D"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proofErr w:type="spellEnd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inertn</w:t>
            </w:r>
            <w:r w:rsidR="0032667D"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proofErr w:type="spellEnd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, umożliwiając</w:t>
            </w:r>
            <w:r w:rsidR="0032667D"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rozdzielanie </w:t>
            </w:r>
            <w:proofErr w:type="spellStart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biomolekuł</w:t>
            </w:r>
            <w:proofErr w:type="spellEnd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142528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(białka, peptydy, kwasy nukleinowe) wszystkim technikami chromatografii cieczowej</w:t>
            </w:r>
            <w:r w:rsidR="001C62D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;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1C26BC9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025B3774" w14:textId="77777777" w:rsidTr="009820E9">
        <w:trPr>
          <w:trHeight w:val="229"/>
          <w:jc w:val="center"/>
        </w:trPr>
        <w:tc>
          <w:tcPr>
            <w:tcW w:w="7915" w:type="dxa"/>
            <w:vAlign w:val="center"/>
          </w:tcPr>
          <w:p w14:paraId="0D4564C5" w14:textId="59232CA9" w:rsidR="00C024B8" w:rsidRPr="009A49F6" w:rsidRDefault="00C024B8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System odporn</w:t>
            </w:r>
            <w:r w:rsidR="00F01298"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 w:rsidR="00515C2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na bufory zawierające wysokie stężenia soli (np. 4 M NaCl), kwasy </w:t>
            </w:r>
            <w:r w:rsidR="00515C2E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(np. 70% kwas octowy), zasady (2 M NaOH), rozpuszczalniki stosowane w chromatografii białek (etanol, metanol, </w:t>
            </w:r>
            <w:proofErr w:type="spellStart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acetonitryl</w:t>
            </w:r>
            <w:proofErr w:type="spellEnd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itd.)</w:t>
            </w:r>
            <w:r w:rsidR="001C62D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A379BA7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173F8ECA" w14:textId="77777777" w:rsidTr="009820E9">
        <w:trPr>
          <w:trHeight w:val="229"/>
          <w:jc w:val="center"/>
        </w:trPr>
        <w:tc>
          <w:tcPr>
            <w:tcW w:w="7915" w:type="dxa"/>
            <w:vAlign w:val="center"/>
          </w:tcPr>
          <w:p w14:paraId="7F63A1E0" w14:textId="29AB5215" w:rsidR="00C024B8" w:rsidRPr="000962F3" w:rsidRDefault="00C024B8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System gotow</w:t>
            </w:r>
            <w:r w:rsidR="00515C2E" w:rsidRPr="000962F3"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do pracy, o zoptymalizowanej drodze przepływu, niewymagający zmiany kapilar przy poszczególnych aplikacjach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46127A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7A0ADFD4" w14:textId="77777777" w:rsidTr="009820E9">
        <w:trPr>
          <w:trHeight w:val="229"/>
          <w:jc w:val="center"/>
        </w:trPr>
        <w:tc>
          <w:tcPr>
            <w:tcW w:w="7915" w:type="dxa"/>
            <w:vAlign w:val="center"/>
          </w:tcPr>
          <w:p w14:paraId="7A0ADFD2" w14:textId="0C8FFD0C" w:rsidR="00C024B8" w:rsidRPr="000962F3" w:rsidRDefault="00515C2E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I</w:t>
            </w:r>
            <w:r w:rsidR="001C62D7" w:rsidRPr="000962F3">
              <w:rPr>
                <w:rFonts w:ascii="Calibri" w:hAnsi="Calibri" w:cs="Calibri"/>
                <w:sz w:val="22"/>
                <w:szCs w:val="22"/>
                <w:lang w:val="pl-PL"/>
              </w:rPr>
              <w:t>nstrument musi posiadać z</w:t>
            </w:r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awór do kolumn ze zintegrowanym obejściem ("bypass") </w:t>
            </w:r>
            <w:r w:rsidR="009D2BF3" w:rsidRPr="000962F3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>i funkcjami przepływu w dół i w górę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3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37A29E69" w14:textId="77777777" w:rsidTr="00044A46">
        <w:trPr>
          <w:trHeight w:val="229"/>
          <w:jc w:val="center"/>
        </w:trPr>
        <w:tc>
          <w:tcPr>
            <w:tcW w:w="7915" w:type="dxa"/>
          </w:tcPr>
          <w:p w14:paraId="4EC1B785" w14:textId="6A67449B" w:rsidR="00C024B8" w:rsidRPr="000962F3" w:rsidRDefault="00515C2E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I</w:t>
            </w:r>
            <w:r w:rsidR="001C62D7" w:rsidRPr="000962F3">
              <w:rPr>
                <w:rFonts w:ascii="Calibri" w:hAnsi="Calibri" w:cs="Calibri"/>
                <w:sz w:val="22"/>
                <w:szCs w:val="22"/>
                <w:lang w:val="pl-PL"/>
              </w:rPr>
              <w:t>nstrument musi mieć m</w:t>
            </w:r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ożliwość podłączenia minimum </w:t>
            </w:r>
            <w:r w:rsidR="00170798" w:rsidRPr="000962F3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kolumn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8AA483F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7A0ADFD7" w14:textId="77777777" w:rsidTr="000962F3">
        <w:trPr>
          <w:trHeight w:val="21"/>
          <w:jc w:val="center"/>
        </w:trPr>
        <w:tc>
          <w:tcPr>
            <w:tcW w:w="7915" w:type="dxa"/>
          </w:tcPr>
          <w:p w14:paraId="7A0ADFD5" w14:textId="11B758C2" w:rsidR="00C024B8" w:rsidRPr="000962F3" w:rsidRDefault="00515C2E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U</w:t>
            </w:r>
            <w:r w:rsidR="001C62D7" w:rsidRPr="000962F3">
              <w:rPr>
                <w:rFonts w:ascii="Calibri" w:hAnsi="Calibri" w:cs="Calibri"/>
                <w:sz w:val="22"/>
                <w:szCs w:val="22"/>
                <w:lang w:val="pl-PL"/>
              </w:rPr>
              <w:t>rządzenie FPLC musi posiadać d</w:t>
            </w:r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>etektor UV</w:t>
            </w:r>
            <w:r w:rsidR="00C024B8" w:rsidRPr="000962F3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z możliwością jednoczesnego pomiaru </w:t>
            </w:r>
            <w:r w:rsidR="004515D0" w:rsidRPr="000962F3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="00EB0680" w:rsidRPr="000962F3">
              <w:rPr>
                <w:rFonts w:ascii="Calibri" w:hAnsi="Calibri" w:cs="Calibri"/>
                <w:sz w:val="22"/>
                <w:szCs w:val="22"/>
                <w:lang w:val="pl-PL"/>
              </w:rPr>
              <w:t>min.</w:t>
            </w:r>
            <w:r w:rsidR="004515D0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5C6D8E" w:rsidRPr="000962F3"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="00EB0680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>dowolnie wybranych długości fali z zakresu 190-700</w:t>
            </w:r>
            <w:r w:rsidR="00B62770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>nm</w:t>
            </w:r>
            <w:proofErr w:type="spellEnd"/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6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74A34" w:rsidRPr="004D6673" w14:paraId="6469D5D2" w14:textId="77777777" w:rsidTr="00044A46">
        <w:trPr>
          <w:trHeight w:val="229"/>
          <w:jc w:val="center"/>
        </w:trPr>
        <w:tc>
          <w:tcPr>
            <w:tcW w:w="7915" w:type="dxa"/>
          </w:tcPr>
          <w:p w14:paraId="6C36C26B" w14:textId="52E1A9FC" w:rsidR="00774A34" w:rsidRDefault="00774A34" w:rsidP="009A49F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Droga optyczna próbki nie powinna przekraczać 2 mm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BCD7763" w14:textId="77777777" w:rsidR="00774A34" w:rsidRPr="00D01F12" w:rsidRDefault="00774A34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7A0ADFDA" w14:textId="77777777" w:rsidTr="00044A46">
        <w:trPr>
          <w:trHeight w:val="229"/>
          <w:jc w:val="center"/>
        </w:trPr>
        <w:tc>
          <w:tcPr>
            <w:tcW w:w="7915" w:type="dxa"/>
          </w:tcPr>
          <w:p w14:paraId="7A0ADFD8" w14:textId="3BF1352A" w:rsidR="00C024B8" w:rsidRPr="009A49F6" w:rsidRDefault="001C62D7" w:rsidP="009A49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W każdym</w:t>
            </w:r>
            <w:r w:rsidR="00386A3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instrumencie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ź</w:t>
            </w:r>
            <w:r w:rsidR="00C024B8" w:rsidRPr="009A49F6">
              <w:rPr>
                <w:rFonts w:ascii="Calibri" w:hAnsi="Calibri" w:cs="Calibri"/>
                <w:sz w:val="22"/>
                <w:szCs w:val="22"/>
                <w:lang w:val="pl-PL"/>
              </w:rPr>
              <w:t>ródło światła - lampa ksenonowa o wydłużonej żywotności</w:t>
            </w:r>
            <w:r w:rsidR="00290AB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142528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="00290AB7">
              <w:rPr>
                <w:rFonts w:ascii="Calibri" w:hAnsi="Calibri" w:cs="Calibri"/>
                <w:sz w:val="22"/>
                <w:szCs w:val="22"/>
                <w:lang w:val="pl-PL"/>
              </w:rPr>
              <w:t>(co najmniej 5000 h)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9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7A0ADFDD" w14:textId="77777777" w:rsidTr="00044A46">
        <w:trPr>
          <w:trHeight w:val="229"/>
          <w:jc w:val="center"/>
        </w:trPr>
        <w:tc>
          <w:tcPr>
            <w:tcW w:w="7915" w:type="dxa"/>
          </w:tcPr>
          <w:p w14:paraId="7A0ADFDB" w14:textId="02C5768B" w:rsidR="00C024B8" w:rsidRPr="009A49F6" w:rsidRDefault="00C024B8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4515D0">
              <w:rPr>
                <w:rFonts w:ascii="Calibri" w:hAnsi="Calibri" w:cs="Calibri"/>
                <w:sz w:val="22"/>
                <w:szCs w:val="22"/>
                <w:lang w:val="pl-PL"/>
              </w:rPr>
              <w:t>Zakres przepływu</w:t>
            </w:r>
            <w:r w:rsidR="007129BD" w:rsidRPr="004515D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od 0,01 </w:t>
            </w:r>
            <w:r w:rsidR="00D94E35" w:rsidRPr="004515D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do </w:t>
            </w:r>
            <w:r w:rsidRPr="004515D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150 </w:t>
            </w:r>
            <w:proofErr w:type="spellStart"/>
            <w:r w:rsidRPr="004515D0">
              <w:rPr>
                <w:rFonts w:ascii="Calibri" w:hAnsi="Calibri" w:cs="Calibri"/>
                <w:sz w:val="22"/>
                <w:szCs w:val="22"/>
                <w:lang w:val="pl-PL"/>
              </w:rPr>
              <w:t>m</w:t>
            </w:r>
            <w:r w:rsidR="00641168">
              <w:rPr>
                <w:rFonts w:ascii="Calibri" w:hAnsi="Calibri" w:cs="Calibri"/>
                <w:sz w:val="22"/>
                <w:szCs w:val="22"/>
                <w:lang w:val="pl-PL"/>
              </w:rPr>
              <w:t>L</w:t>
            </w:r>
            <w:proofErr w:type="spellEnd"/>
            <w:r w:rsidRPr="004515D0">
              <w:rPr>
                <w:rFonts w:ascii="Calibri" w:hAnsi="Calibri" w:cs="Calibri"/>
                <w:sz w:val="22"/>
                <w:szCs w:val="22"/>
                <w:lang w:val="pl-PL"/>
              </w:rPr>
              <w:t>/min w trybie gradientowym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C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3515D185" w14:textId="77777777" w:rsidTr="00044A46">
        <w:trPr>
          <w:trHeight w:val="229"/>
          <w:jc w:val="center"/>
        </w:trPr>
        <w:tc>
          <w:tcPr>
            <w:tcW w:w="7915" w:type="dxa"/>
          </w:tcPr>
          <w:p w14:paraId="42D51A8D" w14:textId="6C615D5A" w:rsidR="00C024B8" w:rsidRPr="009A49F6" w:rsidRDefault="00C024B8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Przepływ przy „pakowaniu” kolumny max</w:t>
            </w:r>
            <w:r w:rsidR="009225BE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  <w:r w:rsidR="00774A34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300 </w:t>
            </w:r>
            <w:proofErr w:type="spellStart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m</w:t>
            </w:r>
            <w:r w:rsidR="00641168">
              <w:rPr>
                <w:rFonts w:ascii="Calibri" w:hAnsi="Calibri" w:cs="Calibri"/>
                <w:sz w:val="22"/>
                <w:szCs w:val="22"/>
                <w:lang w:val="pl-PL"/>
              </w:rPr>
              <w:t>L</w:t>
            </w:r>
            <w:proofErr w:type="spellEnd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/min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4686C77" w14:textId="77777777" w:rsidR="00C024B8" w:rsidRPr="00DA6AD9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034CAD94" w14:textId="77777777" w:rsidTr="00044A46">
        <w:trPr>
          <w:trHeight w:val="229"/>
          <w:jc w:val="center"/>
        </w:trPr>
        <w:tc>
          <w:tcPr>
            <w:tcW w:w="7915" w:type="dxa"/>
          </w:tcPr>
          <w:p w14:paraId="32700DCF" w14:textId="1D2E195E" w:rsidR="00C024B8" w:rsidRPr="009A49F6" w:rsidRDefault="00C024B8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 xml:space="preserve">Zakres ciśnienia roboczego pomp wewnętrznych </w:t>
            </w:r>
            <w:r w:rsidR="001C62D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 każdym urządzeniu 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wynosi </w:t>
            </w:r>
            <w:r w:rsidR="009D2BF3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od 0 do 5 </w:t>
            </w:r>
            <w:proofErr w:type="spellStart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MPa</w:t>
            </w:r>
            <w:proofErr w:type="spellEnd"/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FCE9592" w14:textId="77777777" w:rsidR="00C024B8" w:rsidRPr="00DA6AD9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4128BA6E" w14:textId="77777777" w:rsidTr="00044A46">
        <w:trPr>
          <w:trHeight w:val="229"/>
          <w:jc w:val="center"/>
        </w:trPr>
        <w:tc>
          <w:tcPr>
            <w:tcW w:w="7915" w:type="dxa"/>
          </w:tcPr>
          <w:p w14:paraId="335ED412" w14:textId="3EBBF7F4" w:rsidR="00C024B8" w:rsidRPr="009A49F6" w:rsidRDefault="00C024B8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Kontrolowane programowo podawanie próbki w zakresie 10</w:t>
            </w:r>
            <w:r w:rsidR="0064116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μ</w:t>
            </w:r>
            <w:r w:rsidR="00641168">
              <w:rPr>
                <w:rFonts w:ascii="Calibri" w:hAnsi="Calibri" w:cs="Calibri"/>
                <w:sz w:val="22"/>
                <w:szCs w:val="22"/>
                <w:lang w:val="pl-PL"/>
              </w:rPr>
              <w:t>L</w:t>
            </w:r>
            <w:proofErr w:type="spellEnd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– 150m</w:t>
            </w:r>
            <w:r w:rsidR="0064116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L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przy użyciu </w:t>
            </w:r>
            <w:proofErr w:type="spellStart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Superpętli</w:t>
            </w:r>
            <w:proofErr w:type="spellEnd"/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lub w nieograniczonych ilościach przy użyciu pompy próbki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7FA8763" w14:textId="77777777" w:rsidR="00C024B8" w:rsidRPr="00DA6AD9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290AB7" w14:paraId="7A0ADFE0" w14:textId="77777777" w:rsidTr="00044A46">
        <w:trPr>
          <w:trHeight w:val="229"/>
          <w:jc w:val="center"/>
        </w:trPr>
        <w:tc>
          <w:tcPr>
            <w:tcW w:w="7915" w:type="dxa"/>
          </w:tcPr>
          <w:p w14:paraId="7A0ADFDE" w14:textId="15FE33D9" w:rsidR="00C024B8" w:rsidRPr="000962F3" w:rsidRDefault="00C024B8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Pomiar przewodności w zakresie od 0,01mS/cm do 999,9ms/cm pozwalający na bezpieczne i kontrolowane rozdziały metodą wymiany jonowej; możliwość pomiaru gradientów w roztworach organicznych</w:t>
            </w:r>
            <w:r w:rsidR="00E40AD4" w:rsidRPr="000962F3">
              <w:rPr>
                <w:rFonts w:ascii="Calibri" w:hAnsi="Calibri" w:cs="Calibri"/>
                <w:sz w:val="22"/>
                <w:szCs w:val="22"/>
                <w:lang w:val="pl-PL"/>
              </w:rPr>
              <w:t>. Czujnik przewodności zintegrowany z czujnikiem temperatury.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DF" w14:textId="77777777" w:rsidR="00C024B8" w:rsidRPr="00DA6AD9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25C41" w:rsidRPr="004D6673" w14:paraId="5C552203" w14:textId="77777777" w:rsidTr="00044A46">
        <w:trPr>
          <w:trHeight w:val="229"/>
          <w:jc w:val="center"/>
        </w:trPr>
        <w:tc>
          <w:tcPr>
            <w:tcW w:w="7915" w:type="dxa"/>
          </w:tcPr>
          <w:p w14:paraId="13D318E9" w14:textId="74D356C1" w:rsidR="00525C41" w:rsidRPr="000962F3" w:rsidRDefault="00525C41" w:rsidP="00525C41">
            <w:pPr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Ciągły pomiar </w:t>
            </w:r>
            <w:proofErr w:type="spellStart"/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pH</w:t>
            </w:r>
            <w:proofErr w:type="spellEnd"/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E124A1" w:rsidRPr="000962F3">
              <w:rPr>
                <w:rFonts w:ascii="Calibri" w:hAnsi="Calibri" w:cs="Calibri"/>
                <w:sz w:val="22"/>
                <w:szCs w:val="22"/>
                <w:lang w:val="pl-PL"/>
              </w:rPr>
              <w:t>podawanych roztworów</w:t>
            </w: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oraz próbek:</w:t>
            </w:r>
          </w:p>
          <w:p w14:paraId="7CA52853" w14:textId="3C5AA40A" w:rsidR="00525C41" w:rsidRPr="000962F3" w:rsidRDefault="00525C41" w:rsidP="009A49F6">
            <w:pPr>
              <w:pStyle w:val="Akapitzlist"/>
              <w:numPr>
                <w:ilvl w:val="0"/>
                <w:numId w:val="8"/>
              </w:numPr>
              <w:adjustRightInd w:val="0"/>
              <w:ind w:left="426" w:hanging="426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Zawór </w:t>
            </w:r>
            <w:proofErr w:type="spellStart"/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pH</w:t>
            </w:r>
            <w:proofErr w:type="spellEnd"/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umożliwiający ujęcie lub pominięcie w ścieżce przepływu próbki czujnika </w:t>
            </w:r>
            <w:proofErr w:type="spellStart"/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pH</w:t>
            </w:r>
            <w:proofErr w:type="spellEnd"/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708EC10" w14:textId="77777777" w:rsidR="00525C41" w:rsidRPr="00DA6AD9" w:rsidRDefault="00525C41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3DEB6E1C" w14:textId="77777777" w:rsidTr="00044A46">
        <w:trPr>
          <w:trHeight w:val="229"/>
          <w:jc w:val="center"/>
        </w:trPr>
        <w:tc>
          <w:tcPr>
            <w:tcW w:w="7915" w:type="dxa"/>
          </w:tcPr>
          <w:p w14:paraId="0B44BEF8" w14:textId="28B1A330" w:rsidR="00C024B8" w:rsidRPr="009A49F6" w:rsidRDefault="009D2BF3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I</w:t>
            </w:r>
            <w:r w:rsidR="001C62D7">
              <w:rPr>
                <w:rFonts w:ascii="Calibri" w:hAnsi="Calibri" w:cs="Calibri"/>
                <w:sz w:val="22"/>
                <w:szCs w:val="22"/>
                <w:lang w:val="pl-PL"/>
              </w:rPr>
              <w:t>nstrument wyposażony w z</w:t>
            </w:r>
            <w:r w:rsidR="00C024B8" w:rsidRPr="009A49F6">
              <w:rPr>
                <w:rFonts w:ascii="Calibri" w:hAnsi="Calibri" w:cs="Calibri"/>
                <w:sz w:val="22"/>
                <w:szCs w:val="22"/>
                <w:lang w:val="pl-PL"/>
              </w:rPr>
              <w:t>awór umożliwiający tworzenie</w:t>
            </w:r>
            <w:r w:rsidR="00E124A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C024B8" w:rsidRPr="009A49F6">
              <w:rPr>
                <w:rFonts w:ascii="Calibri" w:hAnsi="Calibri" w:cs="Calibri"/>
                <w:sz w:val="22"/>
                <w:szCs w:val="22"/>
                <w:lang w:val="pl-PL"/>
              </w:rPr>
              <w:t>dwuskładnikowego</w:t>
            </w:r>
            <w:r w:rsidR="00D94E3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gradientu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75EE105" w14:textId="77777777" w:rsidR="00C024B8" w:rsidRPr="00DA6AD9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3A7D80" w:rsidRPr="004D6673" w14:paraId="7F1A67A2" w14:textId="77777777" w:rsidTr="00044A46">
        <w:trPr>
          <w:trHeight w:val="229"/>
          <w:jc w:val="center"/>
        </w:trPr>
        <w:tc>
          <w:tcPr>
            <w:tcW w:w="7915" w:type="dxa"/>
          </w:tcPr>
          <w:p w14:paraId="7CD3CD0E" w14:textId="41CE2A00" w:rsidR="003A7D80" w:rsidRPr="0082057C" w:rsidRDefault="00B62770" w:rsidP="009A49F6">
            <w:pPr>
              <w:jc w:val="both"/>
              <w:rPr>
                <w:rFonts w:ascii="Calibri" w:hAnsi="Calibri" w:cs="Calibri"/>
                <w:color w:val="5F497A" w:themeColor="accent4" w:themeShade="BF"/>
                <w:sz w:val="22"/>
                <w:szCs w:val="22"/>
                <w:lang w:val="pl-PL"/>
              </w:rPr>
            </w:pP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Każdy z zaworów wejściowych </w:t>
            </w:r>
            <w:r w:rsidRPr="00515C2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z możliwością </w:t>
            </w:r>
            <w:r w:rsidR="00561050" w:rsidRPr="00515C2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wyboru podawanego </w:t>
            </w:r>
            <w:r w:rsidR="005C6D8E" w:rsidRPr="00515C2E">
              <w:rPr>
                <w:rFonts w:ascii="Calibri" w:hAnsi="Calibri" w:cs="Calibri"/>
                <w:sz w:val="22"/>
                <w:szCs w:val="22"/>
                <w:lang w:val="pl-PL"/>
              </w:rPr>
              <w:t>buforu</w:t>
            </w:r>
            <w:r w:rsidR="00561050" w:rsidRPr="00515C2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 co najmniej </w:t>
            </w:r>
            <w:r w:rsidR="009D2BF3">
              <w:rPr>
                <w:rFonts w:ascii="Calibri" w:hAnsi="Calibri" w:cs="Calibri"/>
                <w:sz w:val="22"/>
                <w:szCs w:val="22"/>
                <w:lang w:val="pl-PL"/>
              </w:rPr>
              <w:br/>
            </w:r>
            <w:r w:rsidR="00561050" w:rsidRPr="00515C2E">
              <w:rPr>
                <w:rFonts w:ascii="Calibri" w:hAnsi="Calibri" w:cs="Calibri"/>
                <w:sz w:val="22"/>
                <w:szCs w:val="22"/>
                <w:lang w:val="pl-PL"/>
              </w:rPr>
              <w:t xml:space="preserve">4 </w:t>
            </w:r>
            <w:r w:rsidR="00D77B51" w:rsidRPr="00515C2E">
              <w:rPr>
                <w:rFonts w:ascii="Calibri" w:hAnsi="Calibri" w:cs="Calibri"/>
                <w:sz w:val="22"/>
                <w:szCs w:val="22"/>
                <w:lang w:val="pl-PL"/>
              </w:rPr>
              <w:t>możliwych buforów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46E8613" w14:textId="77777777" w:rsidR="003A7D80" w:rsidRPr="00DA6AD9" w:rsidRDefault="003A7D80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D77B51" w:rsidRPr="004D6673" w14:paraId="09F92EFE" w14:textId="77777777" w:rsidTr="00044A46">
        <w:trPr>
          <w:trHeight w:val="229"/>
          <w:jc w:val="center"/>
        </w:trPr>
        <w:tc>
          <w:tcPr>
            <w:tcW w:w="7915" w:type="dxa"/>
          </w:tcPr>
          <w:p w14:paraId="6AFC1582" w14:textId="0E3D193B" w:rsidR="00D77B51" w:rsidRPr="0082057C" w:rsidRDefault="00D77B51" w:rsidP="009A49F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</w:pPr>
            <w:r w:rsidRPr="00FA0A0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Zawór wyjściowy z co najmniej </w:t>
            </w:r>
            <w:r w:rsidR="00AA7E1E" w:rsidRPr="00FA0A07">
              <w:rPr>
                <w:rFonts w:ascii="Calibri" w:hAnsi="Calibri" w:cs="Calibri"/>
                <w:sz w:val="22"/>
                <w:szCs w:val="22"/>
                <w:lang w:val="pl-PL"/>
              </w:rPr>
              <w:t>10</w:t>
            </w:r>
            <w:r w:rsidRPr="00FA0A0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kanałami wylotowymi w celu zbierania większych ilości frakcji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3D1FD8E" w14:textId="77777777" w:rsidR="00D77B51" w:rsidRPr="00DA6AD9" w:rsidRDefault="00D77B51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962F3" w:rsidRPr="004D6673" w14:paraId="040BBB18" w14:textId="77777777" w:rsidTr="00044A46">
        <w:trPr>
          <w:trHeight w:val="229"/>
          <w:jc w:val="center"/>
        </w:trPr>
        <w:tc>
          <w:tcPr>
            <w:tcW w:w="7915" w:type="dxa"/>
          </w:tcPr>
          <w:p w14:paraId="6319C431" w14:textId="3E403A2F" w:rsidR="000962F3" w:rsidRPr="000962F3" w:rsidRDefault="000962F3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Jeden z instrumentów wyposażony zawór pętli umożliwiający jednoczesne podłączenie kilku pętli do urządzenia, pozwalający na wieloetapowe procesy oczyszczania, przechowywania frakcji pośrednich, z możliwością pominięcia pozostałych pętli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E88755F" w14:textId="77777777" w:rsidR="000962F3" w:rsidRPr="00DA6AD9" w:rsidRDefault="000962F3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7CDB8E44" w14:textId="77777777" w:rsidTr="00044A46">
        <w:trPr>
          <w:trHeight w:val="229"/>
          <w:jc w:val="center"/>
        </w:trPr>
        <w:tc>
          <w:tcPr>
            <w:tcW w:w="7915" w:type="dxa"/>
          </w:tcPr>
          <w:p w14:paraId="1CF67E83" w14:textId="31FE4A25" w:rsidR="00C024B8" w:rsidRPr="009A49F6" w:rsidRDefault="00C024B8" w:rsidP="009A49F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Ciśnieniowy monitor przepływu automatycznie redukuje przepływ w przypadku przekroczenia zadanego limitu ciśnienia, pozwalający na bezobsługowe przeprowadzanie długotrwałych aplikacji z zastosowaniem dużych objętości próbki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7601A3E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34346129" w14:textId="77777777" w:rsidTr="00044A46">
        <w:trPr>
          <w:trHeight w:val="229"/>
          <w:jc w:val="center"/>
        </w:trPr>
        <w:tc>
          <w:tcPr>
            <w:tcW w:w="7915" w:type="dxa"/>
          </w:tcPr>
          <w:p w14:paraId="73DC490D" w14:textId="2AB4EA73" w:rsidR="00C024B8" w:rsidRPr="009A49F6" w:rsidRDefault="003B32EE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I</w:t>
            </w:r>
            <w:r w:rsidR="00037339">
              <w:rPr>
                <w:rFonts w:ascii="Calibri" w:hAnsi="Calibri" w:cs="Calibri"/>
                <w:sz w:val="22"/>
                <w:szCs w:val="22"/>
                <w:lang w:val="pl-PL"/>
              </w:rPr>
              <w:t>nstrument wyposażony w z</w:t>
            </w:r>
            <w:r w:rsidR="00C024B8" w:rsidRPr="009A49F6">
              <w:rPr>
                <w:rFonts w:ascii="Calibri" w:hAnsi="Calibri" w:cs="Calibri"/>
                <w:sz w:val="22"/>
                <w:szCs w:val="22"/>
                <w:lang w:val="pl-PL"/>
              </w:rPr>
              <w:t>awór wylotowy umożliwiający przełączenie pomiędzy kolektorem frakcji, waste a pojedynczym wyjściem</w:t>
            </w:r>
            <w:r w:rsidR="000373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4EB5BFA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1CCC8DFB" w14:textId="77777777" w:rsidTr="00044A46">
        <w:trPr>
          <w:trHeight w:val="229"/>
          <w:jc w:val="center"/>
        </w:trPr>
        <w:tc>
          <w:tcPr>
            <w:tcW w:w="7915" w:type="dxa"/>
            <w:tcBorders>
              <w:bottom w:val="single" w:sz="4" w:space="0" w:color="auto"/>
            </w:tcBorders>
          </w:tcPr>
          <w:p w14:paraId="35BD2761" w14:textId="50F2B1F0" w:rsidR="00C024B8" w:rsidRPr="00FA0A07" w:rsidRDefault="003B32EE" w:rsidP="009A49F6">
            <w:pPr>
              <w:pStyle w:val="Default"/>
              <w:spacing w:after="17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D94E35" w:rsidRPr="00FA0A07">
              <w:rPr>
                <w:color w:val="auto"/>
                <w:sz w:val="22"/>
                <w:szCs w:val="22"/>
              </w:rPr>
              <w:t>nstrument wyposażony w zintegrowaną pompę podawania próbki:</w:t>
            </w:r>
          </w:p>
          <w:p w14:paraId="0400C47D" w14:textId="4C243284" w:rsidR="00C024B8" w:rsidRPr="00FA0A07" w:rsidRDefault="00C024B8" w:rsidP="00A9288D">
            <w:pPr>
              <w:pStyle w:val="Default"/>
              <w:numPr>
                <w:ilvl w:val="0"/>
                <w:numId w:val="3"/>
              </w:numPr>
              <w:spacing w:after="17"/>
              <w:jc w:val="both"/>
              <w:rPr>
                <w:color w:val="auto"/>
                <w:sz w:val="22"/>
                <w:szCs w:val="22"/>
              </w:rPr>
            </w:pPr>
            <w:r w:rsidRPr="00FA0A07">
              <w:rPr>
                <w:color w:val="auto"/>
                <w:sz w:val="22"/>
                <w:szCs w:val="22"/>
              </w:rPr>
              <w:t xml:space="preserve">Pompa tłokowa gwarantująca prędkości przepływu od 0,01 do 150 </w:t>
            </w:r>
            <w:proofErr w:type="spellStart"/>
            <w:r w:rsidRPr="00FA0A07">
              <w:rPr>
                <w:color w:val="auto"/>
                <w:sz w:val="22"/>
                <w:szCs w:val="22"/>
              </w:rPr>
              <w:t>m</w:t>
            </w:r>
            <w:r w:rsidR="00641168">
              <w:rPr>
                <w:color w:val="auto"/>
                <w:sz w:val="22"/>
                <w:szCs w:val="22"/>
              </w:rPr>
              <w:t>L</w:t>
            </w:r>
            <w:proofErr w:type="spellEnd"/>
            <w:r w:rsidRPr="00FA0A07">
              <w:rPr>
                <w:color w:val="auto"/>
                <w:sz w:val="22"/>
                <w:szCs w:val="22"/>
              </w:rPr>
              <w:t xml:space="preserve">/min </w:t>
            </w:r>
          </w:p>
          <w:p w14:paraId="2F2E804C" w14:textId="77777777" w:rsidR="00C024B8" w:rsidRPr="00FA0A07" w:rsidRDefault="00C024B8" w:rsidP="00A9288D">
            <w:pPr>
              <w:pStyle w:val="Default"/>
              <w:numPr>
                <w:ilvl w:val="0"/>
                <w:numId w:val="3"/>
              </w:numPr>
              <w:spacing w:after="17"/>
              <w:jc w:val="both"/>
              <w:rPr>
                <w:color w:val="auto"/>
                <w:sz w:val="22"/>
                <w:szCs w:val="22"/>
              </w:rPr>
            </w:pPr>
            <w:r w:rsidRPr="00FA0A07">
              <w:rPr>
                <w:color w:val="auto"/>
                <w:sz w:val="22"/>
                <w:szCs w:val="22"/>
              </w:rPr>
              <w:t>Umożliwia wygodne przełączanie podawania próbki pomiędzy pompą, a pętlami bez przełączania przewodów</w:t>
            </w:r>
          </w:p>
          <w:p w14:paraId="3637CEA2" w14:textId="77777777" w:rsidR="00C024B8" w:rsidRPr="00FA0A07" w:rsidRDefault="00C024B8" w:rsidP="00A9288D">
            <w:pPr>
              <w:pStyle w:val="Default"/>
              <w:numPr>
                <w:ilvl w:val="0"/>
                <w:numId w:val="3"/>
              </w:numPr>
              <w:spacing w:after="17"/>
              <w:jc w:val="both"/>
              <w:rPr>
                <w:color w:val="auto"/>
                <w:sz w:val="22"/>
                <w:szCs w:val="22"/>
              </w:rPr>
            </w:pPr>
            <w:r w:rsidRPr="00FA0A07">
              <w:rPr>
                <w:color w:val="auto"/>
                <w:sz w:val="22"/>
                <w:szCs w:val="22"/>
              </w:rPr>
              <w:t xml:space="preserve">Maksymalne ciśnienie robocze do 5 </w:t>
            </w:r>
            <w:proofErr w:type="spellStart"/>
            <w:r w:rsidRPr="00FA0A07">
              <w:rPr>
                <w:color w:val="auto"/>
                <w:sz w:val="22"/>
                <w:szCs w:val="22"/>
              </w:rPr>
              <w:t>MPa</w:t>
            </w:r>
            <w:proofErr w:type="spellEnd"/>
            <w:r w:rsidRPr="00FA0A07">
              <w:rPr>
                <w:color w:val="auto"/>
                <w:sz w:val="22"/>
                <w:szCs w:val="22"/>
              </w:rPr>
              <w:t xml:space="preserve"> </w:t>
            </w:r>
          </w:p>
          <w:p w14:paraId="66EDE8C0" w14:textId="77777777" w:rsidR="00D94E35" w:rsidRPr="00FA0A07" w:rsidRDefault="00D94E35" w:rsidP="00A9288D">
            <w:pPr>
              <w:pStyle w:val="Default"/>
              <w:numPr>
                <w:ilvl w:val="0"/>
                <w:numId w:val="3"/>
              </w:numPr>
              <w:spacing w:after="17"/>
              <w:jc w:val="both"/>
              <w:rPr>
                <w:color w:val="auto"/>
                <w:sz w:val="22"/>
                <w:szCs w:val="22"/>
              </w:rPr>
            </w:pPr>
            <w:r w:rsidRPr="00FA0A07">
              <w:rPr>
                <w:color w:val="auto"/>
                <w:sz w:val="22"/>
                <w:szCs w:val="22"/>
              </w:rPr>
              <w:t>Zawór pompy z wbudowanymi czujnikami powietrza umożliwiającymi pod</w:t>
            </w:r>
            <w:r w:rsidR="00F731CD" w:rsidRPr="00FA0A07">
              <w:rPr>
                <w:color w:val="auto"/>
                <w:sz w:val="22"/>
                <w:szCs w:val="22"/>
              </w:rPr>
              <w:t>anie całej objętości próbki</w:t>
            </w:r>
          </w:p>
          <w:p w14:paraId="13B4DE8C" w14:textId="16343093" w:rsidR="0082057C" w:rsidRPr="009A49F6" w:rsidRDefault="0082057C" w:rsidP="00A9288D">
            <w:pPr>
              <w:pStyle w:val="Default"/>
              <w:numPr>
                <w:ilvl w:val="0"/>
                <w:numId w:val="3"/>
              </w:numPr>
              <w:spacing w:after="17"/>
              <w:jc w:val="both"/>
              <w:rPr>
                <w:sz w:val="22"/>
                <w:szCs w:val="22"/>
              </w:rPr>
            </w:pPr>
            <w:r w:rsidRPr="00FA0A07">
              <w:rPr>
                <w:color w:val="auto"/>
                <w:sz w:val="22"/>
                <w:szCs w:val="22"/>
              </w:rPr>
              <w:t>Zawór pompy próbki umożliwiający autom</w:t>
            </w:r>
            <w:r w:rsidR="00AA7E1E" w:rsidRPr="00FA0A07">
              <w:rPr>
                <w:color w:val="auto"/>
                <w:sz w:val="22"/>
                <w:szCs w:val="22"/>
              </w:rPr>
              <w:t>a</w:t>
            </w:r>
            <w:r w:rsidRPr="00FA0A07">
              <w:rPr>
                <w:color w:val="auto"/>
                <w:sz w:val="22"/>
                <w:szCs w:val="22"/>
              </w:rPr>
              <w:t>tyczne, sekwencyjne podanie co najmniej 5 różnych próbek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14:paraId="1CCA6D37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7A0ADFF4" w14:textId="77777777" w:rsidTr="00044A46">
        <w:trPr>
          <w:trHeight w:val="229"/>
          <w:jc w:val="center"/>
        </w:trPr>
        <w:tc>
          <w:tcPr>
            <w:tcW w:w="7915" w:type="dxa"/>
          </w:tcPr>
          <w:p w14:paraId="7A0ADFF2" w14:textId="4A8F96A3" w:rsidR="003A7D80" w:rsidRPr="00D77B51" w:rsidRDefault="00F731CD" w:rsidP="00D77B51">
            <w:pPr>
              <w:adjustRightInd w:val="0"/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</w:pP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Z</w:t>
            </w:r>
            <w:r w:rsidR="001451C9" w:rsidRPr="000962F3">
              <w:rPr>
                <w:rFonts w:ascii="Calibri" w:hAnsi="Calibri" w:cs="Calibri"/>
                <w:sz w:val="22"/>
                <w:szCs w:val="22"/>
                <w:lang w:val="pl-PL"/>
              </w:rPr>
              <w:t>aw</w:t>
            </w: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o</w:t>
            </w:r>
            <w:r w:rsidR="001451C9" w:rsidRPr="000962F3">
              <w:rPr>
                <w:rFonts w:ascii="Calibri" w:hAnsi="Calibri" w:cs="Calibri"/>
                <w:sz w:val="22"/>
                <w:szCs w:val="22"/>
                <w:lang w:val="pl-PL"/>
              </w:rPr>
              <w:t>r</w:t>
            </w: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 w:rsidR="001451C9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pomp</w:t>
            </w:r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systemowych</w:t>
            </w:r>
            <w:r w:rsidR="00D77B51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>wyposażon</w:t>
            </w:r>
            <w:r w:rsidRPr="000962F3">
              <w:rPr>
                <w:rFonts w:ascii="Calibri" w:hAnsi="Calibri" w:cs="Calibri"/>
                <w:sz w:val="22"/>
                <w:szCs w:val="22"/>
                <w:lang w:val="pl-PL"/>
              </w:rPr>
              <w:t>e</w:t>
            </w:r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 zintegrowane czujniki</w:t>
            </w:r>
            <w:r w:rsidR="00FA1885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pęcherzyków</w:t>
            </w:r>
            <w:r w:rsidR="00C024B8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powietrza</w:t>
            </w:r>
            <w:r w:rsidR="00FA1885" w:rsidRPr="000962F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oraz czujniki ciśnienia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A0ADFF3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4E7A2D51" w14:textId="77777777" w:rsidTr="00044A46">
        <w:trPr>
          <w:trHeight w:val="229"/>
          <w:jc w:val="center"/>
        </w:trPr>
        <w:tc>
          <w:tcPr>
            <w:tcW w:w="7915" w:type="dxa"/>
          </w:tcPr>
          <w:p w14:paraId="01E46F5B" w14:textId="23B2DADB" w:rsidR="00C024B8" w:rsidRPr="00FA0A07" w:rsidRDefault="00FA0A07" w:rsidP="009A49F6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I</w:t>
            </w:r>
            <w:r w:rsidR="00037339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nstrument wyposażony w zamknięty </w:t>
            </w:r>
            <w:r w:rsidR="009225BE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w obudowie </w:t>
            </w:r>
            <w:r w:rsidR="003764E7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chłodzony </w:t>
            </w:r>
            <w:r w:rsidR="00037339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kolektor frakcji,</w:t>
            </w:r>
            <w:r w:rsidR="009A49F6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pozwalając</w:t>
            </w:r>
            <w:r w:rsidR="00037339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y</w:t>
            </w:r>
            <w:r w:rsidR="009A49F6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na zebranie max. </w:t>
            </w:r>
            <w:r w:rsidR="001451C9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576 </w:t>
            </w:r>
            <w:r w:rsidR="009A49F6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frakcji</w:t>
            </w:r>
            <w:r w:rsidR="001451C9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w płytkach typu „</w:t>
            </w:r>
            <w:proofErr w:type="spellStart"/>
            <w:r w:rsidR="001451C9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deep</w:t>
            </w:r>
            <w:proofErr w:type="spellEnd"/>
            <w:r w:rsidR="001451C9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1451C9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well</w:t>
            </w:r>
            <w:proofErr w:type="spellEnd"/>
            <w:r w:rsidR="001451C9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”</w:t>
            </w:r>
            <w:r w:rsidR="0047211E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, </w:t>
            </w:r>
            <w:r w:rsidR="009A49F6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wyposażony w funkcję synchronizacji kropel oraz system niwelujący ryzyko kontamin</w:t>
            </w:r>
            <w:r w:rsidR="001451C9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acji </w:t>
            </w:r>
            <w:r w:rsidR="009A49F6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poprzez zachlapanie.</w:t>
            </w:r>
            <w:r w:rsidR="009225BE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="001451C9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Umożliwia zbieranie frakcji w probówkach i butelkach.</w:t>
            </w:r>
            <w:r w:rsidR="009A49F6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Wielkość kolekcjonowanych frakcji 0,1-</w:t>
            </w:r>
            <w:r w:rsidR="009225BE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2</w:t>
            </w:r>
            <w:r w:rsidR="009A49F6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50</w:t>
            </w:r>
            <w:r w:rsidR="0064116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9A49F6" w:rsidRPr="00FA0A07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m</w:t>
            </w:r>
            <w:r w:rsidR="0064116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L</w:t>
            </w:r>
            <w:proofErr w:type="spellEnd"/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390A0EB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4C842F0D" w14:textId="77777777" w:rsidTr="00044A46">
        <w:trPr>
          <w:trHeight w:val="229"/>
          <w:jc w:val="center"/>
        </w:trPr>
        <w:tc>
          <w:tcPr>
            <w:tcW w:w="7915" w:type="dxa"/>
          </w:tcPr>
          <w:p w14:paraId="285DAE7C" w14:textId="005EBB0C" w:rsidR="00C024B8" w:rsidRPr="009A49F6" w:rsidRDefault="00F01298" w:rsidP="009A49F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037339" w:rsidRPr="006B7BCD">
              <w:rPr>
                <w:color w:val="000000" w:themeColor="text1"/>
                <w:sz w:val="22"/>
                <w:szCs w:val="22"/>
              </w:rPr>
              <w:t>ystem wyposażony w k</w:t>
            </w:r>
            <w:r w:rsidR="009A49F6" w:rsidRPr="006B7BCD">
              <w:rPr>
                <w:color w:val="000000" w:themeColor="text1"/>
                <w:sz w:val="22"/>
                <w:szCs w:val="22"/>
              </w:rPr>
              <w:t>omor</w:t>
            </w:r>
            <w:r w:rsidR="00037339" w:rsidRPr="006B7BCD">
              <w:rPr>
                <w:color w:val="000000" w:themeColor="text1"/>
                <w:sz w:val="22"/>
                <w:szCs w:val="22"/>
              </w:rPr>
              <w:t>ę</w:t>
            </w:r>
            <w:r w:rsidR="009A49F6" w:rsidRPr="006B7BCD">
              <w:rPr>
                <w:color w:val="000000" w:themeColor="text1"/>
                <w:sz w:val="22"/>
                <w:szCs w:val="22"/>
              </w:rPr>
              <w:t xml:space="preserve"> do formowania gradientu</w:t>
            </w:r>
            <w:r w:rsidR="009225BE" w:rsidRPr="006B7BCD">
              <w:rPr>
                <w:color w:val="000000" w:themeColor="text1"/>
                <w:sz w:val="22"/>
                <w:szCs w:val="22"/>
              </w:rPr>
              <w:t xml:space="preserve"> o rożnych objętościach:  max. 1.</w:t>
            </w:r>
            <w:r w:rsidR="006B7BCD" w:rsidRPr="006B7BCD">
              <w:rPr>
                <w:color w:val="000000" w:themeColor="text1"/>
                <w:sz w:val="22"/>
                <w:szCs w:val="22"/>
              </w:rPr>
              <w:t>4</w:t>
            </w:r>
            <w:r w:rsidR="009225BE" w:rsidRPr="006B7BCD">
              <w:rPr>
                <w:color w:val="000000" w:themeColor="text1"/>
                <w:sz w:val="22"/>
                <w:szCs w:val="22"/>
              </w:rPr>
              <w:t xml:space="preserve">   i max. 5 </w:t>
            </w:r>
            <w:proofErr w:type="spellStart"/>
            <w:r w:rsidR="009225BE" w:rsidRPr="006B7BCD">
              <w:rPr>
                <w:color w:val="000000" w:themeColor="text1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CFBA20A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731D48FF" w14:textId="77777777" w:rsidTr="00044A46">
        <w:trPr>
          <w:trHeight w:val="229"/>
          <w:jc w:val="center"/>
        </w:trPr>
        <w:tc>
          <w:tcPr>
            <w:tcW w:w="7915" w:type="dxa"/>
          </w:tcPr>
          <w:p w14:paraId="060DE243" w14:textId="2274CF9A" w:rsidR="00C024B8" w:rsidRPr="009A49F6" w:rsidRDefault="00FA0A07" w:rsidP="009A49F6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lastRenderedPageBreak/>
              <w:t>Do wyposażenia instrumentu powinien należeć z</w:t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estaw akcesoriów zawierający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br/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min.: 2 uchwyty kolumn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10-50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mm, zestaw do odgazowania wężyków, zaciski kolumn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br/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10-21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mm, pętlę próbki 500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ul oraz zestaw elementów do codziennej pracy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br/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(łączniki, końcówki, kapilary, wężyki, zapasowe filtry, gilotynę do wężyków)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DADE454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5AA315F3" w14:textId="77777777" w:rsidTr="00044A46">
        <w:trPr>
          <w:trHeight w:val="229"/>
          <w:jc w:val="center"/>
        </w:trPr>
        <w:tc>
          <w:tcPr>
            <w:tcW w:w="7915" w:type="dxa"/>
          </w:tcPr>
          <w:p w14:paraId="458660B6" w14:textId="66808753" w:rsidR="00C024B8" w:rsidRPr="009A49F6" w:rsidRDefault="009A49F6" w:rsidP="009A49F6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System pozwalając</w:t>
            </w:r>
            <w:r w:rsidR="00F0129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y</w:t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na ciągłą pracę z roztworami o wysokim stężeniu soli (&gt;1M soli)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F390C8B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07862EB6" w14:textId="77777777" w:rsidTr="00044A46">
        <w:trPr>
          <w:trHeight w:val="229"/>
          <w:jc w:val="center"/>
        </w:trPr>
        <w:tc>
          <w:tcPr>
            <w:tcW w:w="7915" w:type="dxa"/>
          </w:tcPr>
          <w:p w14:paraId="3D8DE2DE" w14:textId="75EA31BE" w:rsidR="00C024B8" w:rsidRPr="009A49F6" w:rsidRDefault="009A49F6" w:rsidP="009A49F6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Wbudowan</w:t>
            </w:r>
            <w:r w:rsidR="00037339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e</w:t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czujnik</w:t>
            </w:r>
            <w:r w:rsidR="00037339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i </w:t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temperatury</w:t>
            </w:r>
            <w:r w:rsidR="00765B2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pozwalające na prace w zakresie temperatur </w:t>
            </w:r>
            <w:r w:rsidR="003B32EE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br/>
            </w:r>
            <w:r w:rsidR="00765B2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od 0</w:t>
            </w:r>
            <w:r w:rsidR="00765B28" w:rsidRPr="00765B2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pl-PL"/>
              </w:rPr>
              <w:t>0</w:t>
            </w:r>
            <w:r w:rsidR="00765B2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C do 99 </w:t>
            </w:r>
            <w:r w:rsidR="00765B28" w:rsidRPr="00765B2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pl-PL"/>
              </w:rPr>
              <w:t>0</w:t>
            </w:r>
            <w:r w:rsidR="00765B2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C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7454574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9225BE" w:rsidRPr="004D6673" w14:paraId="5FAFAF09" w14:textId="77777777" w:rsidTr="00044A46">
        <w:trPr>
          <w:trHeight w:val="229"/>
          <w:jc w:val="center"/>
        </w:trPr>
        <w:tc>
          <w:tcPr>
            <w:tcW w:w="7915" w:type="dxa"/>
          </w:tcPr>
          <w:p w14:paraId="44C77142" w14:textId="65302F9C" w:rsidR="009225BE" w:rsidRPr="009A49F6" w:rsidRDefault="00765B28" w:rsidP="009A49F6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Urządzenie powinno pozwalać na obniżone zużycie energii elektrycznej  w stanie czuwania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250C559" w14:textId="77777777" w:rsidR="009225BE" w:rsidRPr="00D01F12" w:rsidRDefault="009225BE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6A634295" w14:textId="77777777" w:rsidTr="00044A46">
        <w:trPr>
          <w:trHeight w:val="229"/>
          <w:jc w:val="center"/>
        </w:trPr>
        <w:tc>
          <w:tcPr>
            <w:tcW w:w="7915" w:type="dxa"/>
          </w:tcPr>
          <w:p w14:paraId="41BABF1A" w14:textId="417B5DFA" w:rsidR="00C024B8" w:rsidRPr="009A49F6" w:rsidRDefault="009A49F6" w:rsidP="009A49F6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Opcjonalna instalacja w sieci; zapisywanie, drukowanie oraz praca w środowisku sieciowym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442311F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290AB7" w14:paraId="0CAA23BE" w14:textId="77777777" w:rsidTr="00044A46">
        <w:trPr>
          <w:trHeight w:val="229"/>
          <w:jc w:val="center"/>
        </w:trPr>
        <w:tc>
          <w:tcPr>
            <w:tcW w:w="7915" w:type="dxa"/>
          </w:tcPr>
          <w:p w14:paraId="011613F1" w14:textId="2827A830" w:rsidR="009A49F6" w:rsidRPr="009A49F6" w:rsidRDefault="009A49F6" w:rsidP="009A49F6">
            <w:p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Możliwość rozbudowy system</w:t>
            </w:r>
            <w:r w:rsidR="00037339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ów </w:t>
            </w: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 dodatkowe zawory i czujniki</w:t>
            </w:r>
          </w:p>
          <w:p w14:paraId="517C6EAD" w14:textId="571A9E88" w:rsidR="009A49F6" w:rsidRPr="009A49F6" w:rsidRDefault="009A49F6" w:rsidP="00A9288D">
            <w:pPr>
              <w:pStyle w:val="Akapitzlist"/>
              <w:numPr>
                <w:ilvl w:val="0"/>
                <w:numId w:val="4"/>
              </w:num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Zawór miksera pozwalający na obejście miksera oraz filtra przy podawaniu przez pompę próbki w celu ochrony wrażliwych białek</w:t>
            </w:r>
          </w:p>
          <w:p w14:paraId="301F39CF" w14:textId="3340A358" w:rsidR="009A49F6" w:rsidRPr="009A49F6" w:rsidRDefault="009A49F6" w:rsidP="00A9288D">
            <w:pPr>
              <w:pStyle w:val="Akapitzlist"/>
              <w:numPr>
                <w:ilvl w:val="0"/>
                <w:numId w:val="4"/>
              </w:num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Do 4 czujników pęcherzy powietrza</w:t>
            </w:r>
          </w:p>
          <w:p w14:paraId="4C243E82" w14:textId="231C04B9" w:rsidR="00C024B8" w:rsidRPr="00D77B51" w:rsidRDefault="009A49F6" w:rsidP="00D77B51">
            <w:pPr>
              <w:pStyle w:val="Akapitzlist"/>
              <w:numPr>
                <w:ilvl w:val="0"/>
                <w:numId w:val="4"/>
              </w:num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Do 4 czujników ciśnienia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257ECDCE" w14:textId="77777777" w:rsidR="00C024B8" w:rsidRPr="00D01F12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34741657" w14:textId="77777777" w:rsidTr="00044A46">
        <w:trPr>
          <w:trHeight w:val="229"/>
          <w:jc w:val="center"/>
        </w:trPr>
        <w:tc>
          <w:tcPr>
            <w:tcW w:w="7915" w:type="dxa"/>
          </w:tcPr>
          <w:p w14:paraId="7629E392" w14:textId="08B16A34" w:rsidR="00C024B8" w:rsidRPr="009A49F6" w:rsidRDefault="009A49F6" w:rsidP="009A49F6">
            <w:pPr>
              <w:pStyle w:val="Default"/>
              <w:jc w:val="both"/>
              <w:rPr>
                <w:sz w:val="22"/>
                <w:szCs w:val="22"/>
              </w:rPr>
            </w:pPr>
            <w:r w:rsidRPr="009A49F6">
              <w:rPr>
                <w:sz w:val="22"/>
                <w:szCs w:val="22"/>
              </w:rPr>
              <w:t xml:space="preserve">Możliwość rozbudowy o oprogramowanie </w:t>
            </w:r>
            <w:r w:rsidR="00765B28">
              <w:rPr>
                <w:sz w:val="22"/>
                <w:szCs w:val="22"/>
              </w:rPr>
              <w:t>umożliwiające optymalizację procesu</w:t>
            </w:r>
            <w:r w:rsidR="009225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00C570B" w14:textId="77777777" w:rsidR="00C024B8" w:rsidRPr="009A49F6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71E8259C" w14:textId="77777777" w:rsidTr="00044A46">
        <w:trPr>
          <w:trHeight w:val="229"/>
          <w:jc w:val="center"/>
        </w:trPr>
        <w:tc>
          <w:tcPr>
            <w:tcW w:w="7915" w:type="dxa"/>
          </w:tcPr>
          <w:p w14:paraId="6489DD2C" w14:textId="7C24A5E5" w:rsidR="00C024B8" w:rsidRPr="009A49F6" w:rsidRDefault="009A49F6" w:rsidP="009A49F6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System całkowicie zautomatyzowan</w:t>
            </w:r>
            <w:r w:rsidR="00F01298"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, wszystkie elementy sterowane z komputera poprzez dedykowane oprogramowanie pracujące w środowisku Windows lub równoważnym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7F6CB76" w14:textId="77777777" w:rsidR="00C024B8" w:rsidRPr="009A49F6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414B5DD3" w14:textId="77777777" w:rsidTr="00044A46">
        <w:trPr>
          <w:trHeight w:val="229"/>
          <w:jc w:val="center"/>
        </w:trPr>
        <w:tc>
          <w:tcPr>
            <w:tcW w:w="7915" w:type="dxa"/>
          </w:tcPr>
          <w:p w14:paraId="71F7D744" w14:textId="2E4EED92" w:rsidR="00C024B8" w:rsidRPr="009A49F6" w:rsidRDefault="00F01298" w:rsidP="009A49F6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I</w:t>
            </w:r>
            <w:r w:rsidR="0003733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nstrument wyposażony we własną </w:t>
            </w:r>
            <w:r w:rsidR="009A49F6" w:rsidRPr="009A49F6">
              <w:rPr>
                <w:rFonts w:ascii="Calibri" w:hAnsi="Calibri" w:cs="Calibri"/>
                <w:sz w:val="22"/>
                <w:szCs w:val="22"/>
                <w:lang w:val="pl-PL"/>
              </w:rPr>
              <w:t>jednostk</w:t>
            </w:r>
            <w:r w:rsidR="00037339">
              <w:rPr>
                <w:rFonts w:ascii="Calibri" w:hAnsi="Calibri" w:cs="Calibri"/>
                <w:sz w:val="22"/>
                <w:szCs w:val="22"/>
                <w:lang w:val="pl-PL"/>
              </w:rPr>
              <w:t>ę</w:t>
            </w:r>
            <w:r w:rsidR="009A49F6"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sterując</w:t>
            </w:r>
            <w:r w:rsidR="00037339">
              <w:rPr>
                <w:rFonts w:ascii="Calibri" w:hAnsi="Calibri" w:cs="Calibri"/>
                <w:sz w:val="22"/>
                <w:szCs w:val="22"/>
                <w:lang w:val="pl-PL"/>
              </w:rPr>
              <w:t>ą</w:t>
            </w:r>
            <w:r w:rsidR="009A49F6"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 oprogramowaniem zapewniającym sterowanie systemem, archiwizację oraz obróbkę ilościową i jakościową wyników rozdziałów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C0A46CF" w14:textId="77777777" w:rsidR="00C024B8" w:rsidRPr="009A49F6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65B28" w:rsidRPr="004D6673" w14:paraId="0846BAB3" w14:textId="77777777" w:rsidTr="00044A46">
        <w:trPr>
          <w:trHeight w:val="229"/>
          <w:jc w:val="center"/>
        </w:trPr>
        <w:tc>
          <w:tcPr>
            <w:tcW w:w="7915" w:type="dxa"/>
          </w:tcPr>
          <w:p w14:paraId="48DE8357" w14:textId="57F32ABC" w:rsidR="00765B28" w:rsidRDefault="00F01298" w:rsidP="009A49F6">
            <w:pPr>
              <w:adjustRightInd w:val="0"/>
              <w:ind w:left="4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U</w:t>
            </w:r>
            <w:r w:rsidR="00765B28">
              <w:rPr>
                <w:rFonts w:ascii="Calibri" w:hAnsi="Calibri" w:cs="Calibri"/>
                <w:sz w:val="22"/>
                <w:szCs w:val="22"/>
                <w:lang w:val="pl-PL"/>
              </w:rPr>
              <w:t>rządze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nie</w:t>
            </w:r>
            <w:r w:rsidR="00765B2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powinno być wyposażone w  licencję do monitorowania historii użycia kolumny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B618C0E" w14:textId="77777777" w:rsidR="00765B28" w:rsidRPr="009A49F6" w:rsidRDefault="00765B2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C024B8" w:rsidRPr="004D6673" w14:paraId="4AD9BA37" w14:textId="77777777" w:rsidTr="00044A46">
        <w:trPr>
          <w:trHeight w:val="229"/>
          <w:jc w:val="center"/>
        </w:trPr>
        <w:tc>
          <w:tcPr>
            <w:tcW w:w="7915" w:type="dxa"/>
          </w:tcPr>
          <w:p w14:paraId="4C269C0C" w14:textId="263F6297" w:rsidR="009A49F6" w:rsidRPr="009A49F6" w:rsidRDefault="009A49F6" w:rsidP="009A49F6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Wymagane parametry dla oprogramowania </w:t>
            </w:r>
            <w:r w:rsidR="00765B28" w:rsidRPr="009A49F6">
              <w:rPr>
                <w:rFonts w:ascii="Calibri" w:hAnsi="Calibri" w:cs="Calibri"/>
                <w:sz w:val="22"/>
                <w:szCs w:val="22"/>
                <w:lang w:val="pl-PL"/>
              </w:rPr>
              <w:t>sterującego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:</w:t>
            </w:r>
          </w:p>
          <w:p w14:paraId="799FC2AC" w14:textId="6CB08D38" w:rsidR="009A49F6" w:rsidRPr="009A49F6" w:rsidRDefault="009A49F6" w:rsidP="00A9288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oprogramowania działające w systemie operacyjnym Windows lub równoważnym</w:t>
            </w:r>
          </w:p>
          <w:p w14:paraId="00FC26C4" w14:textId="77777777" w:rsidR="009A49F6" w:rsidRPr="009A49F6" w:rsidRDefault="009A49F6" w:rsidP="00A9288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49F6">
              <w:rPr>
                <w:rFonts w:ascii="Calibri" w:hAnsi="Calibri" w:cs="Calibri"/>
                <w:sz w:val="22"/>
                <w:szCs w:val="22"/>
              </w:rPr>
              <w:t>intuicyjność</w:t>
            </w:r>
            <w:proofErr w:type="spellEnd"/>
            <w:r w:rsidRPr="009A49F6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 w:rsidRPr="009A49F6">
              <w:rPr>
                <w:rFonts w:ascii="Calibri" w:hAnsi="Calibri" w:cs="Calibri"/>
                <w:sz w:val="22"/>
                <w:szCs w:val="22"/>
              </w:rPr>
              <w:t>łatwość</w:t>
            </w:r>
            <w:proofErr w:type="spellEnd"/>
            <w:r w:rsidRPr="009A49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49F6">
              <w:rPr>
                <w:rFonts w:ascii="Calibri" w:hAnsi="Calibri" w:cs="Calibri"/>
                <w:sz w:val="22"/>
                <w:szCs w:val="22"/>
              </w:rPr>
              <w:t>obsługi</w:t>
            </w:r>
            <w:proofErr w:type="spellEnd"/>
          </w:p>
          <w:p w14:paraId="6467DE6E" w14:textId="77777777" w:rsidR="009A49F6" w:rsidRPr="009A49F6" w:rsidRDefault="009A49F6" w:rsidP="00A9288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programowanie wielu rozdziałów (nie mniej niż 90) o indywidualnych parametrach w jednej metodzie do automatycznego wykonywania przez system</w:t>
            </w:r>
          </w:p>
          <w:p w14:paraId="7FCD08C3" w14:textId="77777777" w:rsidR="009A49F6" w:rsidRPr="009A49F6" w:rsidRDefault="009A49F6" w:rsidP="00A9288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definiowanie funkcji warunkowego kontynuowania rozdziału po osiągnięciu zadanych wartości parametrów</w:t>
            </w:r>
          </w:p>
          <w:p w14:paraId="77D60E3B" w14:textId="77777777" w:rsidR="009A49F6" w:rsidRPr="009A49F6" w:rsidRDefault="009A49F6" w:rsidP="00A9288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przechowywanie historii użytkowania każdej kolumny oparte na jej unikalnym oznakowaniu</w:t>
            </w:r>
          </w:p>
          <w:p w14:paraId="69ECF520" w14:textId="77777777" w:rsidR="009A49F6" w:rsidRPr="009A49F6" w:rsidRDefault="009A49F6" w:rsidP="00A9288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baza danych kolumn do automatycznego wprowadzania ich parametrów</w:t>
            </w:r>
          </w:p>
          <w:p w14:paraId="2A4B0156" w14:textId="462D988F" w:rsidR="009A49F6" w:rsidRPr="009A49F6" w:rsidRDefault="009A49F6" w:rsidP="00A9288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moduł statystycznej analizy do zwiększenia wydajności i zmniejszenia kosztów optymalizacji rozdziałów i eksperymentów</w:t>
            </w:r>
          </w:p>
          <w:p w14:paraId="3D5FFAF3" w14:textId="77777777" w:rsidR="009A49F6" w:rsidRPr="00977387" w:rsidRDefault="009A49F6" w:rsidP="00A9288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77387">
              <w:rPr>
                <w:rFonts w:ascii="Calibri" w:hAnsi="Calibri" w:cs="Calibri"/>
                <w:sz w:val="22"/>
                <w:szCs w:val="22"/>
                <w:lang w:val="pl-PL"/>
              </w:rPr>
              <w:t>system jak i oprogramowanie spełniające wymogi GLP/GMP, opcjonalnie IQ/OQ</w:t>
            </w:r>
          </w:p>
          <w:p w14:paraId="123ABB10" w14:textId="3C3B9D97" w:rsidR="009A49F6" w:rsidRPr="00977387" w:rsidRDefault="009A49F6" w:rsidP="00F01298">
            <w:pPr>
              <w:ind w:left="397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773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pozwalający na profesjonalną obróbkę wyników rozdziałów, umożliwiająca m.in. detekcję pików, integrację, nakładanie </w:t>
            </w:r>
            <w:proofErr w:type="spellStart"/>
            <w:r w:rsidRPr="00977387">
              <w:rPr>
                <w:rFonts w:ascii="Calibri" w:hAnsi="Calibri" w:cs="Calibri"/>
                <w:sz w:val="22"/>
                <w:szCs w:val="22"/>
                <w:lang w:val="pl-PL"/>
              </w:rPr>
              <w:t>chromatogramów</w:t>
            </w:r>
            <w:proofErr w:type="spellEnd"/>
            <w:r w:rsidRPr="00977387">
              <w:rPr>
                <w:rFonts w:ascii="Calibri" w:hAnsi="Calibri" w:cs="Calibri"/>
                <w:sz w:val="22"/>
                <w:szCs w:val="22"/>
                <w:lang w:val="pl-PL"/>
              </w:rPr>
              <w:t>,</w:t>
            </w:r>
          </w:p>
          <w:p w14:paraId="035B2D57" w14:textId="0125779D" w:rsidR="009A49F6" w:rsidRPr="009A49F6" w:rsidRDefault="009A49F6" w:rsidP="00A9288D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505FAA">
              <w:rPr>
                <w:color w:val="000000" w:themeColor="text1"/>
                <w:sz w:val="22"/>
                <w:szCs w:val="22"/>
              </w:rPr>
              <w:t xml:space="preserve">minimalnie 1 </w:t>
            </w:r>
            <w:r w:rsidR="00A02096" w:rsidRPr="00505FAA">
              <w:rPr>
                <w:color w:val="000000" w:themeColor="text1"/>
                <w:sz w:val="22"/>
                <w:szCs w:val="22"/>
              </w:rPr>
              <w:t xml:space="preserve">dodatkowa </w:t>
            </w:r>
            <w:r w:rsidRPr="00505FAA">
              <w:rPr>
                <w:color w:val="000000" w:themeColor="text1"/>
                <w:sz w:val="22"/>
                <w:szCs w:val="22"/>
              </w:rPr>
              <w:t>licencja na stanowisko</w:t>
            </w:r>
            <w:r w:rsidRPr="00505FA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05FAA">
              <w:rPr>
                <w:color w:val="000000" w:themeColor="text1"/>
                <w:sz w:val="22"/>
                <w:szCs w:val="22"/>
              </w:rPr>
              <w:t xml:space="preserve">umożliwiająca bezproblemową analizę oraz obsługę wbudowanej bazy danych </w:t>
            </w:r>
          </w:p>
        </w:tc>
        <w:tc>
          <w:tcPr>
            <w:tcW w:w="207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BE7133C" w14:textId="77777777" w:rsidR="00C024B8" w:rsidRPr="009A49F6" w:rsidRDefault="00C024B8" w:rsidP="00C024B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7A0AE086" w14:textId="77777777" w:rsidR="003513AF" w:rsidRPr="009A49F6" w:rsidRDefault="003513AF" w:rsidP="009F0335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3031"/>
        <w:gridCol w:w="4404"/>
        <w:gridCol w:w="2629"/>
      </w:tblGrid>
      <w:tr w:rsidR="009F0335" w:rsidRPr="00D01F12" w14:paraId="7A0AE088" w14:textId="77777777" w:rsidTr="00366583">
        <w:trPr>
          <w:jc w:val="center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ED7D31"/>
          </w:tcPr>
          <w:p w14:paraId="7A0AE087" w14:textId="77777777" w:rsidR="009F0335" w:rsidRPr="00D01F12" w:rsidRDefault="009F0335" w:rsidP="00B61125">
            <w:pPr>
              <w:spacing w:before="80" w:after="8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proofErr w:type="spellStart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Wymagania</w:t>
            </w:r>
            <w:proofErr w:type="spellEnd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</w:tr>
      <w:tr w:rsidR="00C46C93" w:rsidRPr="004D6673" w14:paraId="7A0AE08C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89" w14:textId="60E128C7" w:rsidR="00C46C93" w:rsidRPr="00977387" w:rsidRDefault="00C46C93" w:rsidP="00366583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>Gwarancja</w:t>
            </w:r>
            <w:proofErr w:type="spellEnd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04" w:type="dxa"/>
            <w:shd w:val="clear" w:color="auto" w:fill="auto"/>
          </w:tcPr>
          <w:p w14:paraId="7A0AE08A" w14:textId="6C1FC3EE" w:rsidR="00C46C93" w:rsidRPr="00977387" w:rsidRDefault="00C46C93" w:rsidP="0036658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773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Minimalny okres gwarancji wynosi </w:t>
            </w:r>
            <w:r w:rsidR="001451C9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24 </w:t>
            </w:r>
            <w:r w:rsidRPr="009773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mi</w:t>
            </w:r>
            <w:r w:rsidR="00AC101B" w:rsidRPr="009773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e</w:t>
            </w:r>
            <w:r w:rsidRPr="009773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si</w:t>
            </w:r>
            <w:r w:rsidR="00AC101B" w:rsidRPr="009773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ę</w:t>
            </w:r>
            <w:r w:rsidRPr="009773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cy, obejmujące części i serwis</w:t>
            </w:r>
          </w:p>
        </w:tc>
        <w:tc>
          <w:tcPr>
            <w:tcW w:w="2629" w:type="dxa"/>
            <w:shd w:val="clear" w:color="auto" w:fill="auto"/>
          </w:tcPr>
          <w:p w14:paraId="7A0AE08B" w14:textId="77777777" w:rsidR="00C46C93" w:rsidRPr="00977387" w:rsidRDefault="00C46C93" w:rsidP="00C46C93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1451C9" w:rsidRPr="004D6673" w14:paraId="1D9D6CBB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62A8A64A" w14:textId="79E0D451" w:rsidR="001451C9" w:rsidRPr="001C62D7" w:rsidRDefault="001451C9" w:rsidP="00366583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</w:rPr>
              <w:t>Serwis</w:t>
            </w:r>
          </w:p>
        </w:tc>
        <w:tc>
          <w:tcPr>
            <w:tcW w:w="4404" w:type="dxa"/>
            <w:shd w:val="clear" w:color="auto" w:fill="auto"/>
          </w:tcPr>
          <w:p w14:paraId="7B0049F5" w14:textId="2586AB77" w:rsidR="001451C9" w:rsidRPr="00765B28" w:rsidRDefault="001451C9" w:rsidP="0036658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W cenie serwis </w:t>
            </w:r>
            <w:r w:rsidR="001C62D7"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(2 x) </w:t>
            </w: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dotyczący </w:t>
            </w:r>
            <w:r w:rsidR="001C62D7"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przeglądu sprzętów i wymiany podstawowych zużywalnych elementów typu filtry, złączki, rurki kapilarne</w:t>
            </w:r>
          </w:p>
        </w:tc>
        <w:tc>
          <w:tcPr>
            <w:tcW w:w="2629" w:type="dxa"/>
            <w:shd w:val="clear" w:color="auto" w:fill="auto"/>
          </w:tcPr>
          <w:p w14:paraId="55223D7B" w14:textId="77777777" w:rsidR="001451C9" w:rsidRPr="00977387" w:rsidRDefault="001451C9" w:rsidP="00C46C93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C46C93" w:rsidRPr="004D6673" w14:paraId="7A0AE090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8D" w14:textId="0621AA3E" w:rsidR="00C46C93" w:rsidRPr="00977387" w:rsidRDefault="00C46C93" w:rsidP="00366583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 xml:space="preserve">Serwis </w:t>
            </w:r>
            <w:proofErr w:type="spellStart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>pogwarancyjny</w:t>
            </w:r>
            <w:proofErr w:type="spellEnd"/>
          </w:p>
        </w:tc>
        <w:tc>
          <w:tcPr>
            <w:tcW w:w="4404" w:type="dxa"/>
            <w:shd w:val="clear" w:color="auto" w:fill="auto"/>
          </w:tcPr>
          <w:p w14:paraId="7A0AE08E" w14:textId="5A56E3ED" w:rsidR="00C46C93" w:rsidRPr="00765B28" w:rsidRDefault="00C46C93" w:rsidP="0036658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Serwis pogwarancyjny co </w:t>
            </w:r>
            <w:r w:rsidR="00366583"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najmniej 2</w:t>
            </w:r>
            <w:r w:rsidR="00AC101B"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 </w:t>
            </w: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lat</w:t>
            </w:r>
            <w:r w:rsidR="00AC101B"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a</w:t>
            </w: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 po okresie gwarancyjnym</w:t>
            </w:r>
          </w:p>
        </w:tc>
        <w:tc>
          <w:tcPr>
            <w:tcW w:w="2629" w:type="dxa"/>
            <w:shd w:val="clear" w:color="auto" w:fill="auto"/>
          </w:tcPr>
          <w:p w14:paraId="7A0AE08F" w14:textId="77777777" w:rsidR="00C46C93" w:rsidRPr="00977387" w:rsidRDefault="00C46C93" w:rsidP="00C46C93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C46C93" w:rsidRPr="004D6673" w14:paraId="7A0AE094" w14:textId="77777777" w:rsidTr="00366583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91" w14:textId="0D2D2F90" w:rsidR="00C46C93" w:rsidRPr="00977387" w:rsidRDefault="00C46C93" w:rsidP="00366583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>Instrukcja</w:t>
            </w:r>
            <w:proofErr w:type="spellEnd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>obsługi</w:t>
            </w:r>
            <w:proofErr w:type="spellEnd"/>
          </w:p>
        </w:tc>
        <w:tc>
          <w:tcPr>
            <w:tcW w:w="4404" w:type="dxa"/>
            <w:shd w:val="clear" w:color="auto" w:fill="auto"/>
          </w:tcPr>
          <w:p w14:paraId="7A0AE092" w14:textId="494550EF" w:rsidR="00C46C93" w:rsidRPr="00765B28" w:rsidRDefault="00C46C93" w:rsidP="0036658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sz w:val="22"/>
                <w:szCs w:val="22"/>
                <w:lang w:val="pl-PL"/>
              </w:rPr>
              <w:t>Instrukcja obsługi w formie drukowanej w języku angielskim</w:t>
            </w:r>
            <w:r w:rsidR="006210E3" w:rsidRPr="00765B2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366583" w:rsidRPr="00765B28">
              <w:rPr>
                <w:rFonts w:ascii="Calibri" w:hAnsi="Calibri" w:cs="Calibri"/>
                <w:sz w:val="22"/>
                <w:szCs w:val="22"/>
                <w:lang w:val="pl-PL"/>
              </w:rPr>
              <w:t>lub języku</w:t>
            </w:r>
            <w:r w:rsidR="006210E3" w:rsidRPr="00765B2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polskim </w:t>
            </w:r>
          </w:p>
        </w:tc>
        <w:tc>
          <w:tcPr>
            <w:tcW w:w="2629" w:type="dxa"/>
            <w:shd w:val="clear" w:color="auto" w:fill="auto"/>
          </w:tcPr>
          <w:p w14:paraId="7A0AE093" w14:textId="77777777" w:rsidR="00C46C93" w:rsidRPr="00977387" w:rsidRDefault="00C46C93" w:rsidP="00C46C93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C46C93" w:rsidRPr="00B51CD6" w14:paraId="7A0AE09A" w14:textId="77777777" w:rsidTr="007A30A2">
        <w:trPr>
          <w:trHeight w:val="456"/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A0AE095" w14:textId="21C8D325" w:rsidR="00C46C93" w:rsidRPr="00977387" w:rsidRDefault="00E2344F" w:rsidP="00366583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77387">
              <w:rPr>
                <w:rFonts w:ascii="Calibri" w:hAnsi="Calibri" w:cs="Calibri"/>
                <w:sz w:val="22"/>
                <w:szCs w:val="22"/>
                <w:lang w:val="pl-PL"/>
              </w:rPr>
              <w:t>Instalacja</w:t>
            </w:r>
            <w:r w:rsidR="00C46C93" w:rsidRPr="009773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404" w:type="dxa"/>
            <w:shd w:val="clear" w:color="auto" w:fill="auto"/>
          </w:tcPr>
          <w:p w14:paraId="7A0AE098" w14:textId="4DD53871" w:rsidR="00C46C93" w:rsidRPr="00765B28" w:rsidRDefault="00AC101B" w:rsidP="0036658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Zagwarantowana instalacja sprzętu  </w:t>
            </w:r>
          </w:p>
        </w:tc>
        <w:tc>
          <w:tcPr>
            <w:tcW w:w="2629" w:type="dxa"/>
            <w:shd w:val="clear" w:color="auto" w:fill="auto"/>
          </w:tcPr>
          <w:p w14:paraId="7A0AE099" w14:textId="77777777" w:rsidR="00C46C93" w:rsidRPr="00977387" w:rsidRDefault="00C46C93" w:rsidP="00C46C93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</w:tbl>
    <w:p w14:paraId="7A0AE09B" w14:textId="5E024FA3" w:rsidR="00603ED0" w:rsidRPr="00D01F12" w:rsidRDefault="00603ED0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C" w14:textId="770E60EC" w:rsidR="00B007AA" w:rsidRDefault="00B007AA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7DA935C4" w14:textId="5F80A01B" w:rsidR="00612907" w:rsidRDefault="00612907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648B080B" w14:textId="44C07ED7" w:rsidR="00612907" w:rsidRDefault="00612907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27CEC6B6" w14:textId="77777777" w:rsidR="00612907" w:rsidRPr="00D01F12" w:rsidRDefault="00612907" w:rsidP="00366583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1619A152" w14:textId="77777777" w:rsidR="00B61125" w:rsidRPr="00D01F12" w:rsidRDefault="00B61125" w:rsidP="009F0335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7A0AE09D" w14:textId="45B28558" w:rsidR="009F0335" w:rsidRPr="00D01F12" w:rsidRDefault="009F033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6CB258B5" w14:textId="77777777" w:rsidR="00B61125" w:rsidRPr="00D01F12" w:rsidRDefault="00B61125" w:rsidP="009F0335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A0AE09E" w14:textId="77777777" w:rsidR="009F0335" w:rsidRPr="00D01F12" w:rsidRDefault="009F0335" w:rsidP="008C5583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sectPr w:rsidR="009F0335" w:rsidRPr="00D01F12" w:rsidSect="007A30A2">
      <w:headerReference w:type="default" r:id="rId11"/>
      <w:footerReference w:type="default" r:id="rId12"/>
      <w:pgSz w:w="11900" w:h="16840"/>
      <w:pgMar w:top="624" w:right="851" w:bottom="624" w:left="85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07CD" w14:textId="77777777" w:rsidR="005E13A8" w:rsidRDefault="005E13A8" w:rsidP="009C61ED">
      <w:r>
        <w:separator/>
      </w:r>
    </w:p>
  </w:endnote>
  <w:endnote w:type="continuationSeparator" w:id="0">
    <w:p w14:paraId="1504F95D" w14:textId="77777777" w:rsidR="005E13A8" w:rsidRDefault="005E13A8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F889" w14:textId="77777777" w:rsidR="007A30A2" w:rsidRDefault="007A30A2"/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C33AD5" w:rsidRPr="004D6673" w14:paraId="7A0AE0B1" w14:textId="77777777" w:rsidTr="007A30A2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7A0AE0A4" w14:textId="77777777" w:rsidR="00C33AD5" w:rsidRPr="008F7C8D" w:rsidRDefault="00C33AD5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7A0AE0A5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7A0AE0A6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7A0AE0A7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7A0AE0A8" w14:textId="77777777" w:rsidR="00C33AD5" w:rsidRPr="008F7C8D" w:rsidRDefault="00C33AD5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7A0AE0A9" w14:textId="77777777" w:rsidR="00C33AD5" w:rsidRPr="008F7C8D" w:rsidRDefault="00C33AD5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7A0AE0AA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7A0AE0AB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7A0AE0AC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7A0AE0AD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7A0AE0AE" w14:textId="361A5074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7A30A2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7A30A2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7A30A2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000 PLN</w:t>
          </w:r>
        </w:p>
        <w:p w14:paraId="7A0AE0AF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7A0AE0B0" w14:textId="77777777" w:rsidR="00C33AD5" w:rsidRPr="008F7C8D" w:rsidRDefault="00C33AD5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7A0AE0B2" w14:textId="77777777" w:rsidR="00C33AD5" w:rsidRPr="008F7C8D" w:rsidRDefault="00C33AD5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A844" w14:textId="77777777" w:rsidR="005E13A8" w:rsidRDefault="005E13A8" w:rsidP="009C61ED">
      <w:r>
        <w:separator/>
      </w:r>
    </w:p>
  </w:footnote>
  <w:footnote w:type="continuationSeparator" w:id="0">
    <w:p w14:paraId="4FCC7599" w14:textId="77777777" w:rsidR="005E13A8" w:rsidRDefault="005E13A8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E0A3" w14:textId="454AB76C" w:rsidR="00C33AD5" w:rsidRPr="007959F8" w:rsidRDefault="007959F8" w:rsidP="007959F8">
    <w:pPr>
      <w:pStyle w:val="Nagwek"/>
    </w:pPr>
    <w:bookmarkStart w:id="0" w:name="_Hlk96607458"/>
    <w:bookmarkStart w:id="1" w:name="_Hlk96607459"/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E6B863F" wp14:editId="5601A10D">
          <wp:simplePos x="0" y="0"/>
          <wp:positionH relativeFrom="column">
            <wp:posOffset>2000250</wp:posOffset>
          </wp:positionH>
          <wp:positionV relativeFrom="paragraph">
            <wp:posOffset>-790575</wp:posOffset>
          </wp:positionV>
          <wp:extent cx="2345634" cy="625106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82AD7"/>
    <w:multiLevelType w:val="hybridMultilevel"/>
    <w:tmpl w:val="8A685E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55955"/>
    <w:multiLevelType w:val="hybridMultilevel"/>
    <w:tmpl w:val="9634F2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87BBF"/>
    <w:multiLevelType w:val="hybridMultilevel"/>
    <w:tmpl w:val="29C27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7663"/>
    <w:multiLevelType w:val="hybridMultilevel"/>
    <w:tmpl w:val="F8E4CE9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B65F61"/>
    <w:multiLevelType w:val="hybridMultilevel"/>
    <w:tmpl w:val="95B0FF7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3971881"/>
    <w:multiLevelType w:val="hybridMultilevel"/>
    <w:tmpl w:val="6B8EA9DE"/>
    <w:lvl w:ilvl="0" w:tplc="B2FE308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E02FF"/>
    <w:multiLevelType w:val="hybridMultilevel"/>
    <w:tmpl w:val="2E5CC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37F8F"/>
    <w:multiLevelType w:val="hybridMultilevel"/>
    <w:tmpl w:val="D610A3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530700">
    <w:abstractNumId w:val="6"/>
  </w:num>
  <w:num w:numId="2" w16cid:durableId="32851917">
    <w:abstractNumId w:val="0"/>
  </w:num>
  <w:num w:numId="3" w16cid:durableId="1742286405">
    <w:abstractNumId w:val="2"/>
  </w:num>
  <w:num w:numId="4" w16cid:durableId="131216840">
    <w:abstractNumId w:val="1"/>
  </w:num>
  <w:num w:numId="5" w16cid:durableId="1892156265">
    <w:abstractNumId w:val="7"/>
  </w:num>
  <w:num w:numId="6" w16cid:durableId="686953267">
    <w:abstractNumId w:val="4"/>
  </w:num>
  <w:num w:numId="7" w16cid:durableId="1822696753">
    <w:abstractNumId w:val="8"/>
  </w:num>
  <w:num w:numId="8" w16cid:durableId="1425371603">
    <w:abstractNumId w:val="9"/>
  </w:num>
  <w:num w:numId="9" w16cid:durableId="639848781">
    <w:abstractNumId w:val="5"/>
  </w:num>
  <w:num w:numId="10" w16cid:durableId="214735434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sbC0NDGzMDY2NzFV0lEKTi0uzszPAykwqgUAjNJxjywAAAA="/>
  </w:docVars>
  <w:rsids>
    <w:rsidRoot w:val="009C61ED"/>
    <w:rsid w:val="00006297"/>
    <w:rsid w:val="00012E7B"/>
    <w:rsid w:val="00016ED0"/>
    <w:rsid w:val="000220F2"/>
    <w:rsid w:val="00027375"/>
    <w:rsid w:val="00037339"/>
    <w:rsid w:val="00044A46"/>
    <w:rsid w:val="00050B55"/>
    <w:rsid w:val="00054D37"/>
    <w:rsid w:val="00075162"/>
    <w:rsid w:val="00075567"/>
    <w:rsid w:val="00084516"/>
    <w:rsid w:val="00086CDF"/>
    <w:rsid w:val="00090B87"/>
    <w:rsid w:val="000962F3"/>
    <w:rsid w:val="00097F4E"/>
    <w:rsid w:val="000A1ECC"/>
    <w:rsid w:val="000B0BFB"/>
    <w:rsid w:val="000B3E57"/>
    <w:rsid w:val="000B678B"/>
    <w:rsid w:val="000E15B9"/>
    <w:rsid w:val="000F1B7A"/>
    <w:rsid w:val="000F488D"/>
    <w:rsid w:val="000F58E8"/>
    <w:rsid w:val="00111EAA"/>
    <w:rsid w:val="001238DC"/>
    <w:rsid w:val="001320FA"/>
    <w:rsid w:val="0013256A"/>
    <w:rsid w:val="00141F55"/>
    <w:rsid w:val="00142528"/>
    <w:rsid w:val="00144732"/>
    <w:rsid w:val="001451C9"/>
    <w:rsid w:val="00150619"/>
    <w:rsid w:val="00170798"/>
    <w:rsid w:val="00180CAE"/>
    <w:rsid w:val="00186BD5"/>
    <w:rsid w:val="001A0138"/>
    <w:rsid w:val="001A7882"/>
    <w:rsid w:val="001B3F17"/>
    <w:rsid w:val="001C62D7"/>
    <w:rsid w:val="001D0236"/>
    <w:rsid w:val="001D04BB"/>
    <w:rsid w:val="001D2383"/>
    <w:rsid w:val="001D6EE5"/>
    <w:rsid w:val="001E182E"/>
    <w:rsid w:val="0020538E"/>
    <w:rsid w:val="00206101"/>
    <w:rsid w:val="002228FC"/>
    <w:rsid w:val="00230C44"/>
    <w:rsid w:val="002444CA"/>
    <w:rsid w:val="00256128"/>
    <w:rsid w:val="0026342C"/>
    <w:rsid w:val="00265021"/>
    <w:rsid w:val="00270D3A"/>
    <w:rsid w:val="00284926"/>
    <w:rsid w:val="00290AB7"/>
    <w:rsid w:val="0029233E"/>
    <w:rsid w:val="002B481D"/>
    <w:rsid w:val="002E160F"/>
    <w:rsid w:val="002E7630"/>
    <w:rsid w:val="002F20F7"/>
    <w:rsid w:val="002F677A"/>
    <w:rsid w:val="00301047"/>
    <w:rsid w:val="003046E2"/>
    <w:rsid w:val="00314C38"/>
    <w:rsid w:val="0032377E"/>
    <w:rsid w:val="0032602B"/>
    <w:rsid w:val="0032667D"/>
    <w:rsid w:val="003513AF"/>
    <w:rsid w:val="00361167"/>
    <w:rsid w:val="00363602"/>
    <w:rsid w:val="00365ADC"/>
    <w:rsid w:val="00366583"/>
    <w:rsid w:val="003764E7"/>
    <w:rsid w:val="00384FBA"/>
    <w:rsid w:val="00386A35"/>
    <w:rsid w:val="003A43AF"/>
    <w:rsid w:val="003A5154"/>
    <w:rsid w:val="003A7D80"/>
    <w:rsid w:val="003B183F"/>
    <w:rsid w:val="003B3101"/>
    <w:rsid w:val="003B32EE"/>
    <w:rsid w:val="003D1442"/>
    <w:rsid w:val="003D275C"/>
    <w:rsid w:val="003E11C5"/>
    <w:rsid w:val="003E250E"/>
    <w:rsid w:val="003F4C80"/>
    <w:rsid w:val="003F5637"/>
    <w:rsid w:val="003F5856"/>
    <w:rsid w:val="00400102"/>
    <w:rsid w:val="00400E7B"/>
    <w:rsid w:val="0041368B"/>
    <w:rsid w:val="00414086"/>
    <w:rsid w:val="004515D0"/>
    <w:rsid w:val="00456D62"/>
    <w:rsid w:val="004653F2"/>
    <w:rsid w:val="0047211E"/>
    <w:rsid w:val="00473AAD"/>
    <w:rsid w:val="004A411D"/>
    <w:rsid w:val="004A7368"/>
    <w:rsid w:val="004B48CD"/>
    <w:rsid w:val="004C41C2"/>
    <w:rsid w:val="004C65FD"/>
    <w:rsid w:val="004C7AD1"/>
    <w:rsid w:val="004D20C0"/>
    <w:rsid w:val="004D6673"/>
    <w:rsid w:val="004E0447"/>
    <w:rsid w:val="004F7B00"/>
    <w:rsid w:val="005027A3"/>
    <w:rsid w:val="00505FAA"/>
    <w:rsid w:val="0051199E"/>
    <w:rsid w:val="00513AEA"/>
    <w:rsid w:val="00515C2E"/>
    <w:rsid w:val="005178AC"/>
    <w:rsid w:val="00525C41"/>
    <w:rsid w:val="00551E3F"/>
    <w:rsid w:val="00556918"/>
    <w:rsid w:val="00561050"/>
    <w:rsid w:val="00582017"/>
    <w:rsid w:val="00582082"/>
    <w:rsid w:val="00590D8A"/>
    <w:rsid w:val="00591D19"/>
    <w:rsid w:val="005923CC"/>
    <w:rsid w:val="005A2E8A"/>
    <w:rsid w:val="005A3C7C"/>
    <w:rsid w:val="005A4078"/>
    <w:rsid w:val="005A4BC6"/>
    <w:rsid w:val="005B07BA"/>
    <w:rsid w:val="005B23BD"/>
    <w:rsid w:val="005B52DB"/>
    <w:rsid w:val="005C1A86"/>
    <w:rsid w:val="005C5E45"/>
    <w:rsid w:val="005C6D8E"/>
    <w:rsid w:val="005D653D"/>
    <w:rsid w:val="005E0644"/>
    <w:rsid w:val="005E13A8"/>
    <w:rsid w:val="005F5213"/>
    <w:rsid w:val="00603ED0"/>
    <w:rsid w:val="006078B5"/>
    <w:rsid w:val="00610F10"/>
    <w:rsid w:val="00612907"/>
    <w:rsid w:val="00614637"/>
    <w:rsid w:val="006203C7"/>
    <w:rsid w:val="006210E3"/>
    <w:rsid w:val="00634300"/>
    <w:rsid w:val="00641168"/>
    <w:rsid w:val="00641B11"/>
    <w:rsid w:val="00644F1A"/>
    <w:rsid w:val="00650E4C"/>
    <w:rsid w:val="00652123"/>
    <w:rsid w:val="0065405F"/>
    <w:rsid w:val="00655FD8"/>
    <w:rsid w:val="00666A7D"/>
    <w:rsid w:val="006722A1"/>
    <w:rsid w:val="00676BB9"/>
    <w:rsid w:val="00683BF3"/>
    <w:rsid w:val="006846C5"/>
    <w:rsid w:val="006A026A"/>
    <w:rsid w:val="006A26D5"/>
    <w:rsid w:val="006A4429"/>
    <w:rsid w:val="006B7BCD"/>
    <w:rsid w:val="006C0110"/>
    <w:rsid w:val="006C4393"/>
    <w:rsid w:val="006D4DD7"/>
    <w:rsid w:val="006F56BE"/>
    <w:rsid w:val="007029D2"/>
    <w:rsid w:val="00705347"/>
    <w:rsid w:val="007129BD"/>
    <w:rsid w:val="00713DF6"/>
    <w:rsid w:val="0071544B"/>
    <w:rsid w:val="007157FC"/>
    <w:rsid w:val="00735F81"/>
    <w:rsid w:val="00747E82"/>
    <w:rsid w:val="00751A05"/>
    <w:rsid w:val="00764A13"/>
    <w:rsid w:val="00765295"/>
    <w:rsid w:val="00765B28"/>
    <w:rsid w:val="007677D3"/>
    <w:rsid w:val="00774117"/>
    <w:rsid w:val="00774A34"/>
    <w:rsid w:val="007801D9"/>
    <w:rsid w:val="00780F18"/>
    <w:rsid w:val="00786F0A"/>
    <w:rsid w:val="007922AC"/>
    <w:rsid w:val="007959F8"/>
    <w:rsid w:val="007970DD"/>
    <w:rsid w:val="007A30A2"/>
    <w:rsid w:val="007A54AF"/>
    <w:rsid w:val="007D1BDA"/>
    <w:rsid w:val="007D2FCF"/>
    <w:rsid w:val="007D3572"/>
    <w:rsid w:val="007F7557"/>
    <w:rsid w:val="00803075"/>
    <w:rsid w:val="0082057C"/>
    <w:rsid w:val="008406E6"/>
    <w:rsid w:val="00845894"/>
    <w:rsid w:val="008536EC"/>
    <w:rsid w:val="008559A6"/>
    <w:rsid w:val="00855AC5"/>
    <w:rsid w:val="00862114"/>
    <w:rsid w:val="0086247F"/>
    <w:rsid w:val="00865428"/>
    <w:rsid w:val="00867270"/>
    <w:rsid w:val="008A1DD3"/>
    <w:rsid w:val="008A2FAD"/>
    <w:rsid w:val="008A3E4A"/>
    <w:rsid w:val="008B2641"/>
    <w:rsid w:val="008B3590"/>
    <w:rsid w:val="008B4CED"/>
    <w:rsid w:val="008C5583"/>
    <w:rsid w:val="008E4ABB"/>
    <w:rsid w:val="008E572E"/>
    <w:rsid w:val="008F7C8D"/>
    <w:rsid w:val="00903135"/>
    <w:rsid w:val="00911FA5"/>
    <w:rsid w:val="00912847"/>
    <w:rsid w:val="009225BE"/>
    <w:rsid w:val="00922CD0"/>
    <w:rsid w:val="0092384C"/>
    <w:rsid w:val="00936016"/>
    <w:rsid w:val="00940ACB"/>
    <w:rsid w:val="00942015"/>
    <w:rsid w:val="00943A67"/>
    <w:rsid w:val="00950408"/>
    <w:rsid w:val="0096293C"/>
    <w:rsid w:val="009632D4"/>
    <w:rsid w:val="00967E2A"/>
    <w:rsid w:val="00977387"/>
    <w:rsid w:val="00977C38"/>
    <w:rsid w:val="009820E9"/>
    <w:rsid w:val="0098428C"/>
    <w:rsid w:val="009A0A84"/>
    <w:rsid w:val="009A49F6"/>
    <w:rsid w:val="009C15AB"/>
    <w:rsid w:val="009C4F90"/>
    <w:rsid w:val="009C61ED"/>
    <w:rsid w:val="009D2BF3"/>
    <w:rsid w:val="009D7217"/>
    <w:rsid w:val="009F0335"/>
    <w:rsid w:val="009F5D9A"/>
    <w:rsid w:val="00A00780"/>
    <w:rsid w:val="00A02096"/>
    <w:rsid w:val="00A02D5B"/>
    <w:rsid w:val="00A367DC"/>
    <w:rsid w:val="00A453A6"/>
    <w:rsid w:val="00A67D6E"/>
    <w:rsid w:val="00A9288D"/>
    <w:rsid w:val="00A94359"/>
    <w:rsid w:val="00AA4E65"/>
    <w:rsid w:val="00AA6CD7"/>
    <w:rsid w:val="00AA7E1E"/>
    <w:rsid w:val="00AC101B"/>
    <w:rsid w:val="00AC60A4"/>
    <w:rsid w:val="00AC62FA"/>
    <w:rsid w:val="00AC6A7E"/>
    <w:rsid w:val="00AD3D8B"/>
    <w:rsid w:val="00AD64B0"/>
    <w:rsid w:val="00AE514E"/>
    <w:rsid w:val="00AF21EF"/>
    <w:rsid w:val="00B007AA"/>
    <w:rsid w:val="00B166A1"/>
    <w:rsid w:val="00B26EB6"/>
    <w:rsid w:val="00B51CD6"/>
    <w:rsid w:val="00B61125"/>
    <w:rsid w:val="00B62770"/>
    <w:rsid w:val="00B81159"/>
    <w:rsid w:val="00B96937"/>
    <w:rsid w:val="00BA2E6B"/>
    <w:rsid w:val="00BB2DC7"/>
    <w:rsid w:val="00BB5275"/>
    <w:rsid w:val="00BC7546"/>
    <w:rsid w:val="00BD4261"/>
    <w:rsid w:val="00BE5E45"/>
    <w:rsid w:val="00BE68E3"/>
    <w:rsid w:val="00BF11F9"/>
    <w:rsid w:val="00BF6FE4"/>
    <w:rsid w:val="00C01A15"/>
    <w:rsid w:val="00C024B8"/>
    <w:rsid w:val="00C040C3"/>
    <w:rsid w:val="00C12BE3"/>
    <w:rsid w:val="00C27435"/>
    <w:rsid w:val="00C27D21"/>
    <w:rsid w:val="00C33AD5"/>
    <w:rsid w:val="00C3602E"/>
    <w:rsid w:val="00C46C93"/>
    <w:rsid w:val="00C5645B"/>
    <w:rsid w:val="00CA04A0"/>
    <w:rsid w:val="00CB4310"/>
    <w:rsid w:val="00CC1EB4"/>
    <w:rsid w:val="00CC2ACF"/>
    <w:rsid w:val="00CC46A9"/>
    <w:rsid w:val="00CE2E30"/>
    <w:rsid w:val="00CE36B6"/>
    <w:rsid w:val="00CE3EFA"/>
    <w:rsid w:val="00CE528E"/>
    <w:rsid w:val="00CE7F31"/>
    <w:rsid w:val="00D01F12"/>
    <w:rsid w:val="00D0685E"/>
    <w:rsid w:val="00D12F9A"/>
    <w:rsid w:val="00D17C8C"/>
    <w:rsid w:val="00D20691"/>
    <w:rsid w:val="00D77B51"/>
    <w:rsid w:val="00D903EB"/>
    <w:rsid w:val="00D90729"/>
    <w:rsid w:val="00D917AA"/>
    <w:rsid w:val="00D93311"/>
    <w:rsid w:val="00D93EA0"/>
    <w:rsid w:val="00D94E35"/>
    <w:rsid w:val="00DA2FFF"/>
    <w:rsid w:val="00DA5BC1"/>
    <w:rsid w:val="00DA6AD9"/>
    <w:rsid w:val="00DC12D2"/>
    <w:rsid w:val="00DD1494"/>
    <w:rsid w:val="00DD7714"/>
    <w:rsid w:val="00DE208B"/>
    <w:rsid w:val="00DE6AED"/>
    <w:rsid w:val="00DF0F25"/>
    <w:rsid w:val="00E124A1"/>
    <w:rsid w:val="00E20D17"/>
    <w:rsid w:val="00E2344F"/>
    <w:rsid w:val="00E40AD4"/>
    <w:rsid w:val="00E465AC"/>
    <w:rsid w:val="00E47ABD"/>
    <w:rsid w:val="00E51E35"/>
    <w:rsid w:val="00E57608"/>
    <w:rsid w:val="00E66F51"/>
    <w:rsid w:val="00E73BCB"/>
    <w:rsid w:val="00E82C15"/>
    <w:rsid w:val="00E9739B"/>
    <w:rsid w:val="00EB0680"/>
    <w:rsid w:val="00EC0582"/>
    <w:rsid w:val="00ED622D"/>
    <w:rsid w:val="00EE05E3"/>
    <w:rsid w:val="00EF2A04"/>
    <w:rsid w:val="00EF46F3"/>
    <w:rsid w:val="00EF68B5"/>
    <w:rsid w:val="00EF7BBC"/>
    <w:rsid w:val="00F01298"/>
    <w:rsid w:val="00F01F7E"/>
    <w:rsid w:val="00F022AE"/>
    <w:rsid w:val="00F04AD9"/>
    <w:rsid w:val="00F05A41"/>
    <w:rsid w:val="00F06D50"/>
    <w:rsid w:val="00F2312A"/>
    <w:rsid w:val="00F30BAB"/>
    <w:rsid w:val="00F330F9"/>
    <w:rsid w:val="00F42335"/>
    <w:rsid w:val="00F44102"/>
    <w:rsid w:val="00F530F7"/>
    <w:rsid w:val="00F731CD"/>
    <w:rsid w:val="00F81FC5"/>
    <w:rsid w:val="00F83EA9"/>
    <w:rsid w:val="00FA068C"/>
    <w:rsid w:val="00FA0A07"/>
    <w:rsid w:val="00FA1704"/>
    <w:rsid w:val="00FA1885"/>
    <w:rsid w:val="00FC2DA1"/>
    <w:rsid w:val="00FD1C37"/>
    <w:rsid w:val="00FD369C"/>
    <w:rsid w:val="00FE064F"/>
    <w:rsid w:val="00FE7473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ADFB6"/>
  <w15:docId w15:val="{C13BBC3D-2A4B-4865-8129-AAA955A4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AD9"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2743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61125"/>
  </w:style>
  <w:style w:type="paragraph" w:customStyle="1" w:styleId="Default">
    <w:name w:val="Default"/>
    <w:rsid w:val="00FA068C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E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7" ma:contentTypeDescription="Utwórz nowy dokument." ma:contentTypeScope="" ma:versionID="2571e82e07d576d582f5f0882880d384">
  <xsd:schema xmlns:xsd="http://www.w3.org/2001/XMLSchema" xmlns:xs="http://www.w3.org/2001/XMLSchema" xmlns:p="http://schemas.microsoft.com/office/2006/metadata/properties" xmlns:ns3="81cb438e-d6ca-4ccb-a200-7fdde3b6e59d" targetNamespace="http://schemas.microsoft.com/office/2006/metadata/properties" ma:root="true" ma:fieldsID="b4814676dbfdb5333ae0cac20f8a2882" ns3:_="">
    <xsd:import namespace="81cb438e-d6ca-4ccb-a200-7fdde3b6e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18E7D-5C13-4DA2-9384-193CCBE41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50BFA-9BDC-4A48-A818-4B70F543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7E183-3A01-4F88-B122-15ED18043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CE121-7E93-4CC3-AE57-B3998CF88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Kordaczuk</dc:creator>
  <cp:keywords/>
  <dc:description/>
  <cp:lastModifiedBy>Przemysław Pietrasiuk</cp:lastModifiedBy>
  <cp:revision>6</cp:revision>
  <cp:lastPrinted>2022-08-29T10:45:00Z</cp:lastPrinted>
  <dcterms:created xsi:type="dcterms:W3CDTF">2022-10-04T07:37:00Z</dcterms:created>
  <dcterms:modified xsi:type="dcterms:W3CDTF">2022-10-13T06:40:00Z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