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DF89" w14:textId="5A3FCADD" w:rsidR="00681B24" w:rsidRPr="006B2013" w:rsidRDefault="00DE04ED" w:rsidP="00DE04ED">
      <w:pPr>
        <w:jc w:val="center"/>
        <w:rPr>
          <w:lang w:val="en-US"/>
        </w:rPr>
      </w:pPr>
      <w:r w:rsidRPr="006B2013">
        <w:rPr>
          <w:noProof/>
          <w:sz w:val="40"/>
          <w:lang w:val="en-US"/>
        </w:rPr>
        <w:drawing>
          <wp:inline distT="0" distB="0" distL="0" distR="0" wp14:anchorId="5C56667C" wp14:editId="3C12510B">
            <wp:extent cx="1304925" cy="1304925"/>
            <wp:effectExtent l="0" t="0" r="9525" b="9525"/>
            <wp:docPr id="1349189853" name="Obraz 3" descr="Obraz zawierający tekst, Czcionka,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89853" name="Obraz 3" descr="Obraz zawierający tekst, Czcionka, Grafika, logo&#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253D2AD4" w14:textId="77777777" w:rsidR="00681B24" w:rsidRPr="006B2013" w:rsidRDefault="00681B24" w:rsidP="111113AB">
      <w:pPr>
        <w:rPr>
          <w:lang w:val="en-US"/>
        </w:rPr>
      </w:pPr>
    </w:p>
    <w:p w14:paraId="52D08B48" w14:textId="77777777" w:rsidR="00FA1A19" w:rsidRPr="006B2013" w:rsidRDefault="00FA1A19" w:rsidP="111113AB">
      <w:pPr>
        <w:rPr>
          <w:lang w:val="en-US"/>
        </w:rPr>
      </w:pPr>
    </w:p>
    <w:p w14:paraId="3116DABA" w14:textId="77777777" w:rsidR="00FA1A19" w:rsidRPr="006B2013" w:rsidRDefault="00FA1A19" w:rsidP="111113AB">
      <w:pPr>
        <w:rPr>
          <w:lang w:val="en-US"/>
        </w:rPr>
      </w:pPr>
    </w:p>
    <w:p w14:paraId="5AD91DD0" w14:textId="39BF7426" w:rsidR="00D51161" w:rsidRPr="006B2013" w:rsidRDefault="00D51161" w:rsidP="00C45C1F">
      <w:pPr>
        <w:jc w:val="center"/>
        <w:rPr>
          <w:sz w:val="40"/>
          <w:szCs w:val="40"/>
          <w:lang w:val="en-US"/>
        </w:rPr>
      </w:pPr>
      <w:r w:rsidRPr="006B2013">
        <w:rPr>
          <w:sz w:val="40"/>
          <w:lang w:val="en-US"/>
        </w:rPr>
        <w:t xml:space="preserve">CELON PHARMA </w:t>
      </w:r>
      <w:r w:rsidR="006B2013" w:rsidRPr="006B2013">
        <w:rPr>
          <w:sz w:val="40"/>
          <w:lang w:val="en-US"/>
        </w:rPr>
        <w:t xml:space="preserve">CAPITAL </w:t>
      </w:r>
      <w:r w:rsidRPr="006B2013">
        <w:rPr>
          <w:sz w:val="40"/>
          <w:lang w:val="en-US"/>
        </w:rPr>
        <w:t xml:space="preserve">GROUP </w:t>
      </w:r>
    </w:p>
    <w:p w14:paraId="706E56B8" w14:textId="72B7CE03" w:rsidR="00CE1C68" w:rsidRPr="006B2013" w:rsidRDefault="00CE1C68" w:rsidP="00C45C1F">
      <w:pPr>
        <w:jc w:val="center"/>
        <w:rPr>
          <w:sz w:val="40"/>
          <w:szCs w:val="40"/>
          <w:lang w:val="en-US"/>
        </w:rPr>
      </w:pPr>
    </w:p>
    <w:p w14:paraId="60623D48" w14:textId="2C5DE460" w:rsidR="00CE1C68" w:rsidRPr="006B2013" w:rsidRDefault="00CE1C68" w:rsidP="00C45C1F">
      <w:pPr>
        <w:jc w:val="center"/>
        <w:rPr>
          <w:sz w:val="40"/>
          <w:szCs w:val="40"/>
          <w:lang w:val="en-US"/>
        </w:rPr>
      </w:pPr>
    </w:p>
    <w:p w14:paraId="7F86C42A" w14:textId="78D187B0" w:rsidR="00772E0D" w:rsidRPr="006B2013" w:rsidRDefault="00353833" w:rsidP="00DE04ED">
      <w:pPr>
        <w:jc w:val="center"/>
        <w:rPr>
          <w:sz w:val="40"/>
          <w:szCs w:val="40"/>
          <w:lang w:val="en-US"/>
        </w:rPr>
      </w:pPr>
      <w:r w:rsidRPr="006B2013">
        <w:rPr>
          <w:sz w:val="40"/>
          <w:lang w:val="en-US"/>
        </w:rPr>
        <w:t xml:space="preserve">EXTENDED CONSOLIDATED REPORT </w:t>
      </w:r>
    </w:p>
    <w:p w14:paraId="3DC828B5" w14:textId="709CA401" w:rsidR="00CE1C68" w:rsidRPr="006B2013" w:rsidRDefault="00DE04ED" w:rsidP="00FA1A19">
      <w:pPr>
        <w:jc w:val="center"/>
        <w:rPr>
          <w:sz w:val="40"/>
          <w:szCs w:val="40"/>
          <w:lang w:val="en-US"/>
        </w:rPr>
      </w:pPr>
      <w:r w:rsidRPr="006B2013">
        <w:rPr>
          <w:b/>
          <w:caps/>
          <w:noProof/>
          <w:sz w:val="40"/>
          <w:lang w:val="en-US"/>
        </w:rPr>
        <mc:AlternateContent>
          <mc:Choice Requires="wps">
            <w:drawing>
              <wp:anchor distT="0" distB="0" distL="114300" distR="114300" simplePos="0" relativeHeight="251660288" behindDoc="0" locked="0" layoutInCell="1" allowOverlap="1" wp14:anchorId="15B18299" wp14:editId="640B55A8">
                <wp:simplePos x="0" y="0"/>
                <wp:positionH relativeFrom="page">
                  <wp:posOffset>-28575</wp:posOffset>
                </wp:positionH>
                <wp:positionV relativeFrom="paragraph">
                  <wp:posOffset>332105</wp:posOffset>
                </wp:positionV>
                <wp:extent cx="2095500" cy="2076450"/>
                <wp:effectExtent l="0" t="19050" r="38100" b="19050"/>
                <wp:wrapNone/>
                <wp:docPr id="1879862767" name="Trójkąt prostokątny 2"/>
                <wp:cNvGraphicFramePr/>
                <a:graphic xmlns:a="http://schemas.openxmlformats.org/drawingml/2006/main">
                  <a:graphicData uri="http://schemas.microsoft.com/office/word/2010/wordprocessingShape">
                    <wps:wsp>
                      <wps:cNvSpPr/>
                      <wps:spPr>
                        <a:xfrm>
                          <a:off x="0" y="0"/>
                          <a:ext cx="2095500" cy="2076450"/>
                        </a:xfrm>
                        <a:prstGeom prst="rtTriangl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3E3D8" id="_x0000_t6" coordsize="21600,21600" o:spt="6" path="m,l,21600r21600,xe">
                <v:stroke joinstyle="miter"/>
                <v:path gradientshapeok="t" o:connecttype="custom" o:connectlocs="0,0;0,10800;0,21600;10800,21600;21600,21600;10800,10800" textboxrect="1800,12600,12600,19800"/>
              </v:shapetype>
              <v:shape id="Trójkąt prostokątny 2" o:spid="_x0000_s1026" type="#_x0000_t6" style="position:absolute;margin-left:-2.25pt;margin-top:26.15pt;width:165pt;height:1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" fillcolor="black [3213]" strokecolor="black [3213]" strokeweight="1pt">
                <w10:wrap anchorx="page"/>
              </v:shape>
            </w:pict>
          </mc:Fallback>
        </mc:AlternateContent>
      </w:r>
      <w:r w:rsidRPr="006B2013">
        <w:rPr>
          <w:sz w:val="40"/>
          <w:lang w:val="en-US"/>
        </w:rPr>
        <w:t xml:space="preserve">FOR THE 3-MONTH PERIOD </w:t>
      </w:r>
      <w:r w:rsidRPr="006B2013">
        <w:rPr>
          <w:lang w:val="en-US"/>
        </w:rPr>
        <w:cr/>
      </w:r>
      <w:r w:rsidRPr="006B2013">
        <w:rPr>
          <w:lang w:val="en-US"/>
        </w:rPr>
        <w:br/>
      </w:r>
      <w:r w:rsidRPr="006B2013">
        <w:rPr>
          <w:sz w:val="40"/>
          <w:lang w:val="en-US"/>
        </w:rPr>
        <w:t>ENDED MARCH 31, 2026</w:t>
      </w:r>
    </w:p>
    <w:p w14:paraId="4D545EFB" w14:textId="09A188AA" w:rsidR="00CE1C68" w:rsidRPr="006B2013" w:rsidRDefault="00CE1C68" w:rsidP="00C45C1F">
      <w:pPr>
        <w:jc w:val="center"/>
        <w:rPr>
          <w:sz w:val="40"/>
          <w:szCs w:val="40"/>
          <w:lang w:val="en-US"/>
        </w:rPr>
      </w:pPr>
    </w:p>
    <w:p w14:paraId="0C0149ED" w14:textId="77777777" w:rsidR="00353833" w:rsidRPr="006B2013" w:rsidRDefault="00353833" w:rsidP="00C45C1F">
      <w:pPr>
        <w:jc w:val="center"/>
        <w:rPr>
          <w:sz w:val="40"/>
          <w:szCs w:val="40"/>
          <w:lang w:val="en-US"/>
        </w:rPr>
      </w:pPr>
    </w:p>
    <w:p w14:paraId="287DC98A" w14:textId="77777777" w:rsidR="00353833" w:rsidRPr="006B2013" w:rsidRDefault="00353833" w:rsidP="00C45C1F">
      <w:pPr>
        <w:jc w:val="center"/>
        <w:rPr>
          <w:sz w:val="40"/>
          <w:szCs w:val="40"/>
          <w:lang w:val="en-US"/>
        </w:rPr>
      </w:pPr>
    </w:p>
    <w:p w14:paraId="41BC18E7" w14:textId="6729E4F3" w:rsidR="00681B24" w:rsidRPr="006B2013" w:rsidRDefault="00681B24" w:rsidP="00C45C1F">
      <w:pPr>
        <w:jc w:val="center"/>
        <w:rPr>
          <w:sz w:val="40"/>
          <w:szCs w:val="40"/>
          <w:lang w:val="en-US"/>
        </w:rPr>
      </w:pPr>
    </w:p>
    <w:p w14:paraId="2CB666FD" w14:textId="62D7ECA7" w:rsidR="00681B24" w:rsidRPr="006B2013" w:rsidRDefault="00681B24" w:rsidP="00C45C1F">
      <w:pPr>
        <w:jc w:val="center"/>
        <w:rPr>
          <w:sz w:val="40"/>
          <w:szCs w:val="40"/>
          <w:lang w:val="en-US"/>
        </w:rPr>
      </w:pPr>
    </w:p>
    <w:p w14:paraId="5A1D8917" w14:textId="1755E1F8" w:rsidR="00DE04ED" w:rsidRPr="006B2013" w:rsidRDefault="00DE04ED" w:rsidP="00DE04ED">
      <w:pPr>
        <w:jc w:val="center"/>
        <w:rPr>
          <w:lang w:val="en-US"/>
        </w:rPr>
      </w:pPr>
      <w:r w:rsidRPr="006B2013">
        <w:rPr>
          <w:sz w:val="20"/>
          <w:lang w:val="en-US"/>
        </w:rPr>
        <w:t xml:space="preserve">Kiełpin, publication date: May </w:t>
      </w:r>
      <w:r w:rsidR="006B2013" w:rsidRPr="006B2013">
        <w:rPr>
          <w:sz w:val="20"/>
          <w:lang w:val="en-US"/>
        </w:rPr>
        <w:t xml:space="preserve">20, </w:t>
      </w:r>
      <w:r w:rsidRPr="006B2013">
        <w:rPr>
          <w:sz w:val="20"/>
          <w:lang w:val="en-US"/>
        </w:rPr>
        <w:t>2026</w:t>
      </w:r>
    </w:p>
    <w:p w14:paraId="1EDA34C2" w14:textId="2EA59CBE" w:rsidR="00681B24" w:rsidRPr="006B2013" w:rsidRDefault="00DE04ED" w:rsidP="00C45C1F">
      <w:pPr>
        <w:jc w:val="center"/>
        <w:rPr>
          <w:sz w:val="40"/>
          <w:szCs w:val="40"/>
          <w:lang w:val="en-US"/>
        </w:rPr>
      </w:pPr>
      <w:r w:rsidRPr="006B2013">
        <w:rPr>
          <w:noProof/>
          <w:sz w:val="40"/>
          <w:lang w:val="en-US"/>
        </w:rPr>
        <mc:AlternateContent>
          <mc:Choice Requires="wps">
            <w:drawing>
              <wp:anchor distT="0" distB="0" distL="114300" distR="114300" simplePos="0" relativeHeight="251661312" behindDoc="1" locked="0" layoutInCell="1" allowOverlap="1" wp14:anchorId="1E330376" wp14:editId="53C7D58D">
                <wp:simplePos x="0" y="0"/>
                <wp:positionH relativeFrom="page">
                  <wp:posOffset>-19050</wp:posOffset>
                </wp:positionH>
                <wp:positionV relativeFrom="paragraph">
                  <wp:posOffset>392430</wp:posOffset>
                </wp:positionV>
                <wp:extent cx="7635240" cy="3590925"/>
                <wp:effectExtent l="0" t="0" r="22860" b="28575"/>
                <wp:wrapNone/>
                <wp:docPr id="444105896" name="Prostokąt 1"/>
                <wp:cNvGraphicFramePr/>
                <a:graphic xmlns:a="http://schemas.openxmlformats.org/drawingml/2006/main">
                  <a:graphicData uri="http://schemas.microsoft.com/office/word/2010/wordprocessingShape">
                    <wps:wsp>
                      <wps:cNvSpPr/>
                      <wps:spPr>
                        <a:xfrm>
                          <a:off x="0" y="0"/>
                          <a:ext cx="7635240" cy="3590925"/>
                        </a:xfrm>
                        <a:prstGeom prst="rect">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5B264" id="Prostokąt 1" o:spid="_x0000_s1026" style="position:absolute;margin-left:-1.5pt;margin-top:30.9pt;width:601.2pt;height:28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" fillcolor="#c45911 [2405]" strokecolor="#c45911 [2405]" strokeweight="1pt">
                <w10:wrap anchorx="page"/>
              </v:rect>
            </w:pict>
          </mc:Fallback>
        </mc:AlternateContent>
      </w:r>
    </w:p>
    <w:p w14:paraId="12BB0A2F" w14:textId="77777777" w:rsidR="00681B24" w:rsidRPr="006B2013" w:rsidRDefault="00681B24" w:rsidP="00C45C1F">
      <w:pPr>
        <w:jc w:val="center"/>
        <w:rPr>
          <w:sz w:val="40"/>
          <w:szCs w:val="40"/>
          <w:lang w:val="en-US"/>
        </w:rPr>
      </w:pPr>
    </w:p>
    <w:p w14:paraId="22684984" w14:textId="77777777" w:rsidR="00681B24" w:rsidRPr="006B2013" w:rsidRDefault="00681B24" w:rsidP="00C45C1F">
      <w:pPr>
        <w:jc w:val="center"/>
        <w:rPr>
          <w:sz w:val="40"/>
          <w:szCs w:val="40"/>
          <w:lang w:val="en-US"/>
        </w:rPr>
      </w:pPr>
    </w:p>
    <w:p w14:paraId="54A62FE7" w14:textId="1D07F797" w:rsidR="00CE1C68" w:rsidRPr="006B2013" w:rsidRDefault="00CE1C68" w:rsidP="00C45C1F">
      <w:pPr>
        <w:jc w:val="center"/>
        <w:rPr>
          <w:sz w:val="40"/>
          <w:szCs w:val="40"/>
          <w:lang w:val="en-US"/>
        </w:rPr>
      </w:pPr>
    </w:p>
    <w:p w14:paraId="63920884" w14:textId="69D74FE5" w:rsidR="00831848" w:rsidRPr="006B2013" w:rsidRDefault="00831848" w:rsidP="00681B24">
      <w:pPr>
        <w:jc w:val="center"/>
        <w:rPr>
          <w:lang w:val="en-US"/>
        </w:rPr>
        <w:sectPr w:rsidR="00831848" w:rsidRPr="006B2013" w:rsidSect="00E652C9">
          <w:headerReference w:type="default" r:id="rId12"/>
          <w:footerReference w:type="default" r:id="rId13"/>
          <w:footerReference w:type="first" r:id="rId14"/>
          <w:pgSz w:w="11906" w:h="16838"/>
          <w:pgMar w:top="1417" w:right="1417" w:bottom="1417" w:left="1417" w:header="708" w:footer="708" w:gutter="0"/>
          <w:cols w:space="708"/>
          <w:titlePg/>
          <w:docGrid w:linePitch="360"/>
        </w:sectPr>
      </w:pPr>
    </w:p>
    <w:sdt>
      <w:sdtPr>
        <w:rPr>
          <w:rFonts w:ascii="Aptos Narrow" w:eastAsiaTheme="minorHAnsi" w:hAnsi="Aptos Narrow" w:cstheme="minorBidi"/>
          <w:b/>
          <w:caps w:val="0"/>
          <w:color w:val="auto"/>
          <w:sz w:val="18"/>
          <w:szCs w:val="18"/>
          <w:lang w:val="en-US"/>
        </w:rPr>
        <w:id w:val="401867692"/>
        <w:docPartObj>
          <w:docPartGallery w:val="Table of Contents"/>
          <w:docPartUnique/>
        </w:docPartObj>
      </w:sdtPr>
      <w:sdtEndPr>
        <w:rPr>
          <w:rFonts w:ascii="Calibri Light" w:hAnsi="Calibri Light"/>
          <w:color w:val="4D4D4D"/>
        </w:rPr>
      </w:sdtEndPr>
      <w:sdtContent>
        <w:p w14:paraId="723EDDFA" w14:textId="77777777" w:rsidR="009A392D" w:rsidRPr="006B2013" w:rsidRDefault="009A392D" w:rsidP="00A90284">
          <w:pPr>
            <w:pStyle w:val="SPECJALNY"/>
            <w:rPr>
              <w:rFonts w:ascii="Aptos Narrow" w:hAnsi="Aptos Narrow"/>
              <w:sz w:val="18"/>
              <w:szCs w:val="18"/>
              <w:lang w:val="en-US"/>
            </w:rPr>
          </w:pPr>
          <w:r w:rsidRPr="006B2013">
            <w:rPr>
              <w:rFonts w:ascii="Aptos Narrow" w:hAnsi="Aptos Narrow"/>
              <w:sz w:val="18"/>
              <w:lang w:val="en-US"/>
            </w:rPr>
            <w:t>Table of contents</w:t>
          </w:r>
        </w:p>
        <w:p w14:paraId="46DE9501" w14:textId="730AC1D4" w:rsidR="00394A71" w:rsidRDefault="00F013EE">
          <w:pPr>
            <w:pStyle w:val="Spistreci1"/>
            <w:rPr>
              <w:rFonts w:asciiTheme="minorHAnsi" w:eastAsiaTheme="minorEastAsia" w:hAnsiTheme="minorHAnsi" w:cstheme="minorBidi"/>
              <w:b w:val="0"/>
              <w:color w:val="auto"/>
              <w:kern w:val="2"/>
              <w:szCs w:val="24"/>
              <w:lang w:val="pl-PL" w:eastAsia="pl-PL"/>
              <w14:ligatures w14:val="standardContextual"/>
            </w:rPr>
          </w:pPr>
          <w:r w:rsidRPr="006B2013">
            <w:rPr>
              <w:rStyle w:val="Hipercze"/>
              <w:b w:val="0"/>
              <w:color w:val="595959" w:themeColor="text1" w:themeTint="A6"/>
              <w:sz w:val="18"/>
              <w:lang w:val="en-US"/>
            </w:rPr>
            <w:fldChar w:fldCharType="begin"/>
          </w:r>
          <w:r w:rsidRPr="006B2013">
            <w:rPr>
              <w:rStyle w:val="Hipercze"/>
              <w:color w:val="595959" w:themeColor="text1" w:themeTint="A6"/>
              <w:sz w:val="18"/>
              <w:lang w:val="en-US"/>
            </w:rPr>
            <w:instrText xml:space="preserve"> TOC \o "1-4" \h \z \u </w:instrText>
          </w:r>
          <w:r w:rsidRPr="006B2013">
            <w:rPr>
              <w:rStyle w:val="Hipercze"/>
              <w:b w:val="0"/>
              <w:color w:val="595959" w:themeColor="text1" w:themeTint="A6"/>
              <w:sz w:val="18"/>
              <w:lang w:val="en-US"/>
            </w:rPr>
            <w:fldChar w:fldCharType="separate"/>
          </w:r>
          <w:hyperlink w:anchor="_Toc232152298" w:history="1">
            <w:r w:rsidR="00394A71" w:rsidRPr="00FB3C09">
              <w:rPr>
                <w:rStyle w:val="Hipercze"/>
                <w:lang w:val="en-US"/>
              </w:rPr>
              <w:t>1</w:t>
            </w:r>
            <w:r w:rsidR="00394A71">
              <w:rPr>
                <w:rFonts w:asciiTheme="minorHAnsi" w:eastAsiaTheme="minorEastAsia" w:hAnsiTheme="minorHAnsi" w:cstheme="minorBidi"/>
                <w:b w:val="0"/>
                <w:color w:val="auto"/>
                <w:kern w:val="2"/>
                <w:szCs w:val="24"/>
                <w:lang w:val="pl-PL" w:eastAsia="pl-PL"/>
                <w14:ligatures w14:val="standardContextual"/>
              </w:rPr>
              <w:tab/>
            </w:r>
            <w:r w:rsidR="00394A71" w:rsidRPr="00FB3C09">
              <w:rPr>
                <w:rStyle w:val="Hipercze"/>
                <w:lang w:val="en-US"/>
              </w:rPr>
              <w:t>SELECTED FINANCIAL DATA AND COMMENTARY ON RESULTS</w:t>
            </w:r>
            <w:r w:rsidR="00394A71">
              <w:rPr>
                <w:webHidden/>
              </w:rPr>
              <w:tab/>
            </w:r>
            <w:r w:rsidR="00394A71">
              <w:rPr>
                <w:webHidden/>
              </w:rPr>
              <w:fldChar w:fldCharType="begin"/>
            </w:r>
            <w:r w:rsidR="00394A71">
              <w:rPr>
                <w:webHidden/>
              </w:rPr>
              <w:instrText xml:space="preserve"> PAGEREF _Toc232152298 \h </w:instrText>
            </w:r>
            <w:r w:rsidR="00394A71">
              <w:rPr>
                <w:webHidden/>
              </w:rPr>
            </w:r>
            <w:r w:rsidR="00394A71">
              <w:rPr>
                <w:webHidden/>
              </w:rPr>
              <w:fldChar w:fldCharType="separate"/>
            </w:r>
            <w:r w:rsidR="00394A71">
              <w:rPr>
                <w:webHidden/>
              </w:rPr>
              <w:t>5</w:t>
            </w:r>
            <w:r w:rsidR="00394A71">
              <w:rPr>
                <w:webHidden/>
              </w:rPr>
              <w:fldChar w:fldCharType="end"/>
            </w:r>
          </w:hyperlink>
        </w:p>
        <w:p w14:paraId="64071390" w14:textId="5F60744D"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299" w:history="1">
            <w:r w:rsidRPr="00FB3C09">
              <w:rPr>
                <w:rStyle w:val="Hipercze"/>
                <w:noProof/>
                <w:lang w:val="en-US"/>
              </w:rPr>
              <w:t>1.1</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SELECTED CONSOLIDATED FINANCIAL DATA OF CELON PHARMA GROUP FOR THE 3-MONTH PERIOD ENDED MARCH 31, 2026</w:t>
            </w:r>
            <w:r>
              <w:rPr>
                <w:noProof/>
                <w:webHidden/>
              </w:rPr>
              <w:tab/>
            </w:r>
            <w:r>
              <w:rPr>
                <w:noProof/>
                <w:webHidden/>
              </w:rPr>
              <w:fldChar w:fldCharType="begin"/>
            </w:r>
            <w:r>
              <w:rPr>
                <w:noProof/>
                <w:webHidden/>
              </w:rPr>
              <w:instrText xml:space="preserve"> PAGEREF _Toc232152299 \h </w:instrText>
            </w:r>
            <w:r>
              <w:rPr>
                <w:noProof/>
                <w:webHidden/>
              </w:rPr>
            </w:r>
            <w:r>
              <w:rPr>
                <w:noProof/>
                <w:webHidden/>
              </w:rPr>
              <w:fldChar w:fldCharType="separate"/>
            </w:r>
            <w:r>
              <w:rPr>
                <w:noProof/>
                <w:webHidden/>
              </w:rPr>
              <w:t>5</w:t>
            </w:r>
            <w:r>
              <w:rPr>
                <w:noProof/>
                <w:webHidden/>
              </w:rPr>
              <w:fldChar w:fldCharType="end"/>
            </w:r>
          </w:hyperlink>
        </w:p>
        <w:p w14:paraId="7E867119" w14:textId="3788F7AE"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0" w:history="1">
            <w:r w:rsidRPr="00FB3C09">
              <w:rPr>
                <w:rStyle w:val="Hipercze"/>
                <w:noProof/>
              </w:rPr>
              <w:t>1.2</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rPr>
              <w:t>SELECTED STANDALONE FINANCIAL DATA OF CELON PHARMA S.A. FOR THE 3-MONTH PERIOD ENDED MARCH 31, 2026</w:t>
            </w:r>
            <w:r>
              <w:rPr>
                <w:noProof/>
                <w:webHidden/>
              </w:rPr>
              <w:tab/>
            </w:r>
            <w:r>
              <w:rPr>
                <w:noProof/>
                <w:webHidden/>
              </w:rPr>
              <w:fldChar w:fldCharType="begin"/>
            </w:r>
            <w:r>
              <w:rPr>
                <w:noProof/>
                <w:webHidden/>
              </w:rPr>
              <w:instrText xml:space="preserve"> PAGEREF _Toc232152300 \h </w:instrText>
            </w:r>
            <w:r>
              <w:rPr>
                <w:noProof/>
                <w:webHidden/>
              </w:rPr>
            </w:r>
            <w:r>
              <w:rPr>
                <w:noProof/>
                <w:webHidden/>
              </w:rPr>
              <w:fldChar w:fldCharType="separate"/>
            </w:r>
            <w:r>
              <w:rPr>
                <w:noProof/>
                <w:webHidden/>
              </w:rPr>
              <w:t>6</w:t>
            </w:r>
            <w:r>
              <w:rPr>
                <w:noProof/>
                <w:webHidden/>
              </w:rPr>
              <w:fldChar w:fldCharType="end"/>
            </w:r>
          </w:hyperlink>
        </w:p>
        <w:p w14:paraId="06ADBA9B" w14:textId="42A47C9E"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1" w:history="1">
            <w:r w:rsidRPr="00FB3C09">
              <w:rPr>
                <w:rStyle w:val="Hipercze"/>
                <w:noProof/>
                <w:lang w:val="en-US"/>
              </w:rPr>
              <w:t>1.3</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COMMENTARY ON THE FINANCIAL RESULTS OF THE COMPANY AND THE CAPITAL GROUP FOR Q1 2026</w:t>
            </w:r>
            <w:r>
              <w:rPr>
                <w:noProof/>
                <w:webHidden/>
              </w:rPr>
              <w:tab/>
            </w:r>
            <w:r>
              <w:rPr>
                <w:noProof/>
                <w:webHidden/>
              </w:rPr>
              <w:fldChar w:fldCharType="begin"/>
            </w:r>
            <w:r>
              <w:rPr>
                <w:noProof/>
                <w:webHidden/>
              </w:rPr>
              <w:instrText xml:space="preserve"> PAGEREF _Toc232152301 \h </w:instrText>
            </w:r>
            <w:r>
              <w:rPr>
                <w:noProof/>
                <w:webHidden/>
              </w:rPr>
            </w:r>
            <w:r>
              <w:rPr>
                <w:noProof/>
                <w:webHidden/>
              </w:rPr>
              <w:fldChar w:fldCharType="separate"/>
            </w:r>
            <w:r>
              <w:rPr>
                <w:noProof/>
                <w:webHidden/>
              </w:rPr>
              <w:t>6</w:t>
            </w:r>
            <w:r>
              <w:rPr>
                <w:noProof/>
                <w:webHidden/>
              </w:rPr>
              <w:fldChar w:fldCharType="end"/>
            </w:r>
          </w:hyperlink>
        </w:p>
        <w:p w14:paraId="51DC7CC9" w14:textId="2969E498" w:rsidR="00394A71" w:rsidRDefault="00394A71">
          <w:pPr>
            <w:pStyle w:val="Spistreci1"/>
            <w:rPr>
              <w:rFonts w:asciiTheme="minorHAnsi" w:eastAsiaTheme="minorEastAsia" w:hAnsiTheme="minorHAnsi" w:cstheme="minorBidi"/>
              <w:b w:val="0"/>
              <w:color w:val="auto"/>
              <w:kern w:val="2"/>
              <w:szCs w:val="24"/>
              <w:lang w:val="pl-PL" w:eastAsia="pl-PL"/>
              <w14:ligatures w14:val="standardContextual"/>
            </w:rPr>
          </w:pPr>
          <w:hyperlink w:anchor="_Toc232152302" w:history="1">
            <w:r w:rsidRPr="00FB3C09">
              <w:rPr>
                <w:rStyle w:val="Hipercze"/>
                <w:lang w:val="en-US"/>
              </w:rPr>
              <w:t>2</w:t>
            </w:r>
            <w:r>
              <w:rPr>
                <w:rFonts w:asciiTheme="minorHAnsi" w:eastAsiaTheme="minorEastAsia" w:hAnsiTheme="minorHAnsi" w:cstheme="minorBidi"/>
                <w:b w:val="0"/>
                <w:color w:val="auto"/>
                <w:kern w:val="2"/>
                <w:szCs w:val="24"/>
                <w:lang w:val="pl-PL" w:eastAsia="pl-PL"/>
                <w14:ligatures w14:val="standardContextual"/>
              </w:rPr>
              <w:tab/>
            </w:r>
            <w:r w:rsidRPr="00FB3C09">
              <w:rPr>
                <w:rStyle w:val="Hipercze"/>
                <w:lang w:val="en-US"/>
              </w:rPr>
              <w:t>INTERIM CONDENSED CONSOLIDATED FINANCIAL STATEMENTS</w:t>
            </w:r>
            <w:r>
              <w:rPr>
                <w:webHidden/>
              </w:rPr>
              <w:tab/>
            </w:r>
            <w:r>
              <w:rPr>
                <w:webHidden/>
              </w:rPr>
              <w:fldChar w:fldCharType="begin"/>
            </w:r>
            <w:r>
              <w:rPr>
                <w:webHidden/>
              </w:rPr>
              <w:instrText xml:space="preserve"> PAGEREF _Toc232152302 \h </w:instrText>
            </w:r>
            <w:r>
              <w:rPr>
                <w:webHidden/>
              </w:rPr>
            </w:r>
            <w:r>
              <w:rPr>
                <w:webHidden/>
              </w:rPr>
              <w:fldChar w:fldCharType="separate"/>
            </w:r>
            <w:r>
              <w:rPr>
                <w:webHidden/>
              </w:rPr>
              <w:t>8</w:t>
            </w:r>
            <w:r>
              <w:rPr>
                <w:webHidden/>
              </w:rPr>
              <w:fldChar w:fldCharType="end"/>
            </w:r>
          </w:hyperlink>
        </w:p>
        <w:p w14:paraId="12AC18DE" w14:textId="0B1CF7A1"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3" w:history="1">
            <w:r w:rsidRPr="00FB3C09">
              <w:rPr>
                <w:rStyle w:val="Hipercze"/>
                <w:rFonts w:ascii="Aptos Narrow" w:hAnsi="Aptos Narrow"/>
                <w:noProof/>
                <w:lang w:val="en-US"/>
              </w:rPr>
              <w:t>2.1</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CONSOLIDATED CONDENSED STATEMENT OF CASH FLOW</w:t>
            </w:r>
            <w:r>
              <w:rPr>
                <w:noProof/>
                <w:webHidden/>
              </w:rPr>
              <w:tab/>
            </w:r>
            <w:r>
              <w:rPr>
                <w:noProof/>
                <w:webHidden/>
              </w:rPr>
              <w:fldChar w:fldCharType="begin"/>
            </w:r>
            <w:r>
              <w:rPr>
                <w:noProof/>
                <w:webHidden/>
              </w:rPr>
              <w:instrText xml:space="preserve"> PAGEREF _Toc232152303 \h </w:instrText>
            </w:r>
            <w:r>
              <w:rPr>
                <w:noProof/>
                <w:webHidden/>
              </w:rPr>
            </w:r>
            <w:r>
              <w:rPr>
                <w:noProof/>
                <w:webHidden/>
              </w:rPr>
              <w:fldChar w:fldCharType="separate"/>
            </w:r>
            <w:r>
              <w:rPr>
                <w:noProof/>
                <w:webHidden/>
              </w:rPr>
              <w:t>8</w:t>
            </w:r>
            <w:r>
              <w:rPr>
                <w:noProof/>
                <w:webHidden/>
              </w:rPr>
              <w:fldChar w:fldCharType="end"/>
            </w:r>
          </w:hyperlink>
        </w:p>
        <w:p w14:paraId="6F42BB10" w14:textId="54CC6217"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4" w:history="1">
            <w:r w:rsidRPr="00FB3C09">
              <w:rPr>
                <w:rStyle w:val="Hipercze"/>
                <w:noProof/>
                <w:lang w:val="en-US"/>
              </w:rPr>
              <w:t>2.2</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CONSOLIDATED STATEMENT OF CASH FLOW</w:t>
            </w:r>
            <w:r>
              <w:rPr>
                <w:noProof/>
                <w:webHidden/>
              </w:rPr>
              <w:tab/>
            </w:r>
            <w:r>
              <w:rPr>
                <w:noProof/>
                <w:webHidden/>
              </w:rPr>
              <w:fldChar w:fldCharType="begin"/>
            </w:r>
            <w:r>
              <w:rPr>
                <w:noProof/>
                <w:webHidden/>
              </w:rPr>
              <w:instrText xml:space="preserve"> PAGEREF _Toc232152304 \h </w:instrText>
            </w:r>
            <w:r>
              <w:rPr>
                <w:noProof/>
                <w:webHidden/>
              </w:rPr>
            </w:r>
            <w:r>
              <w:rPr>
                <w:noProof/>
                <w:webHidden/>
              </w:rPr>
              <w:fldChar w:fldCharType="separate"/>
            </w:r>
            <w:r>
              <w:rPr>
                <w:noProof/>
                <w:webHidden/>
              </w:rPr>
              <w:t>9</w:t>
            </w:r>
            <w:r>
              <w:rPr>
                <w:noProof/>
                <w:webHidden/>
              </w:rPr>
              <w:fldChar w:fldCharType="end"/>
            </w:r>
          </w:hyperlink>
        </w:p>
        <w:p w14:paraId="6E0F3A6A" w14:textId="73964CC3"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5" w:history="1">
            <w:r w:rsidRPr="00FB3C09">
              <w:rPr>
                <w:rStyle w:val="Hipercze"/>
                <w:noProof/>
                <w:lang w:val="en-US"/>
              </w:rPr>
              <w:t>2.3</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CONSOLIDATED STATEMENT OF CASH FLOW</w:t>
            </w:r>
            <w:r>
              <w:rPr>
                <w:noProof/>
                <w:webHidden/>
              </w:rPr>
              <w:tab/>
            </w:r>
            <w:r>
              <w:rPr>
                <w:noProof/>
                <w:webHidden/>
              </w:rPr>
              <w:fldChar w:fldCharType="begin"/>
            </w:r>
            <w:r>
              <w:rPr>
                <w:noProof/>
                <w:webHidden/>
              </w:rPr>
              <w:instrText xml:space="preserve"> PAGEREF _Toc232152305 \h </w:instrText>
            </w:r>
            <w:r>
              <w:rPr>
                <w:noProof/>
                <w:webHidden/>
              </w:rPr>
            </w:r>
            <w:r>
              <w:rPr>
                <w:noProof/>
                <w:webHidden/>
              </w:rPr>
              <w:fldChar w:fldCharType="separate"/>
            </w:r>
            <w:r>
              <w:rPr>
                <w:noProof/>
                <w:webHidden/>
              </w:rPr>
              <w:t>11</w:t>
            </w:r>
            <w:r>
              <w:rPr>
                <w:noProof/>
                <w:webHidden/>
              </w:rPr>
              <w:fldChar w:fldCharType="end"/>
            </w:r>
          </w:hyperlink>
        </w:p>
        <w:p w14:paraId="5940DA09" w14:textId="27DF256B"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6" w:history="1">
            <w:r w:rsidRPr="00FB3C09">
              <w:rPr>
                <w:rStyle w:val="Hipercze"/>
                <w:noProof/>
                <w:lang w:val="en-US"/>
              </w:rPr>
              <w:t>2.4</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CONSOLIDATED STATEMENT OF CHANGES IN EQUITY</w:t>
            </w:r>
            <w:r>
              <w:rPr>
                <w:noProof/>
                <w:webHidden/>
              </w:rPr>
              <w:tab/>
            </w:r>
            <w:r>
              <w:rPr>
                <w:noProof/>
                <w:webHidden/>
              </w:rPr>
              <w:fldChar w:fldCharType="begin"/>
            </w:r>
            <w:r>
              <w:rPr>
                <w:noProof/>
                <w:webHidden/>
              </w:rPr>
              <w:instrText xml:space="preserve"> PAGEREF _Toc232152306 \h </w:instrText>
            </w:r>
            <w:r>
              <w:rPr>
                <w:noProof/>
                <w:webHidden/>
              </w:rPr>
            </w:r>
            <w:r>
              <w:rPr>
                <w:noProof/>
                <w:webHidden/>
              </w:rPr>
              <w:fldChar w:fldCharType="separate"/>
            </w:r>
            <w:r>
              <w:rPr>
                <w:noProof/>
                <w:webHidden/>
              </w:rPr>
              <w:t>12</w:t>
            </w:r>
            <w:r>
              <w:rPr>
                <w:noProof/>
                <w:webHidden/>
              </w:rPr>
              <w:fldChar w:fldCharType="end"/>
            </w:r>
          </w:hyperlink>
        </w:p>
        <w:p w14:paraId="27F969E8" w14:textId="63F9B2D5"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07" w:history="1">
            <w:r w:rsidRPr="00FB3C09">
              <w:rPr>
                <w:rStyle w:val="Hipercze"/>
                <w:noProof/>
                <w:lang w:val="en-US"/>
              </w:rPr>
              <w:t>2.5</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EXPLANATORY NOTES TO THE INTERIM CONDENSED CONSOLIDATED FINANCIAL STATEMENTS</w:t>
            </w:r>
            <w:r>
              <w:rPr>
                <w:noProof/>
                <w:webHidden/>
              </w:rPr>
              <w:tab/>
            </w:r>
            <w:r>
              <w:rPr>
                <w:noProof/>
                <w:webHidden/>
              </w:rPr>
              <w:fldChar w:fldCharType="begin"/>
            </w:r>
            <w:r>
              <w:rPr>
                <w:noProof/>
                <w:webHidden/>
              </w:rPr>
              <w:instrText xml:space="preserve"> PAGEREF _Toc232152307 \h </w:instrText>
            </w:r>
            <w:r>
              <w:rPr>
                <w:noProof/>
                <w:webHidden/>
              </w:rPr>
            </w:r>
            <w:r>
              <w:rPr>
                <w:noProof/>
                <w:webHidden/>
              </w:rPr>
              <w:fldChar w:fldCharType="separate"/>
            </w:r>
            <w:r>
              <w:rPr>
                <w:noProof/>
                <w:webHidden/>
              </w:rPr>
              <w:t>14</w:t>
            </w:r>
            <w:r>
              <w:rPr>
                <w:noProof/>
                <w:webHidden/>
              </w:rPr>
              <w:fldChar w:fldCharType="end"/>
            </w:r>
          </w:hyperlink>
        </w:p>
        <w:p w14:paraId="2660AC92" w14:textId="48B97EBA"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08" w:history="1">
            <w:r w:rsidRPr="00FB3C09">
              <w:rPr>
                <w:rStyle w:val="Hipercze"/>
                <w:lang w:val="en-US"/>
              </w:rPr>
              <w:t>2.5.1</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General information</w:t>
            </w:r>
            <w:r>
              <w:rPr>
                <w:webHidden/>
              </w:rPr>
              <w:tab/>
            </w:r>
            <w:r>
              <w:rPr>
                <w:webHidden/>
              </w:rPr>
              <w:fldChar w:fldCharType="begin"/>
            </w:r>
            <w:r>
              <w:rPr>
                <w:webHidden/>
              </w:rPr>
              <w:instrText xml:space="preserve"> PAGEREF _Toc232152308 \h </w:instrText>
            </w:r>
            <w:r>
              <w:rPr>
                <w:webHidden/>
              </w:rPr>
            </w:r>
            <w:r>
              <w:rPr>
                <w:webHidden/>
              </w:rPr>
              <w:fldChar w:fldCharType="separate"/>
            </w:r>
            <w:r>
              <w:rPr>
                <w:webHidden/>
              </w:rPr>
              <w:t>14</w:t>
            </w:r>
            <w:r>
              <w:rPr>
                <w:webHidden/>
              </w:rPr>
              <w:fldChar w:fldCharType="end"/>
            </w:r>
          </w:hyperlink>
        </w:p>
        <w:p w14:paraId="65C914DC" w14:textId="113E79DF"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09" w:history="1">
            <w:r w:rsidRPr="00FB3C09">
              <w:rPr>
                <w:rStyle w:val="Hipercze"/>
                <w:noProof/>
                <w:lang w:val="en-US"/>
              </w:rPr>
              <w:t>2.5.1.1</w:t>
            </w:r>
            <w:r>
              <w:rPr>
                <w:i w:val="0"/>
                <w:noProof/>
                <w:color w:val="auto"/>
                <w:kern w:val="2"/>
                <w:sz w:val="24"/>
                <w:szCs w:val="24"/>
                <w:lang w:val="pl-PL"/>
                <w14:ligatures w14:val="standardContextual"/>
              </w:rPr>
              <w:tab/>
            </w:r>
            <w:r w:rsidRPr="00FB3C09">
              <w:rPr>
                <w:rStyle w:val="Hipercze"/>
                <w:noProof/>
                <w:lang w:val="en-US"/>
              </w:rPr>
              <w:t>Information about the Capital Group</w:t>
            </w:r>
            <w:r>
              <w:rPr>
                <w:noProof/>
                <w:webHidden/>
              </w:rPr>
              <w:tab/>
            </w:r>
            <w:r>
              <w:rPr>
                <w:noProof/>
                <w:webHidden/>
              </w:rPr>
              <w:fldChar w:fldCharType="begin"/>
            </w:r>
            <w:r>
              <w:rPr>
                <w:noProof/>
                <w:webHidden/>
              </w:rPr>
              <w:instrText xml:space="preserve"> PAGEREF _Toc232152309 \h </w:instrText>
            </w:r>
            <w:r>
              <w:rPr>
                <w:noProof/>
                <w:webHidden/>
              </w:rPr>
            </w:r>
            <w:r>
              <w:rPr>
                <w:noProof/>
                <w:webHidden/>
              </w:rPr>
              <w:fldChar w:fldCharType="separate"/>
            </w:r>
            <w:r>
              <w:rPr>
                <w:noProof/>
                <w:webHidden/>
              </w:rPr>
              <w:t>14</w:t>
            </w:r>
            <w:r>
              <w:rPr>
                <w:noProof/>
                <w:webHidden/>
              </w:rPr>
              <w:fldChar w:fldCharType="end"/>
            </w:r>
          </w:hyperlink>
        </w:p>
        <w:p w14:paraId="6E32221F" w14:textId="46A1D275"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0" w:history="1">
            <w:r w:rsidRPr="00FB3C09">
              <w:rPr>
                <w:rStyle w:val="Hipercze"/>
                <w:noProof/>
                <w:lang w:val="en-US"/>
              </w:rPr>
              <w:t>2.5.1.2</w:t>
            </w:r>
            <w:r>
              <w:rPr>
                <w:i w:val="0"/>
                <w:noProof/>
                <w:color w:val="auto"/>
                <w:kern w:val="2"/>
                <w:sz w:val="24"/>
                <w:szCs w:val="24"/>
                <w:lang w:val="pl-PL"/>
                <w14:ligatures w14:val="standardContextual"/>
              </w:rPr>
              <w:tab/>
            </w:r>
            <w:r w:rsidRPr="00FB3C09">
              <w:rPr>
                <w:rStyle w:val="Hipercze"/>
                <w:noProof/>
                <w:lang w:val="en-US"/>
              </w:rPr>
              <w:t>Information about the Parent Company</w:t>
            </w:r>
            <w:r>
              <w:rPr>
                <w:noProof/>
                <w:webHidden/>
              </w:rPr>
              <w:tab/>
            </w:r>
            <w:r>
              <w:rPr>
                <w:noProof/>
                <w:webHidden/>
              </w:rPr>
              <w:fldChar w:fldCharType="begin"/>
            </w:r>
            <w:r>
              <w:rPr>
                <w:noProof/>
                <w:webHidden/>
              </w:rPr>
              <w:instrText xml:space="preserve"> PAGEREF _Toc232152310 \h </w:instrText>
            </w:r>
            <w:r>
              <w:rPr>
                <w:noProof/>
                <w:webHidden/>
              </w:rPr>
            </w:r>
            <w:r>
              <w:rPr>
                <w:noProof/>
                <w:webHidden/>
              </w:rPr>
              <w:fldChar w:fldCharType="separate"/>
            </w:r>
            <w:r>
              <w:rPr>
                <w:noProof/>
                <w:webHidden/>
              </w:rPr>
              <w:t>15</w:t>
            </w:r>
            <w:r>
              <w:rPr>
                <w:noProof/>
                <w:webHidden/>
              </w:rPr>
              <w:fldChar w:fldCharType="end"/>
            </w:r>
          </w:hyperlink>
        </w:p>
        <w:p w14:paraId="1453F62D" w14:textId="131DB9C4"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11" w:history="1">
            <w:r w:rsidRPr="00FB3C09">
              <w:rPr>
                <w:rStyle w:val="Hipercze"/>
                <w:lang w:val="en-US"/>
              </w:rPr>
              <w:t>2.5.2</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Members of the Parent Company's corporate bodies</w:t>
            </w:r>
            <w:r>
              <w:rPr>
                <w:webHidden/>
              </w:rPr>
              <w:tab/>
            </w:r>
            <w:r>
              <w:rPr>
                <w:webHidden/>
              </w:rPr>
              <w:fldChar w:fldCharType="begin"/>
            </w:r>
            <w:r>
              <w:rPr>
                <w:webHidden/>
              </w:rPr>
              <w:instrText xml:space="preserve"> PAGEREF _Toc232152311 \h </w:instrText>
            </w:r>
            <w:r>
              <w:rPr>
                <w:webHidden/>
              </w:rPr>
            </w:r>
            <w:r>
              <w:rPr>
                <w:webHidden/>
              </w:rPr>
              <w:fldChar w:fldCharType="separate"/>
            </w:r>
            <w:r>
              <w:rPr>
                <w:webHidden/>
              </w:rPr>
              <w:t>15</w:t>
            </w:r>
            <w:r>
              <w:rPr>
                <w:webHidden/>
              </w:rPr>
              <w:fldChar w:fldCharType="end"/>
            </w:r>
          </w:hyperlink>
        </w:p>
        <w:p w14:paraId="7417DA03" w14:textId="31ADBF67"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12" w:history="1">
            <w:r w:rsidRPr="00FB3C09">
              <w:rPr>
                <w:rStyle w:val="Hipercze"/>
                <w:lang w:val="en-US"/>
              </w:rPr>
              <w:t>2.5.3</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Basis for preparation of the interim condensed consolidated financial statements</w:t>
            </w:r>
            <w:r>
              <w:rPr>
                <w:webHidden/>
              </w:rPr>
              <w:tab/>
            </w:r>
            <w:r>
              <w:rPr>
                <w:webHidden/>
              </w:rPr>
              <w:fldChar w:fldCharType="begin"/>
            </w:r>
            <w:r>
              <w:rPr>
                <w:webHidden/>
              </w:rPr>
              <w:instrText xml:space="preserve"> PAGEREF _Toc232152312 \h </w:instrText>
            </w:r>
            <w:r>
              <w:rPr>
                <w:webHidden/>
              </w:rPr>
            </w:r>
            <w:r>
              <w:rPr>
                <w:webHidden/>
              </w:rPr>
              <w:fldChar w:fldCharType="separate"/>
            </w:r>
            <w:r>
              <w:rPr>
                <w:webHidden/>
              </w:rPr>
              <w:t>16</w:t>
            </w:r>
            <w:r>
              <w:rPr>
                <w:webHidden/>
              </w:rPr>
              <w:fldChar w:fldCharType="end"/>
            </w:r>
          </w:hyperlink>
        </w:p>
        <w:p w14:paraId="521391BC" w14:textId="6EF4B968"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13" w:history="1">
            <w:r w:rsidRPr="00FB3C09">
              <w:rPr>
                <w:rStyle w:val="Hipercze"/>
                <w:lang w:val="en-US"/>
              </w:rPr>
              <w:t>2.5.4</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Operating segments</w:t>
            </w:r>
            <w:r>
              <w:rPr>
                <w:webHidden/>
              </w:rPr>
              <w:tab/>
            </w:r>
            <w:r>
              <w:rPr>
                <w:webHidden/>
              </w:rPr>
              <w:fldChar w:fldCharType="begin"/>
            </w:r>
            <w:r>
              <w:rPr>
                <w:webHidden/>
              </w:rPr>
              <w:instrText xml:space="preserve"> PAGEREF _Toc232152313 \h </w:instrText>
            </w:r>
            <w:r>
              <w:rPr>
                <w:webHidden/>
              </w:rPr>
            </w:r>
            <w:r>
              <w:rPr>
                <w:webHidden/>
              </w:rPr>
              <w:fldChar w:fldCharType="separate"/>
            </w:r>
            <w:r>
              <w:rPr>
                <w:webHidden/>
              </w:rPr>
              <w:t>17</w:t>
            </w:r>
            <w:r>
              <w:rPr>
                <w:webHidden/>
              </w:rPr>
              <w:fldChar w:fldCharType="end"/>
            </w:r>
          </w:hyperlink>
        </w:p>
        <w:p w14:paraId="53CAC1D2" w14:textId="01311C8B"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14" w:history="1">
            <w:r w:rsidRPr="00FB3C09">
              <w:rPr>
                <w:rStyle w:val="Hipercze"/>
                <w:lang w:val="en-US"/>
              </w:rPr>
              <w:t>2.5.5</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Revenues and costs</w:t>
            </w:r>
            <w:r>
              <w:rPr>
                <w:webHidden/>
              </w:rPr>
              <w:tab/>
            </w:r>
            <w:r>
              <w:rPr>
                <w:webHidden/>
              </w:rPr>
              <w:fldChar w:fldCharType="begin"/>
            </w:r>
            <w:r>
              <w:rPr>
                <w:webHidden/>
              </w:rPr>
              <w:instrText xml:space="preserve"> PAGEREF _Toc232152314 \h </w:instrText>
            </w:r>
            <w:r>
              <w:rPr>
                <w:webHidden/>
              </w:rPr>
            </w:r>
            <w:r>
              <w:rPr>
                <w:webHidden/>
              </w:rPr>
              <w:fldChar w:fldCharType="separate"/>
            </w:r>
            <w:r>
              <w:rPr>
                <w:webHidden/>
              </w:rPr>
              <w:t>20</w:t>
            </w:r>
            <w:r>
              <w:rPr>
                <w:webHidden/>
              </w:rPr>
              <w:fldChar w:fldCharType="end"/>
            </w:r>
          </w:hyperlink>
        </w:p>
        <w:p w14:paraId="247A7E0A" w14:textId="06434205"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5" w:history="1">
            <w:r w:rsidRPr="00FB3C09">
              <w:rPr>
                <w:rStyle w:val="Hipercze"/>
                <w:noProof/>
                <w:lang w:val="en-US"/>
              </w:rPr>
              <w:t>2.5.5.1</w:t>
            </w:r>
            <w:r>
              <w:rPr>
                <w:i w:val="0"/>
                <w:noProof/>
                <w:color w:val="auto"/>
                <w:kern w:val="2"/>
                <w:sz w:val="24"/>
                <w:szCs w:val="24"/>
                <w:lang w:val="pl-PL"/>
                <w14:ligatures w14:val="standardContextual"/>
              </w:rPr>
              <w:tab/>
            </w:r>
            <w:r w:rsidRPr="00FB3C09">
              <w:rPr>
                <w:rStyle w:val="Hipercze"/>
                <w:noProof/>
                <w:lang w:val="en-US"/>
              </w:rPr>
              <w:t>Other revenues</w:t>
            </w:r>
            <w:r>
              <w:rPr>
                <w:noProof/>
                <w:webHidden/>
              </w:rPr>
              <w:tab/>
            </w:r>
            <w:r>
              <w:rPr>
                <w:noProof/>
                <w:webHidden/>
              </w:rPr>
              <w:fldChar w:fldCharType="begin"/>
            </w:r>
            <w:r>
              <w:rPr>
                <w:noProof/>
                <w:webHidden/>
              </w:rPr>
              <w:instrText xml:space="preserve"> PAGEREF _Toc232152315 \h </w:instrText>
            </w:r>
            <w:r>
              <w:rPr>
                <w:noProof/>
                <w:webHidden/>
              </w:rPr>
            </w:r>
            <w:r>
              <w:rPr>
                <w:noProof/>
                <w:webHidden/>
              </w:rPr>
              <w:fldChar w:fldCharType="separate"/>
            </w:r>
            <w:r>
              <w:rPr>
                <w:noProof/>
                <w:webHidden/>
              </w:rPr>
              <w:t>20</w:t>
            </w:r>
            <w:r>
              <w:rPr>
                <w:noProof/>
                <w:webHidden/>
              </w:rPr>
              <w:fldChar w:fldCharType="end"/>
            </w:r>
          </w:hyperlink>
        </w:p>
        <w:p w14:paraId="0A421CEE" w14:textId="40C34ED4"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6" w:history="1">
            <w:r w:rsidRPr="00FB3C09">
              <w:rPr>
                <w:rStyle w:val="Hipercze"/>
                <w:noProof/>
                <w:lang w:val="en-US"/>
              </w:rPr>
              <w:t>2.5.5.2</w:t>
            </w:r>
            <w:r>
              <w:rPr>
                <w:i w:val="0"/>
                <w:noProof/>
                <w:color w:val="auto"/>
                <w:kern w:val="2"/>
                <w:sz w:val="24"/>
                <w:szCs w:val="24"/>
                <w:lang w:val="pl-PL"/>
                <w14:ligatures w14:val="standardContextual"/>
              </w:rPr>
              <w:tab/>
            </w:r>
            <w:r w:rsidRPr="00FB3C09">
              <w:rPr>
                <w:rStyle w:val="Hipercze"/>
                <w:noProof/>
                <w:lang w:val="en-US"/>
              </w:rPr>
              <w:t>Other operating revenue</w:t>
            </w:r>
            <w:r>
              <w:rPr>
                <w:noProof/>
                <w:webHidden/>
              </w:rPr>
              <w:tab/>
            </w:r>
            <w:r>
              <w:rPr>
                <w:noProof/>
                <w:webHidden/>
              </w:rPr>
              <w:fldChar w:fldCharType="begin"/>
            </w:r>
            <w:r>
              <w:rPr>
                <w:noProof/>
                <w:webHidden/>
              </w:rPr>
              <w:instrText xml:space="preserve"> PAGEREF _Toc232152316 \h </w:instrText>
            </w:r>
            <w:r>
              <w:rPr>
                <w:noProof/>
                <w:webHidden/>
              </w:rPr>
            </w:r>
            <w:r>
              <w:rPr>
                <w:noProof/>
                <w:webHidden/>
              </w:rPr>
              <w:fldChar w:fldCharType="separate"/>
            </w:r>
            <w:r>
              <w:rPr>
                <w:noProof/>
                <w:webHidden/>
              </w:rPr>
              <w:t>20</w:t>
            </w:r>
            <w:r>
              <w:rPr>
                <w:noProof/>
                <w:webHidden/>
              </w:rPr>
              <w:fldChar w:fldCharType="end"/>
            </w:r>
          </w:hyperlink>
        </w:p>
        <w:p w14:paraId="255C7B07" w14:textId="569FBD67"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7" w:history="1">
            <w:r w:rsidRPr="00FB3C09">
              <w:rPr>
                <w:rStyle w:val="Hipercze"/>
                <w:noProof/>
                <w:lang w:val="en-US"/>
              </w:rPr>
              <w:t>2.5.5.3</w:t>
            </w:r>
            <w:r>
              <w:rPr>
                <w:i w:val="0"/>
                <w:noProof/>
                <w:color w:val="auto"/>
                <w:kern w:val="2"/>
                <w:sz w:val="24"/>
                <w:szCs w:val="24"/>
                <w:lang w:val="pl-PL"/>
                <w14:ligatures w14:val="standardContextual"/>
              </w:rPr>
              <w:tab/>
            </w:r>
            <w:r w:rsidRPr="00FB3C09">
              <w:rPr>
                <w:rStyle w:val="Hipercze"/>
                <w:noProof/>
                <w:lang w:val="en-US"/>
              </w:rPr>
              <w:t>Other operating expenses</w:t>
            </w:r>
            <w:r>
              <w:rPr>
                <w:noProof/>
                <w:webHidden/>
              </w:rPr>
              <w:tab/>
            </w:r>
            <w:r>
              <w:rPr>
                <w:noProof/>
                <w:webHidden/>
              </w:rPr>
              <w:fldChar w:fldCharType="begin"/>
            </w:r>
            <w:r>
              <w:rPr>
                <w:noProof/>
                <w:webHidden/>
              </w:rPr>
              <w:instrText xml:space="preserve"> PAGEREF _Toc232152317 \h </w:instrText>
            </w:r>
            <w:r>
              <w:rPr>
                <w:noProof/>
                <w:webHidden/>
              </w:rPr>
            </w:r>
            <w:r>
              <w:rPr>
                <w:noProof/>
                <w:webHidden/>
              </w:rPr>
              <w:fldChar w:fldCharType="separate"/>
            </w:r>
            <w:r>
              <w:rPr>
                <w:noProof/>
                <w:webHidden/>
              </w:rPr>
              <w:t>21</w:t>
            </w:r>
            <w:r>
              <w:rPr>
                <w:noProof/>
                <w:webHidden/>
              </w:rPr>
              <w:fldChar w:fldCharType="end"/>
            </w:r>
          </w:hyperlink>
        </w:p>
        <w:p w14:paraId="67E88798" w14:textId="1B24EB4A"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8" w:history="1">
            <w:r w:rsidRPr="00FB3C09">
              <w:rPr>
                <w:rStyle w:val="Hipercze"/>
                <w:noProof/>
                <w:lang w:val="en-US"/>
              </w:rPr>
              <w:t>2.5.5.4</w:t>
            </w:r>
            <w:r>
              <w:rPr>
                <w:i w:val="0"/>
                <w:noProof/>
                <w:color w:val="auto"/>
                <w:kern w:val="2"/>
                <w:sz w:val="24"/>
                <w:szCs w:val="24"/>
                <w:lang w:val="pl-PL"/>
                <w14:ligatures w14:val="standardContextual"/>
              </w:rPr>
              <w:tab/>
            </w:r>
            <w:r w:rsidRPr="00FB3C09">
              <w:rPr>
                <w:rStyle w:val="Hipercze"/>
                <w:noProof/>
                <w:lang w:val="en-US"/>
              </w:rPr>
              <w:t>Financial revenue</w:t>
            </w:r>
            <w:r>
              <w:rPr>
                <w:noProof/>
                <w:webHidden/>
              </w:rPr>
              <w:tab/>
            </w:r>
            <w:r>
              <w:rPr>
                <w:noProof/>
                <w:webHidden/>
              </w:rPr>
              <w:fldChar w:fldCharType="begin"/>
            </w:r>
            <w:r>
              <w:rPr>
                <w:noProof/>
                <w:webHidden/>
              </w:rPr>
              <w:instrText xml:space="preserve"> PAGEREF _Toc232152318 \h </w:instrText>
            </w:r>
            <w:r>
              <w:rPr>
                <w:noProof/>
                <w:webHidden/>
              </w:rPr>
            </w:r>
            <w:r>
              <w:rPr>
                <w:noProof/>
                <w:webHidden/>
              </w:rPr>
              <w:fldChar w:fldCharType="separate"/>
            </w:r>
            <w:r>
              <w:rPr>
                <w:noProof/>
                <w:webHidden/>
              </w:rPr>
              <w:t>21</w:t>
            </w:r>
            <w:r>
              <w:rPr>
                <w:noProof/>
                <w:webHidden/>
              </w:rPr>
              <w:fldChar w:fldCharType="end"/>
            </w:r>
          </w:hyperlink>
        </w:p>
        <w:p w14:paraId="5EA6BA11" w14:textId="64FC54A3"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19" w:history="1">
            <w:r w:rsidRPr="00FB3C09">
              <w:rPr>
                <w:rStyle w:val="Hipercze"/>
                <w:noProof/>
                <w:lang w:val="en-US"/>
              </w:rPr>
              <w:t>2.5.5.5</w:t>
            </w:r>
            <w:r>
              <w:rPr>
                <w:i w:val="0"/>
                <w:noProof/>
                <w:color w:val="auto"/>
                <w:kern w:val="2"/>
                <w:sz w:val="24"/>
                <w:szCs w:val="24"/>
                <w:lang w:val="pl-PL"/>
                <w14:ligatures w14:val="standardContextual"/>
              </w:rPr>
              <w:tab/>
            </w:r>
            <w:r w:rsidRPr="00FB3C09">
              <w:rPr>
                <w:rStyle w:val="Hipercze"/>
                <w:noProof/>
                <w:lang w:val="en-US"/>
              </w:rPr>
              <w:t>Financial costs</w:t>
            </w:r>
            <w:r>
              <w:rPr>
                <w:noProof/>
                <w:webHidden/>
              </w:rPr>
              <w:tab/>
            </w:r>
            <w:r>
              <w:rPr>
                <w:noProof/>
                <w:webHidden/>
              </w:rPr>
              <w:fldChar w:fldCharType="begin"/>
            </w:r>
            <w:r>
              <w:rPr>
                <w:noProof/>
                <w:webHidden/>
              </w:rPr>
              <w:instrText xml:space="preserve"> PAGEREF _Toc232152319 \h </w:instrText>
            </w:r>
            <w:r>
              <w:rPr>
                <w:noProof/>
                <w:webHidden/>
              </w:rPr>
            </w:r>
            <w:r>
              <w:rPr>
                <w:noProof/>
                <w:webHidden/>
              </w:rPr>
              <w:fldChar w:fldCharType="separate"/>
            </w:r>
            <w:r>
              <w:rPr>
                <w:noProof/>
                <w:webHidden/>
              </w:rPr>
              <w:t>21</w:t>
            </w:r>
            <w:r>
              <w:rPr>
                <w:noProof/>
                <w:webHidden/>
              </w:rPr>
              <w:fldChar w:fldCharType="end"/>
            </w:r>
          </w:hyperlink>
        </w:p>
        <w:p w14:paraId="3D3D14F0" w14:textId="456FEE45"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20" w:history="1">
            <w:r w:rsidRPr="00FB3C09">
              <w:rPr>
                <w:rStyle w:val="Hipercze"/>
                <w:noProof/>
                <w:lang w:val="en-US"/>
              </w:rPr>
              <w:t>2.5.5.6</w:t>
            </w:r>
            <w:r>
              <w:rPr>
                <w:i w:val="0"/>
                <w:noProof/>
                <w:color w:val="auto"/>
                <w:kern w:val="2"/>
                <w:sz w:val="24"/>
                <w:szCs w:val="24"/>
                <w:lang w:val="pl-PL"/>
                <w14:ligatures w14:val="standardContextual"/>
              </w:rPr>
              <w:tab/>
            </w:r>
            <w:r w:rsidRPr="00FB3C09">
              <w:rPr>
                <w:rStyle w:val="Hipercze"/>
                <w:noProof/>
                <w:lang w:val="en-US"/>
              </w:rPr>
              <w:t>Employment costs</w:t>
            </w:r>
            <w:r>
              <w:rPr>
                <w:noProof/>
                <w:webHidden/>
              </w:rPr>
              <w:tab/>
            </w:r>
            <w:r>
              <w:rPr>
                <w:noProof/>
                <w:webHidden/>
              </w:rPr>
              <w:fldChar w:fldCharType="begin"/>
            </w:r>
            <w:r>
              <w:rPr>
                <w:noProof/>
                <w:webHidden/>
              </w:rPr>
              <w:instrText xml:space="preserve"> PAGEREF _Toc232152320 \h </w:instrText>
            </w:r>
            <w:r>
              <w:rPr>
                <w:noProof/>
                <w:webHidden/>
              </w:rPr>
            </w:r>
            <w:r>
              <w:rPr>
                <w:noProof/>
                <w:webHidden/>
              </w:rPr>
              <w:fldChar w:fldCharType="separate"/>
            </w:r>
            <w:r>
              <w:rPr>
                <w:noProof/>
                <w:webHidden/>
              </w:rPr>
              <w:t>21</w:t>
            </w:r>
            <w:r>
              <w:rPr>
                <w:noProof/>
                <w:webHidden/>
              </w:rPr>
              <w:fldChar w:fldCharType="end"/>
            </w:r>
          </w:hyperlink>
        </w:p>
        <w:p w14:paraId="6B591134" w14:textId="1AE14026"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21" w:history="1">
            <w:r w:rsidRPr="00FB3C09">
              <w:rPr>
                <w:rStyle w:val="Hipercze"/>
                <w:noProof/>
                <w:lang w:val="en-US"/>
              </w:rPr>
              <w:t>2.5.5.7</w:t>
            </w:r>
            <w:r>
              <w:rPr>
                <w:i w:val="0"/>
                <w:noProof/>
                <w:color w:val="auto"/>
                <w:kern w:val="2"/>
                <w:sz w:val="24"/>
                <w:szCs w:val="24"/>
                <w:lang w:val="pl-PL"/>
                <w14:ligatures w14:val="standardContextual"/>
              </w:rPr>
              <w:tab/>
            </w:r>
            <w:r w:rsidRPr="00FB3C09">
              <w:rPr>
                <w:rStyle w:val="Hipercze"/>
                <w:noProof/>
                <w:lang w:val="en-US"/>
              </w:rPr>
              <w:t>Result from settlement of loss of significant influence</w:t>
            </w:r>
            <w:r>
              <w:rPr>
                <w:noProof/>
                <w:webHidden/>
              </w:rPr>
              <w:tab/>
            </w:r>
            <w:r>
              <w:rPr>
                <w:noProof/>
                <w:webHidden/>
              </w:rPr>
              <w:fldChar w:fldCharType="begin"/>
            </w:r>
            <w:r>
              <w:rPr>
                <w:noProof/>
                <w:webHidden/>
              </w:rPr>
              <w:instrText xml:space="preserve"> PAGEREF _Toc232152321 \h </w:instrText>
            </w:r>
            <w:r>
              <w:rPr>
                <w:noProof/>
                <w:webHidden/>
              </w:rPr>
            </w:r>
            <w:r>
              <w:rPr>
                <w:noProof/>
                <w:webHidden/>
              </w:rPr>
              <w:fldChar w:fldCharType="separate"/>
            </w:r>
            <w:r>
              <w:rPr>
                <w:noProof/>
                <w:webHidden/>
              </w:rPr>
              <w:t>21</w:t>
            </w:r>
            <w:r>
              <w:rPr>
                <w:noProof/>
                <w:webHidden/>
              </w:rPr>
              <w:fldChar w:fldCharType="end"/>
            </w:r>
          </w:hyperlink>
        </w:p>
        <w:p w14:paraId="52F5E5CF" w14:textId="553571ED"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2" w:history="1">
            <w:r w:rsidRPr="00FB3C09">
              <w:rPr>
                <w:rStyle w:val="Hipercze"/>
                <w:lang w:val="en-US"/>
              </w:rPr>
              <w:t>2.5.6</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Income tax</w:t>
            </w:r>
            <w:r>
              <w:rPr>
                <w:webHidden/>
              </w:rPr>
              <w:tab/>
            </w:r>
            <w:r>
              <w:rPr>
                <w:webHidden/>
              </w:rPr>
              <w:fldChar w:fldCharType="begin"/>
            </w:r>
            <w:r>
              <w:rPr>
                <w:webHidden/>
              </w:rPr>
              <w:instrText xml:space="preserve"> PAGEREF _Toc232152322 \h </w:instrText>
            </w:r>
            <w:r>
              <w:rPr>
                <w:webHidden/>
              </w:rPr>
            </w:r>
            <w:r>
              <w:rPr>
                <w:webHidden/>
              </w:rPr>
              <w:fldChar w:fldCharType="separate"/>
            </w:r>
            <w:r>
              <w:rPr>
                <w:webHidden/>
              </w:rPr>
              <w:t>23</w:t>
            </w:r>
            <w:r>
              <w:rPr>
                <w:webHidden/>
              </w:rPr>
              <w:fldChar w:fldCharType="end"/>
            </w:r>
          </w:hyperlink>
        </w:p>
        <w:p w14:paraId="3E7E2205" w14:textId="57A7E02E"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23" w:history="1">
            <w:r w:rsidRPr="00FB3C09">
              <w:rPr>
                <w:rStyle w:val="Hipercze"/>
                <w:noProof/>
                <w:lang w:val="en-US"/>
              </w:rPr>
              <w:t>2.5.6.1</w:t>
            </w:r>
            <w:r>
              <w:rPr>
                <w:i w:val="0"/>
                <w:noProof/>
                <w:color w:val="auto"/>
                <w:kern w:val="2"/>
                <w:sz w:val="24"/>
                <w:szCs w:val="24"/>
                <w:lang w:val="pl-PL"/>
                <w14:ligatures w14:val="standardContextual"/>
              </w:rPr>
              <w:tab/>
            </w:r>
            <w:r w:rsidRPr="00FB3C09">
              <w:rPr>
                <w:rStyle w:val="Hipercze"/>
                <w:noProof/>
                <w:lang w:val="en-US"/>
              </w:rPr>
              <w:t>Tax expense</w:t>
            </w:r>
            <w:r>
              <w:rPr>
                <w:noProof/>
                <w:webHidden/>
              </w:rPr>
              <w:tab/>
            </w:r>
            <w:r>
              <w:rPr>
                <w:noProof/>
                <w:webHidden/>
              </w:rPr>
              <w:fldChar w:fldCharType="begin"/>
            </w:r>
            <w:r>
              <w:rPr>
                <w:noProof/>
                <w:webHidden/>
              </w:rPr>
              <w:instrText xml:space="preserve"> PAGEREF _Toc232152323 \h </w:instrText>
            </w:r>
            <w:r>
              <w:rPr>
                <w:noProof/>
                <w:webHidden/>
              </w:rPr>
            </w:r>
            <w:r>
              <w:rPr>
                <w:noProof/>
                <w:webHidden/>
              </w:rPr>
              <w:fldChar w:fldCharType="separate"/>
            </w:r>
            <w:r>
              <w:rPr>
                <w:noProof/>
                <w:webHidden/>
              </w:rPr>
              <w:t>23</w:t>
            </w:r>
            <w:r>
              <w:rPr>
                <w:noProof/>
                <w:webHidden/>
              </w:rPr>
              <w:fldChar w:fldCharType="end"/>
            </w:r>
          </w:hyperlink>
        </w:p>
        <w:p w14:paraId="07EC0245" w14:textId="45CA3533" w:rsidR="00394A71" w:rsidRDefault="00394A71">
          <w:pPr>
            <w:pStyle w:val="Spistreci4"/>
            <w:tabs>
              <w:tab w:val="left" w:pos="1760"/>
              <w:tab w:val="right" w:leader="dot" w:pos="9062"/>
            </w:tabs>
            <w:rPr>
              <w:i w:val="0"/>
              <w:noProof/>
              <w:color w:val="auto"/>
              <w:kern w:val="2"/>
              <w:sz w:val="24"/>
              <w:szCs w:val="24"/>
              <w:lang w:val="pl-PL"/>
              <w14:ligatures w14:val="standardContextual"/>
            </w:rPr>
          </w:pPr>
          <w:hyperlink w:anchor="_Toc232152324" w:history="1">
            <w:r w:rsidRPr="00FB3C09">
              <w:rPr>
                <w:rStyle w:val="Hipercze"/>
                <w:noProof/>
                <w:lang w:val="en-US"/>
              </w:rPr>
              <w:t>2.5.6.2</w:t>
            </w:r>
            <w:r>
              <w:rPr>
                <w:i w:val="0"/>
                <w:noProof/>
                <w:color w:val="auto"/>
                <w:kern w:val="2"/>
                <w:sz w:val="24"/>
                <w:szCs w:val="24"/>
                <w:lang w:val="pl-PL"/>
                <w14:ligatures w14:val="standardContextual"/>
              </w:rPr>
              <w:tab/>
            </w:r>
            <w:r w:rsidRPr="00FB3C09">
              <w:rPr>
                <w:rStyle w:val="Hipercze"/>
                <w:noProof/>
                <w:lang w:val="en-US"/>
              </w:rPr>
              <w:t>Deferred income tax</w:t>
            </w:r>
            <w:r>
              <w:rPr>
                <w:noProof/>
                <w:webHidden/>
              </w:rPr>
              <w:tab/>
            </w:r>
            <w:r>
              <w:rPr>
                <w:noProof/>
                <w:webHidden/>
              </w:rPr>
              <w:fldChar w:fldCharType="begin"/>
            </w:r>
            <w:r>
              <w:rPr>
                <w:noProof/>
                <w:webHidden/>
              </w:rPr>
              <w:instrText xml:space="preserve"> PAGEREF _Toc232152324 \h </w:instrText>
            </w:r>
            <w:r>
              <w:rPr>
                <w:noProof/>
                <w:webHidden/>
              </w:rPr>
            </w:r>
            <w:r>
              <w:rPr>
                <w:noProof/>
                <w:webHidden/>
              </w:rPr>
              <w:fldChar w:fldCharType="separate"/>
            </w:r>
            <w:r>
              <w:rPr>
                <w:noProof/>
                <w:webHidden/>
              </w:rPr>
              <w:t>24</w:t>
            </w:r>
            <w:r>
              <w:rPr>
                <w:noProof/>
                <w:webHidden/>
              </w:rPr>
              <w:fldChar w:fldCharType="end"/>
            </w:r>
          </w:hyperlink>
        </w:p>
        <w:p w14:paraId="041FCC7D" w14:textId="1E197452"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5" w:history="1">
            <w:r w:rsidRPr="00FB3C09">
              <w:rPr>
                <w:rStyle w:val="Hipercze"/>
                <w:lang w:val="en-US"/>
              </w:rPr>
              <w:t>2.5.7</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Dividends paid and declared for payment</w:t>
            </w:r>
            <w:r>
              <w:rPr>
                <w:webHidden/>
              </w:rPr>
              <w:tab/>
            </w:r>
            <w:r>
              <w:rPr>
                <w:webHidden/>
              </w:rPr>
              <w:fldChar w:fldCharType="begin"/>
            </w:r>
            <w:r>
              <w:rPr>
                <w:webHidden/>
              </w:rPr>
              <w:instrText xml:space="preserve"> PAGEREF _Toc232152325 \h </w:instrText>
            </w:r>
            <w:r>
              <w:rPr>
                <w:webHidden/>
              </w:rPr>
            </w:r>
            <w:r>
              <w:rPr>
                <w:webHidden/>
              </w:rPr>
              <w:fldChar w:fldCharType="separate"/>
            </w:r>
            <w:r>
              <w:rPr>
                <w:webHidden/>
              </w:rPr>
              <w:t>25</w:t>
            </w:r>
            <w:r>
              <w:rPr>
                <w:webHidden/>
              </w:rPr>
              <w:fldChar w:fldCharType="end"/>
            </w:r>
          </w:hyperlink>
        </w:p>
        <w:p w14:paraId="52F48C75" w14:textId="230DEBB8"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6" w:history="1">
            <w:r w:rsidRPr="00FB3C09">
              <w:rPr>
                <w:rStyle w:val="Hipercze"/>
                <w:lang w:val="en-US"/>
              </w:rPr>
              <w:t>2.5.8</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Property, plant and equipment</w:t>
            </w:r>
            <w:r>
              <w:rPr>
                <w:webHidden/>
              </w:rPr>
              <w:tab/>
            </w:r>
            <w:r>
              <w:rPr>
                <w:webHidden/>
              </w:rPr>
              <w:fldChar w:fldCharType="begin"/>
            </w:r>
            <w:r>
              <w:rPr>
                <w:webHidden/>
              </w:rPr>
              <w:instrText xml:space="preserve"> PAGEREF _Toc232152326 \h </w:instrText>
            </w:r>
            <w:r>
              <w:rPr>
                <w:webHidden/>
              </w:rPr>
            </w:r>
            <w:r>
              <w:rPr>
                <w:webHidden/>
              </w:rPr>
              <w:fldChar w:fldCharType="separate"/>
            </w:r>
            <w:r>
              <w:rPr>
                <w:webHidden/>
              </w:rPr>
              <w:t>25</w:t>
            </w:r>
            <w:r>
              <w:rPr>
                <w:webHidden/>
              </w:rPr>
              <w:fldChar w:fldCharType="end"/>
            </w:r>
          </w:hyperlink>
        </w:p>
        <w:p w14:paraId="0ABD556D" w14:textId="1856A0C0"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7" w:history="1">
            <w:r w:rsidRPr="00FB3C09">
              <w:rPr>
                <w:rStyle w:val="Hipercze"/>
                <w:lang w:val="en-US"/>
              </w:rPr>
              <w:t>2.5.9</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Right-of-use assets</w:t>
            </w:r>
            <w:r>
              <w:rPr>
                <w:webHidden/>
              </w:rPr>
              <w:tab/>
            </w:r>
            <w:r>
              <w:rPr>
                <w:webHidden/>
              </w:rPr>
              <w:fldChar w:fldCharType="begin"/>
            </w:r>
            <w:r>
              <w:rPr>
                <w:webHidden/>
              </w:rPr>
              <w:instrText xml:space="preserve"> PAGEREF _Toc232152327 \h </w:instrText>
            </w:r>
            <w:r>
              <w:rPr>
                <w:webHidden/>
              </w:rPr>
            </w:r>
            <w:r>
              <w:rPr>
                <w:webHidden/>
              </w:rPr>
              <w:fldChar w:fldCharType="separate"/>
            </w:r>
            <w:r>
              <w:rPr>
                <w:webHidden/>
              </w:rPr>
              <w:t>27</w:t>
            </w:r>
            <w:r>
              <w:rPr>
                <w:webHidden/>
              </w:rPr>
              <w:fldChar w:fldCharType="end"/>
            </w:r>
          </w:hyperlink>
        </w:p>
        <w:p w14:paraId="1C82DFD0" w14:textId="15286ABD"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8" w:history="1">
            <w:r w:rsidRPr="00FB3C09">
              <w:rPr>
                <w:rStyle w:val="Hipercze"/>
                <w:lang w:val="en-US"/>
              </w:rPr>
              <w:t>2.5.10</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Intangible assets</w:t>
            </w:r>
            <w:r>
              <w:rPr>
                <w:webHidden/>
              </w:rPr>
              <w:tab/>
            </w:r>
            <w:r>
              <w:rPr>
                <w:webHidden/>
              </w:rPr>
              <w:fldChar w:fldCharType="begin"/>
            </w:r>
            <w:r>
              <w:rPr>
                <w:webHidden/>
              </w:rPr>
              <w:instrText xml:space="preserve"> PAGEREF _Toc232152328 \h </w:instrText>
            </w:r>
            <w:r>
              <w:rPr>
                <w:webHidden/>
              </w:rPr>
            </w:r>
            <w:r>
              <w:rPr>
                <w:webHidden/>
              </w:rPr>
              <w:fldChar w:fldCharType="separate"/>
            </w:r>
            <w:r>
              <w:rPr>
                <w:webHidden/>
              </w:rPr>
              <w:t>28</w:t>
            </w:r>
            <w:r>
              <w:rPr>
                <w:webHidden/>
              </w:rPr>
              <w:fldChar w:fldCharType="end"/>
            </w:r>
          </w:hyperlink>
        </w:p>
        <w:p w14:paraId="63D0DE4A" w14:textId="1C55904C"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29" w:history="1">
            <w:r w:rsidRPr="00FB3C09">
              <w:rPr>
                <w:rStyle w:val="Hipercze"/>
                <w:lang w:val="en-US"/>
              </w:rPr>
              <w:t>2.5.11</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Advances for construction in progress</w:t>
            </w:r>
            <w:r>
              <w:rPr>
                <w:webHidden/>
              </w:rPr>
              <w:tab/>
            </w:r>
            <w:r>
              <w:rPr>
                <w:webHidden/>
              </w:rPr>
              <w:fldChar w:fldCharType="begin"/>
            </w:r>
            <w:r>
              <w:rPr>
                <w:webHidden/>
              </w:rPr>
              <w:instrText xml:space="preserve"> PAGEREF _Toc232152329 \h </w:instrText>
            </w:r>
            <w:r>
              <w:rPr>
                <w:webHidden/>
              </w:rPr>
            </w:r>
            <w:r>
              <w:rPr>
                <w:webHidden/>
              </w:rPr>
              <w:fldChar w:fldCharType="separate"/>
            </w:r>
            <w:r>
              <w:rPr>
                <w:webHidden/>
              </w:rPr>
              <w:t>29</w:t>
            </w:r>
            <w:r>
              <w:rPr>
                <w:webHidden/>
              </w:rPr>
              <w:fldChar w:fldCharType="end"/>
            </w:r>
          </w:hyperlink>
        </w:p>
        <w:p w14:paraId="5EECB1C5" w14:textId="64AC5B24"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0" w:history="1">
            <w:r w:rsidRPr="00FB3C09">
              <w:rPr>
                <w:rStyle w:val="Hipercze"/>
                <w:lang w:val="en-US"/>
              </w:rPr>
              <w:t>2.5.12</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Investments in other entities</w:t>
            </w:r>
            <w:r>
              <w:rPr>
                <w:webHidden/>
              </w:rPr>
              <w:tab/>
            </w:r>
            <w:r>
              <w:rPr>
                <w:webHidden/>
              </w:rPr>
              <w:fldChar w:fldCharType="begin"/>
            </w:r>
            <w:r>
              <w:rPr>
                <w:webHidden/>
              </w:rPr>
              <w:instrText xml:space="preserve"> PAGEREF _Toc232152330 \h </w:instrText>
            </w:r>
            <w:r>
              <w:rPr>
                <w:webHidden/>
              </w:rPr>
            </w:r>
            <w:r>
              <w:rPr>
                <w:webHidden/>
              </w:rPr>
              <w:fldChar w:fldCharType="separate"/>
            </w:r>
            <w:r>
              <w:rPr>
                <w:webHidden/>
              </w:rPr>
              <w:t>29</w:t>
            </w:r>
            <w:r>
              <w:rPr>
                <w:webHidden/>
              </w:rPr>
              <w:fldChar w:fldCharType="end"/>
            </w:r>
          </w:hyperlink>
        </w:p>
        <w:p w14:paraId="396CBA31" w14:textId="5689B667" w:rsidR="00394A71" w:rsidRDefault="00394A71">
          <w:pPr>
            <w:pStyle w:val="Spistreci4"/>
            <w:tabs>
              <w:tab w:val="left" w:pos="1796"/>
              <w:tab w:val="right" w:leader="dot" w:pos="9062"/>
            </w:tabs>
            <w:rPr>
              <w:i w:val="0"/>
              <w:noProof/>
              <w:color w:val="auto"/>
              <w:kern w:val="2"/>
              <w:sz w:val="24"/>
              <w:szCs w:val="24"/>
              <w:lang w:val="pl-PL"/>
              <w14:ligatures w14:val="standardContextual"/>
            </w:rPr>
          </w:pPr>
          <w:hyperlink w:anchor="_Toc232152331" w:history="1">
            <w:r w:rsidRPr="00FB3C09">
              <w:rPr>
                <w:rStyle w:val="Hipercze"/>
                <w:noProof/>
                <w:lang w:val="en-US"/>
              </w:rPr>
              <w:t>2.5.12.1</w:t>
            </w:r>
            <w:r>
              <w:rPr>
                <w:i w:val="0"/>
                <w:noProof/>
                <w:color w:val="auto"/>
                <w:kern w:val="2"/>
                <w:sz w:val="24"/>
                <w:szCs w:val="24"/>
                <w:lang w:val="pl-PL"/>
                <w14:ligatures w14:val="standardContextual"/>
              </w:rPr>
              <w:tab/>
            </w:r>
            <w:r w:rsidRPr="00FB3C09">
              <w:rPr>
                <w:rStyle w:val="Hipercze"/>
                <w:noProof/>
                <w:lang w:val="en-US"/>
              </w:rPr>
              <w:t>Capital investments</w:t>
            </w:r>
            <w:r>
              <w:rPr>
                <w:noProof/>
                <w:webHidden/>
              </w:rPr>
              <w:tab/>
            </w:r>
            <w:r>
              <w:rPr>
                <w:noProof/>
                <w:webHidden/>
              </w:rPr>
              <w:fldChar w:fldCharType="begin"/>
            </w:r>
            <w:r>
              <w:rPr>
                <w:noProof/>
                <w:webHidden/>
              </w:rPr>
              <w:instrText xml:space="preserve"> PAGEREF _Toc232152331 \h </w:instrText>
            </w:r>
            <w:r>
              <w:rPr>
                <w:noProof/>
                <w:webHidden/>
              </w:rPr>
            </w:r>
            <w:r>
              <w:rPr>
                <w:noProof/>
                <w:webHidden/>
              </w:rPr>
              <w:fldChar w:fldCharType="separate"/>
            </w:r>
            <w:r>
              <w:rPr>
                <w:noProof/>
                <w:webHidden/>
              </w:rPr>
              <w:t>29</w:t>
            </w:r>
            <w:r>
              <w:rPr>
                <w:noProof/>
                <w:webHidden/>
              </w:rPr>
              <w:fldChar w:fldCharType="end"/>
            </w:r>
          </w:hyperlink>
        </w:p>
        <w:p w14:paraId="1B2FCBA9" w14:textId="10888B71" w:rsidR="00394A71" w:rsidRDefault="00394A71">
          <w:pPr>
            <w:pStyle w:val="Spistreci4"/>
            <w:tabs>
              <w:tab w:val="left" w:pos="1796"/>
              <w:tab w:val="right" w:leader="dot" w:pos="9062"/>
            </w:tabs>
            <w:rPr>
              <w:i w:val="0"/>
              <w:noProof/>
              <w:color w:val="auto"/>
              <w:kern w:val="2"/>
              <w:sz w:val="24"/>
              <w:szCs w:val="24"/>
              <w:lang w:val="pl-PL"/>
              <w14:ligatures w14:val="standardContextual"/>
            </w:rPr>
          </w:pPr>
          <w:hyperlink w:anchor="_Toc232152332" w:history="1">
            <w:r w:rsidRPr="00FB3C09">
              <w:rPr>
                <w:rStyle w:val="Hipercze"/>
                <w:noProof/>
                <w:lang w:val="en-US"/>
              </w:rPr>
              <w:t>2.5.12.2</w:t>
            </w:r>
            <w:r>
              <w:rPr>
                <w:i w:val="0"/>
                <w:noProof/>
                <w:color w:val="auto"/>
                <w:kern w:val="2"/>
                <w:sz w:val="24"/>
                <w:szCs w:val="24"/>
                <w:lang w:val="pl-PL"/>
                <w14:ligatures w14:val="standardContextual"/>
              </w:rPr>
              <w:tab/>
            </w:r>
            <w:r w:rsidRPr="00FB3C09">
              <w:rPr>
                <w:rStyle w:val="Hipercze"/>
                <w:noProof/>
                <w:lang w:val="en-US"/>
              </w:rPr>
              <w:t>Associates</w:t>
            </w:r>
            <w:r>
              <w:rPr>
                <w:noProof/>
                <w:webHidden/>
              </w:rPr>
              <w:tab/>
            </w:r>
            <w:r>
              <w:rPr>
                <w:noProof/>
                <w:webHidden/>
              </w:rPr>
              <w:fldChar w:fldCharType="begin"/>
            </w:r>
            <w:r>
              <w:rPr>
                <w:noProof/>
                <w:webHidden/>
              </w:rPr>
              <w:instrText xml:space="preserve"> PAGEREF _Toc232152332 \h </w:instrText>
            </w:r>
            <w:r>
              <w:rPr>
                <w:noProof/>
                <w:webHidden/>
              </w:rPr>
            </w:r>
            <w:r>
              <w:rPr>
                <w:noProof/>
                <w:webHidden/>
              </w:rPr>
              <w:fldChar w:fldCharType="separate"/>
            </w:r>
            <w:r>
              <w:rPr>
                <w:noProof/>
                <w:webHidden/>
              </w:rPr>
              <w:t>29</w:t>
            </w:r>
            <w:r>
              <w:rPr>
                <w:noProof/>
                <w:webHidden/>
              </w:rPr>
              <w:fldChar w:fldCharType="end"/>
            </w:r>
          </w:hyperlink>
        </w:p>
        <w:p w14:paraId="13A4CE6A" w14:textId="5BECF0E2"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3" w:history="1">
            <w:r w:rsidRPr="00FB3C09">
              <w:rPr>
                <w:rStyle w:val="Hipercze"/>
                <w:lang w:val="en-US"/>
              </w:rPr>
              <w:t>2.5.13</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Inventories</w:t>
            </w:r>
            <w:r>
              <w:rPr>
                <w:webHidden/>
              </w:rPr>
              <w:tab/>
            </w:r>
            <w:r>
              <w:rPr>
                <w:webHidden/>
              </w:rPr>
              <w:fldChar w:fldCharType="begin"/>
            </w:r>
            <w:r>
              <w:rPr>
                <w:webHidden/>
              </w:rPr>
              <w:instrText xml:space="preserve"> PAGEREF _Toc232152333 \h </w:instrText>
            </w:r>
            <w:r>
              <w:rPr>
                <w:webHidden/>
              </w:rPr>
            </w:r>
            <w:r>
              <w:rPr>
                <w:webHidden/>
              </w:rPr>
              <w:fldChar w:fldCharType="separate"/>
            </w:r>
            <w:r>
              <w:rPr>
                <w:webHidden/>
              </w:rPr>
              <w:t>32</w:t>
            </w:r>
            <w:r>
              <w:rPr>
                <w:webHidden/>
              </w:rPr>
              <w:fldChar w:fldCharType="end"/>
            </w:r>
          </w:hyperlink>
        </w:p>
        <w:p w14:paraId="348F7EF1" w14:textId="16A2822C"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4" w:history="1">
            <w:r w:rsidRPr="00FB3C09">
              <w:rPr>
                <w:rStyle w:val="Hipercze"/>
                <w:lang w:val="en-US"/>
              </w:rPr>
              <w:t>2.5.14</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Trade receivables and other receivables</w:t>
            </w:r>
            <w:r>
              <w:rPr>
                <w:webHidden/>
              </w:rPr>
              <w:tab/>
            </w:r>
            <w:r>
              <w:rPr>
                <w:webHidden/>
              </w:rPr>
              <w:fldChar w:fldCharType="begin"/>
            </w:r>
            <w:r>
              <w:rPr>
                <w:webHidden/>
              </w:rPr>
              <w:instrText xml:space="preserve"> PAGEREF _Toc232152334 \h </w:instrText>
            </w:r>
            <w:r>
              <w:rPr>
                <w:webHidden/>
              </w:rPr>
            </w:r>
            <w:r>
              <w:rPr>
                <w:webHidden/>
              </w:rPr>
              <w:fldChar w:fldCharType="separate"/>
            </w:r>
            <w:r>
              <w:rPr>
                <w:webHidden/>
              </w:rPr>
              <w:t>33</w:t>
            </w:r>
            <w:r>
              <w:rPr>
                <w:webHidden/>
              </w:rPr>
              <w:fldChar w:fldCharType="end"/>
            </w:r>
          </w:hyperlink>
        </w:p>
        <w:p w14:paraId="0005B381" w14:textId="0BE05106"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5" w:history="1">
            <w:r w:rsidRPr="00FB3C09">
              <w:rPr>
                <w:rStyle w:val="Hipercze"/>
                <w:lang w:val="en-US"/>
              </w:rPr>
              <w:t>2.5.15</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Other non-financial assets</w:t>
            </w:r>
            <w:r>
              <w:rPr>
                <w:webHidden/>
              </w:rPr>
              <w:tab/>
            </w:r>
            <w:r>
              <w:rPr>
                <w:webHidden/>
              </w:rPr>
              <w:fldChar w:fldCharType="begin"/>
            </w:r>
            <w:r>
              <w:rPr>
                <w:webHidden/>
              </w:rPr>
              <w:instrText xml:space="preserve"> PAGEREF _Toc232152335 \h </w:instrText>
            </w:r>
            <w:r>
              <w:rPr>
                <w:webHidden/>
              </w:rPr>
            </w:r>
            <w:r>
              <w:rPr>
                <w:webHidden/>
              </w:rPr>
              <w:fldChar w:fldCharType="separate"/>
            </w:r>
            <w:r>
              <w:rPr>
                <w:webHidden/>
              </w:rPr>
              <w:t>33</w:t>
            </w:r>
            <w:r>
              <w:rPr>
                <w:webHidden/>
              </w:rPr>
              <w:fldChar w:fldCharType="end"/>
            </w:r>
          </w:hyperlink>
        </w:p>
        <w:p w14:paraId="75C40811" w14:textId="54F50775"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6" w:history="1">
            <w:r w:rsidRPr="00FB3C09">
              <w:rPr>
                <w:rStyle w:val="Hipercze"/>
                <w:lang w:val="en-US"/>
              </w:rPr>
              <w:t>2.5.16</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Other financial assets</w:t>
            </w:r>
            <w:r>
              <w:rPr>
                <w:webHidden/>
              </w:rPr>
              <w:tab/>
            </w:r>
            <w:r>
              <w:rPr>
                <w:webHidden/>
              </w:rPr>
              <w:fldChar w:fldCharType="begin"/>
            </w:r>
            <w:r>
              <w:rPr>
                <w:webHidden/>
              </w:rPr>
              <w:instrText xml:space="preserve"> PAGEREF _Toc232152336 \h </w:instrText>
            </w:r>
            <w:r>
              <w:rPr>
                <w:webHidden/>
              </w:rPr>
            </w:r>
            <w:r>
              <w:rPr>
                <w:webHidden/>
              </w:rPr>
              <w:fldChar w:fldCharType="separate"/>
            </w:r>
            <w:r>
              <w:rPr>
                <w:webHidden/>
              </w:rPr>
              <w:t>34</w:t>
            </w:r>
            <w:r>
              <w:rPr>
                <w:webHidden/>
              </w:rPr>
              <w:fldChar w:fldCharType="end"/>
            </w:r>
          </w:hyperlink>
        </w:p>
        <w:p w14:paraId="7C767AD2" w14:textId="4B87D747"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7" w:history="1">
            <w:r w:rsidRPr="00FB3C09">
              <w:rPr>
                <w:rStyle w:val="Hipercze"/>
                <w:lang w:val="en-US"/>
              </w:rPr>
              <w:t>2.5.17</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Cash and cash equivalents</w:t>
            </w:r>
            <w:r>
              <w:rPr>
                <w:webHidden/>
              </w:rPr>
              <w:tab/>
            </w:r>
            <w:r>
              <w:rPr>
                <w:webHidden/>
              </w:rPr>
              <w:fldChar w:fldCharType="begin"/>
            </w:r>
            <w:r>
              <w:rPr>
                <w:webHidden/>
              </w:rPr>
              <w:instrText xml:space="preserve"> PAGEREF _Toc232152337 \h </w:instrText>
            </w:r>
            <w:r>
              <w:rPr>
                <w:webHidden/>
              </w:rPr>
            </w:r>
            <w:r>
              <w:rPr>
                <w:webHidden/>
              </w:rPr>
              <w:fldChar w:fldCharType="separate"/>
            </w:r>
            <w:r>
              <w:rPr>
                <w:webHidden/>
              </w:rPr>
              <w:t>34</w:t>
            </w:r>
            <w:r>
              <w:rPr>
                <w:webHidden/>
              </w:rPr>
              <w:fldChar w:fldCharType="end"/>
            </w:r>
          </w:hyperlink>
        </w:p>
        <w:p w14:paraId="6852C1A6" w14:textId="70BDC397"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8" w:history="1">
            <w:r w:rsidRPr="00FB3C09">
              <w:rPr>
                <w:rStyle w:val="Hipercze"/>
                <w:lang w:val="en-US"/>
              </w:rPr>
              <w:t>2.5.18</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Lease liabilities and other financial liabilities</w:t>
            </w:r>
            <w:r>
              <w:rPr>
                <w:webHidden/>
              </w:rPr>
              <w:tab/>
            </w:r>
            <w:r>
              <w:rPr>
                <w:webHidden/>
              </w:rPr>
              <w:fldChar w:fldCharType="begin"/>
            </w:r>
            <w:r>
              <w:rPr>
                <w:webHidden/>
              </w:rPr>
              <w:instrText xml:space="preserve"> PAGEREF _Toc232152338 \h </w:instrText>
            </w:r>
            <w:r>
              <w:rPr>
                <w:webHidden/>
              </w:rPr>
            </w:r>
            <w:r>
              <w:rPr>
                <w:webHidden/>
              </w:rPr>
              <w:fldChar w:fldCharType="separate"/>
            </w:r>
            <w:r>
              <w:rPr>
                <w:webHidden/>
              </w:rPr>
              <w:t>35</w:t>
            </w:r>
            <w:r>
              <w:rPr>
                <w:webHidden/>
              </w:rPr>
              <w:fldChar w:fldCharType="end"/>
            </w:r>
          </w:hyperlink>
        </w:p>
        <w:p w14:paraId="49DBE4C8" w14:textId="57861B1D"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39" w:history="1">
            <w:r w:rsidRPr="00FB3C09">
              <w:rPr>
                <w:rStyle w:val="Hipercze"/>
                <w:lang w:val="en-US"/>
              </w:rPr>
              <w:t>2.5.19</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Provisions</w:t>
            </w:r>
            <w:r>
              <w:rPr>
                <w:webHidden/>
              </w:rPr>
              <w:tab/>
            </w:r>
            <w:r>
              <w:rPr>
                <w:webHidden/>
              </w:rPr>
              <w:fldChar w:fldCharType="begin"/>
            </w:r>
            <w:r>
              <w:rPr>
                <w:webHidden/>
              </w:rPr>
              <w:instrText xml:space="preserve"> PAGEREF _Toc232152339 \h </w:instrText>
            </w:r>
            <w:r>
              <w:rPr>
                <w:webHidden/>
              </w:rPr>
            </w:r>
            <w:r>
              <w:rPr>
                <w:webHidden/>
              </w:rPr>
              <w:fldChar w:fldCharType="separate"/>
            </w:r>
            <w:r>
              <w:rPr>
                <w:webHidden/>
              </w:rPr>
              <w:t>35</w:t>
            </w:r>
            <w:r>
              <w:rPr>
                <w:webHidden/>
              </w:rPr>
              <w:fldChar w:fldCharType="end"/>
            </w:r>
          </w:hyperlink>
        </w:p>
        <w:p w14:paraId="13E4A094" w14:textId="60A6C784"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0" w:history="1">
            <w:r w:rsidRPr="00FB3C09">
              <w:rPr>
                <w:rStyle w:val="Hipercze"/>
                <w:lang w:val="en-US"/>
              </w:rPr>
              <w:t>2.5.20</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Loans and borrowings</w:t>
            </w:r>
            <w:r>
              <w:rPr>
                <w:webHidden/>
              </w:rPr>
              <w:tab/>
            </w:r>
            <w:r>
              <w:rPr>
                <w:webHidden/>
              </w:rPr>
              <w:fldChar w:fldCharType="begin"/>
            </w:r>
            <w:r>
              <w:rPr>
                <w:webHidden/>
              </w:rPr>
              <w:instrText xml:space="preserve"> PAGEREF _Toc232152340 \h </w:instrText>
            </w:r>
            <w:r>
              <w:rPr>
                <w:webHidden/>
              </w:rPr>
            </w:r>
            <w:r>
              <w:rPr>
                <w:webHidden/>
              </w:rPr>
              <w:fldChar w:fldCharType="separate"/>
            </w:r>
            <w:r>
              <w:rPr>
                <w:webHidden/>
              </w:rPr>
              <w:t>36</w:t>
            </w:r>
            <w:r>
              <w:rPr>
                <w:webHidden/>
              </w:rPr>
              <w:fldChar w:fldCharType="end"/>
            </w:r>
          </w:hyperlink>
        </w:p>
        <w:p w14:paraId="44F11206" w14:textId="4B391460" w:rsidR="00394A71" w:rsidRDefault="00394A71">
          <w:pPr>
            <w:pStyle w:val="Spistreci3"/>
            <w:tabs>
              <w:tab w:val="left" w:pos="154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1" w:history="1">
            <w:r w:rsidRPr="00FB3C09">
              <w:rPr>
                <w:rStyle w:val="Hipercze"/>
                <w:lang w:val="en-US"/>
              </w:rPr>
              <w:t>2.5.21</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Accruals and deferred income from grants</w:t>
            </w:r>
            <w:r>
              <w:rPr>
                <w:webHidden/>
              </w:rPr>
              <w:tab/>
            </w:r>
            <w:r>
              <w:rPr>
                <w:webHidden/>
              </w:rPr>
              <w:fldChar w:fldCharType="begin"/>
            </w:r>
            <w:r>
              <w:rPr>
                <w:webHidden/>
              </w:rPr>
              <w:instrText xml:space="preserve"> PAGEREF _Toc232152341 \h </w:instrText>
            </w:r>
            <w:r>
              <w:rPr>
                <w:webHidden/>
              </w:rPr>
            </w:r>
            <w:r>
              <w:rPr>
                <w:webHidden/>
              </w:rPr>
              <w:fldChar w:fldCharType="separate"/>
            </w:r>
            <w:r>
              <w:rPr>
                <w:webHidden/>
              </w:rPr>
              <w:t>37</w:t>
            </w:r>
            <w:r>
              <w:rPr>
                <w:webHidden/>
              </w:rPr>
              <w:fldChar w:fldCharType="end"/>
            </w:r>
          </w:hyperlink>
        </w:p>
        <w:p w14:paraId="6F4D5C39" w14:textId="1D648B59"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2" w:history="1">
            <w:r w:rsidRPr="00FB3C09">
              <w:rPr>
                <w:rStyle w:val="Hipercze"/>
                <w:lang w:val="en-US"/>
              </w:rPr>
              <w:t>2.5. 22 Trade liabilities, other liabilities and accruals</w:t>
            </w:r>
            <w:r>
              <w:rPr>
                <w:webHidden/>
              </w:rPr>
              <w:tab/>
            </w:r>
            <w:r>
              <w:rPr>
                <w:webHidden/>
              </w:rPr>
              <w:fldChar w:fldCharType="begin"/>
            </w:r>
            <w:r>
              <w:rPr>
                <w:webHidden/>
              </w:rPr>
              <w:instrText xml:space="preserve"> PAGEREF _Toc232152342 \h </w:instrText>
            </w:r>
            <w:r>
              <w:rPr>
                <w:webHidden/>
              </w:rPr>
            </w:r>
            <w:r>
              <w:rPr>
                <w:webHidden/>
              </w:rPr>
              <w:fldChar w:fldCharType="separate"/>
            </w:r>
            <w:r>
              <w:rPr>
                <w:webHidden/>
              </w:rPr>
              <w:t>37</w:t>
            </w:r>
            <w:r>
              <w:rPr>
                <w:webHidden/>
              </w:rPr>
              <w:fldChar w:fldCharType="end"/>
            </w:r>
          </w:hyperlink>
        </w:p>
        <w:p w14:paraId="05D7F411" w14:textId="5436C27E"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3" w:history="1">
            <w:r w:rsidRPr="00FB3C09">
              <w:rPr>
                <w:rStyle w:val="Hipercze"/>
                <w:lang w:val="en-US"/>
              </w:rPr>
              <w:t>2.5.23 Legal proceedings</w:t>
            </w:r>
            <w:r>
              <w:rPr>
                <w:webHidden/>
              </w:rPr>
              <w:tab/>
            </w:r>
            <w:r>
              <w:rPr>
                <w:webHidden/>
              </w:rPr>
              <w:fldChar w:fldCharType="begin"/>
            </w:r>
            <w:r>
              <w:rPr>
                <w:webHidden/>
              </w:rPr>
              <w:instrText xml:space="preserve"> PAGEREF _Toc232152343 \h </w:instrText>
            </w:r>
            <w:r>
              <w:rPr>
                <w:webHidden/>
              </w:rPr>
            </w:r>
            <w:r>
              <w:rPr>
                <w:webHidden/>
              </w:rPr>
              <w:fldChar w:fldCharType="separate"/>
            </w:r>
            <w:r>
              <w:rPr>
                <w:webHidden/>
              </w:rPr>
              <w:t>37</w:t>
            </w:r>
            <w:r>
              <w:rPr>
                <w:webHidden/>
              </w:rPr>
              <w:fldChar w:fldCharType="end"/>
            </w:r>
          </w:hyperlink>
        </w:p>
        <w:p w14:paraId="48BADF4E" w14:textId="759FD9F6"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4" w:history="1">
            <w:r w:rsidRPr="00FB3C09">
              <w:rPr>
                <w:rStyle w:val="Hipercze"/>
                <w:lang w:val="en-US"/>
              </w:rPr>
              <w:t>2.5.24 Contingent liabilities</w:t>
            </w:r>
            <w:r>
              <w:rPr>
                <w:webHidden/>
              </w:rPr>
              <w:tab/>
            </w:r>
            <w:r>
              <w:rPr>
                <w:webHidden/>
              </w:rPr>
              <w:fldChar w:fldCharType="begin"/>
            </w:r>
            <w:r>
              <w:rPr>
                <w:webHidden/>
              </w:rPr>
              <w:instrText xml:space="preserve"> PAGEREF _Toc232152344 \h </w:instrText>
            </w:r>
            <w:r>
              <w:rPr>
                <w:webHidden/>
              </w:rPr>
            </w:r>
            <w:r>
              <w:rPr>
                <w:webHidden/>
              </w:rPr>
              <w:fldChar w:fldCharType="separate"/>
            </w:r>
            <w:r>
              <w:rPr>
                <w:webHidden/>
              </w:rPr>
              <w:t>38</w:t>
            </w:r>
            <w:r>
              <w:rPr>
                <w:webHidden/>
              </w:rPr>
              <w:fldChar w:fldCharType="end"/>
            </w:r>
          </w:hyperlink>
        </w:p>
        <w:p w14:paraId="441596D7" w14:textId="28EF4F56"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45" w:history="1">
            <w:r w:rsidRPr="00FB3C09">
              <w:rPr>
                <w:rStyle w:val="Hipercze"/>
                <w:noProof/>
                <w:lang w:val="en-US"/>
              </w:rPr>
              <w:t>2.5.24.1 Off-balance sheet liabilities Information on the granting of sureties or guarantees by the issuer</w:t>
            </w:r>
            <w:r>
              <w:rPr>
                <w:noProof/>
                <w:webHidden/>
              </w:rPr>
              <w:tab/>
            </w:r>
            <w:r>
              <w:rPr>
                <w:noProof/>
                <w:webHidden/>
              </w:rPr>
              <w:fldChar w:fldCharType="begin"/>
            </w:r>
            <w:r>
              <w:rPr>
                <w:noProof/>
                <w:webHidden/>
              </w:rPr>
              <w:instrText xml:space="preserve"> PAGEREF _Toc232152345 \h </w:instrText>
            </w:r>
            <w:r>
              <w:rPr>
                <w:noProof/>
                <w:webHidden/>
              </w:rPr>
            </w:r>
            <w:r>
              <w:rPr>
                <w:noProof/>
                <w:webHidden/>
              </w:rPr>
              <w:fldChar w:fldCharType="separate"/>
            </w:r>
            <w:r>
              <w:rPr>
                <w:noProof/>
                <w:webHidden/>
              </w:rPr>
              <w:t>38</w:t>
            </w:r>
            <w:r>
              <w:rPr>
                <w:noProof/>
                <w:webHidden/>
              </w:rPr>
              <w:fldChar w:fldCharType="end"/>
            </w:r>
          </w:hyperlink>
        </w:p>
        <w:p w14:paraId="0B489857" w14:textId="07ACC76F"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46" w:history="1">
            <w:r w:rsidRPr="00FB3C09">
              <w:rPr>
                <w:rStyle w:val="Hipercze"/>
                <w:noProof/>
                <w:lang w:val="en-US"/>
              </w:rPr>
              <w:t>2.5.24.2 Tax settlements</w:t>
            </w:r>
            <w:r>
              <w:rPr>
                <w:noProof/>
                <w:webHidden/>
              </w:rPr>
              <w:tab/>
            </w:r>
            <w:r>
              <w:rPr>
                <w:noProof/>
                <w:webHidden/>
              </w:rPr>
              <w:fldChar w:fldCharType="begin"/>
            </w:r>
            <w:r>
              <w:rPr>
                <w:noProof/>
                <w:webHidden/>
              </w:rPr>
              <w:instrText xml:space="preserve"> PAGEREF _Toc232152346 \h </w:instrText>
            </w:r>
            <w:r>
              <w:rPr>
                <w:noProof/>
                <w:webHidden/>
              </w:rPr>
            </w:r>
            <w:r>
              <w:rPr>
                <w:noProof/>
                <w:webHidden/>
              </w:rPr>
              <w:fldChar w:fldCharType="separate"/>
            </w:r>
            <w:r>
              <w:rPr>
                <w:noProof/>
                <w:webHidden/>
              </w:rPr>
              <w:t>38</w:t>
            </w:r>
            <w:r>
              <w:rPr>
                <w:noProof/>
                <w:webHidden/>
              </w:rPr>
              <w:fldChar w:fldCharType="end"/>
            </w:r>
          </w:hyperlink>
        </w:p>
        <w:p w14:paraId="7B08FA19" w14:textId="5E9463AD"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47" w:history="1">
            <w:r w:rsidRPr="00FB3C09">
              <w:rPr>
                <w:rStyle w:val="Hipercze"/>
                <w:lang w:val="en-US"/>
              </w:rPr>
              <w:t>2.5. 25 Information on associates</w:t>
            </w:r>
            <w:r>
              <w:rPr>
                <w:webHidden/>
              </w:rPr>
              <w:tab/>
            </w:r>
            <w:r>
              <w:rPr>
                <w:webHidden/>
              </w:rPr>
              <w:fldChar w:fldCharType="begin"/>
            </w:r>
            <w:r>
              <w:rPr>
                <w:webHidden/>
              </w:rPr>
              <w:instrText xml:space="preserve"> PAGEREF _Toc232152347 \h </w:instrText>
            </w:r>
            <w:r>
              <w:rPr>
                <w:webHidden/>
              </w:rPr>
            </w:r>
            <w:r>
              <w:rPr>
                <w:webHidden/>
              </w:rPr>
              <w:fldChar w:fldCharType="separate"/>
            </w:r>
            <w:r>
              <w:rPr>
                <w:webHidden/>
              </w:rPr>
              <w:t>39</w:t>
            </w:r>
            <w:r>
              <w:rPr>
                <w:webHidden/>
              </w:rPr>
              <w:fldChar w:fldCharType="end"/>
            </w:r>
          </w:hyperlink>
        </w:p>
        <w:p w14:paraId="226F8FA3" w14:textId="69C631BD"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48" w:history="1">
            <w:r w:rsidRPr="00FB3C09">
              <w:rPr>
                <w:rStyle w:val="Hipercze"/>
                <w:noProof/>
                <w:lang w:val="en-US"/>
              </w:rPr>
              <w:t>2.5.25.1 Parent Entity</w:t>
            </w:r>
            <w:r>
              <w:rPr>
                <w:noProof/>
                <w:webHidden/>
              </w:rPr>
              <w:tab/>
            </w:r>
            <w:r>
              <w:rPr>
                <w:noProof/>
                <w:webHidden/>
              </w:rPr>
              <w:fldChar w:fldCharType="begin"/>
            </w:r>
            <w:r>
              <w:rPr>
                <w:noProof/>
                <w:webHidden/>
              </w:rPr>
              <w:instrText xml:space="preserve"> PAGEREF _Toc232152348 \h </w:instrText>
            </w:r>
            <w:r>
              <w:rPr>
                <w:noProof/>
                <w:webHidden/>
              </w:rPr>
            </w:r>
            <w:r>
              <w:rPr>
                <w:noProof/>
                <w:webHidden/>
              </w:rPr>
              <w:fldChar w:fldCharType="separate"/>
            </w:r>
            <w:r>
              <w:rPr>
                <w:noProof/>
                <w:webHidden/>
              </w:rPr>
              <w:t>39</w:t>
            </w:r>
            <w:r>
              <w:rPr>
                <w:noProof/>
                <w:webHidden/>
              </w:rPr>
              <w:fldChar w:fldCharType="end"/>
            </w:r>
          </w:hyperlink>
        </w:p>
        <w:p w14:paraId="2CE6321D" w14:textId="096B2FDB"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49" w:history="1">
            <w:r w:rsidRPr="00FB3C09">
              <w:rPr>
                <w:rStyle w:val="Hipercze"/>
                <w:noProof/>
                <w:lang w:val="en-US"/>
              </w:rPr>
              <w:t>2.5.25.2 Associate</w:t>
            </w:r>
            <w:r>
              <w:rPr>
                <w:noProof/>
                <w:webHidden/>
              </w:rPr>
              <w:tab/>
            </w:r>
            <w:r>
              <w:rPr>
                <w:noProof/>
                <w:webHidden/>
              </w:rPr>
              <w:fldChar w:fldCharType="begin"/>
            </w:r>
            <w:r>
              <w:rPr>
                <w:noProof/>
                <w:webHidden/>
              </w:rPr>
              <w:instrText xml:space="preserve"> PAGEREF _Toc232152349 \h </w:instrText>
            </w:r>
            <w:r>
              <w:rPr>
                <w:noProof/>
                <w:webHidden/>
              </w:rPr>
            </w:r>
            <w:r>
              <w:rPr>
                <w:noProof/>
                <w:webHidden/>
              </w:rPr>
              <w:fldChar w:fldCharType="separate"/>
            </w:r>
            <w:r>
              <w:rPr>
                <w:noProof/>
                <w:webHidden/>
              </w:rPr>
              <w:t>39</w:t>
            </w:r>
            <w:r>
              <w:rPr>
                <w:noProof/>
                <w:webHidden/>
              </w:rPr>
              <w:fldChar w:fldCharType="end"/>
            </w:r>
          </w:hyperlink>
        </w:p>
        <w:p w14:paraId="161D4A78" w14:textId="5691C786"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50" w:history="1">
            <w:r w:rsidRPr="00FB3C09">
              <w:rPr>
                <w:rStyle w:val="Hipercze"/>
                <w:noProof/>
                <w:lang w:val="en-US"/>
              </w:rPr>
              <w:t>2.5.25.3 Joint arrangements in which the Company is a partner</w:t>
            </w:r>
            <w:r>
              <w:rPr>
                <w:noProof/>
                <w:webHidden/>
              </w:rPr>
              <w:tab/>
            </w:r>
            <w:r>
              <w:rPr>
                <w:noProof/>
                <w:webHidden/>
              </w:rPr>
              <w:fldChar w:fldCharType="begin"/>
            </w:r>
            <w:r>
              <w:rPr>
                <w:noProof/>
                <w:webHidden/>
              </w:rPr>
              <w:instrText xml:space="preserve"> PAGEREF _Toc232152350 \h </w:instrText>
            </w:r>
            <w:r>
              <w:rPr>
                <w:noProof/>
                <w:webHidden/>
              </w:rPr>
            </w:r>
            <w:r>
              <w:rPr>
                <w:noProof/>
                <w:webHidden/>
              </w:rPr>
              <w:fldChar w:fldCharType="separate"/>
            </w:r>
            <w:r>
              <w:rPr>
                <w:noProof/>
                <w:webHidden/>
              </w:rPr>
              <w:t>39</w:t>
            </w:r>
            <w:r>
              <w:rPr>
                <w:noProof/>
                <w:webHidden/>
              </w:rPr>
              <w:fldChar w:fldCharType="end"/>
            </w:r>
          </w:hyperlink>
        </w:p>
        <w:p w14:paraId="7CBE9F74" w14:textId="6C0D6680"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51" w:history="1">
            <w:r w:rsidRPr="00FB3C09">
              <w:rPr>
                <w:rStyle w:val="Hipercze"/>
                <w:noProof/>
                <w:lang w:val="en-US"/>
              </w:rPr>
              <w:t>2.5.25.4 Terms and conditions of transactions with associates</w:t>
            </w:r>
            <w:r>
              <w:rPr>
                <w:noProof/>
                <w:webHidden/>
              </w:rPr>
              <w:tab/>
            </w:r>
            <w:r>
              <w:rPr>
                <w:noProof/>
                <w:webHidden/>
              </w:rPr>
              <w:fldChar w:fldCharType="begin"/>
            </w:r>
            <w:r>
              <w:rPr>
                <w:noProof/>
                <w:webHidden/>
              </w:rPr>
              <w:instrText xml:space="preserve"> PAGEREF _Toc232152351 \h </w:instrText>
            </w:r>
            <w:r>
              <w:rPr>
                <w:noProof/>
                <w:webHidden/>
              </w:rPr>
            </w:r>
            <w:r>
              <w:rPr>
                <w:noProof/>
                <w:webHidden/>
              </w:rPr>
              <w:fldChar w:fldCharType="separate"/>
            </w:r>
            <w:r>
              <w:rPr>
                <w:noProof/>
                <w:webHidden/>
              </w:rPr>
              <w:t>40</w:t>
            </w:r>
            <w:r>
              <w:rPr>
                <w:noProof/>
                <w:webHidden/>
              </w:rPr>
              <w:fldChar w:fldCharType="end"/>
            </w:r>
          </w:hyperlink>
        </w:p>
        <w:p w14:paraId="37F81862" w14:textId="114059FC" w:rsidR="00394A71" w:rsidRDefault="00394A71">
          <w:pPr>
            <w:pStyle w:val="Spistreci4"/>
            <w:tabs>
              <w:tab w:val="right" w:leader="dot" w:pos="9062"/>
            </w:tabs>
            <w:rPr>
              <w:i w:val="0"/>
              <w:noProof/>
              <w:color w:val="auto"/>
              <w:kern w:val="2"/>
              <w:sz w:val="24"/>
              <w:szCs w:val="24"/>
              <w:lang w:val="pl-PL"/>
              <w14:ligatures w14:val="standardContextual"/>
            </w:rPr>
          </w:pPr>
          <w:hyperlink w:anchor="_Toc232152352" w:history="1">
            <w:r w:rsidRPr="00FB3C09">
              <w:rPr>
                <w:rStyle w:val="Hipercze"/>
                <w:noProof/>
                <w:lang w:val="en-US"/>
              </w:rPr>
              <w:t>2.5. 26 Remuneration of the officers</w:t>
            </w:r>
            <w:r>
              <w:rPr>
                <w:noProof/>
                <w:webHidden/>
              </w:rPr>
              <w:tab/>
            </w:r>
            <w:r>
              <w:rPr>
                <w:noProof/>
                <w:webHidden/>
              </w:rPr>
              <w:fldChar w:fldCharType="begin"/>
            </w:r>
            <w:r>
              <w:rPr>
                <w:noProof/>
                <w:webHidden/>
              </w:rPr>
              <w:instrText xml:space="preserve"> PAGEREF _Toc232152352 \h </w:instrText>
            </w:r>
            <w:r>
              <w:rPr>
                <w:noProof/>
                <w:webHidden/>
              </w:rPr>
            </w:r>
            <w:r>
              <w:rPr>
                <w:noProof/>
                <w:webHidden/>
              </w:rPr>
              <w:fldChar w:fldCharType="separate"/>
            </w:r>
            <w:r>
              <w:rPr>
                <w:noProof/>
                <w:webHidden/>
              </w:rPr>
              <w:t>41</w:t>
            </w:r>
            <w:r>
              <w:rPr>
                <w:noProof/>
                <w:webHidden/>
              </w:rPr>
              <w:fldChar w:fldCharType="end"/>
            </w:r>
          </w:hyperlink>
        </w:p>
        <w:p w14:paraId="43CC292A" w14:textId="7158908B"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3" w:history="1">
            <w:r w:rsidRPr="00FB3C09">
              <w:rPr>
                <w:rStyle w:val="Hipercze"/>
                <w:lang w:val="en-US"/>
              </w:rPr>
              <w:t>2.5.26 Fair values of assets and liabilities of the Capital Group</w:t>
            </w:r>
            <w:r>
              <w:rPr>
                <w:webHidden/>
              </w:rPr>
              <w:tab/>
            </w:r>
            <w:r>
              <w:rPr>
                <w:webHidden/>
              </w:rPr>
              <w:fldChar w:fldCharType="begin"/>
            </w:r>
            <w:r>
              <w:rPr>
                <w:webHidden/>
              </w:rPr>
              <w:instrText xml:space="preserve"> PAGEREF _Toc232152353 \h </w:instrText>
            </w:r>
            <w:r>
              <w:rPr>
                <w:webHidden/>
              </w:rPr>
            </w:r>
            <w:r>
              <w:rPr>
                <w:webHidden/>
              </w:rPr>
              <w:fldChar w:fldCharType="separate"/>
            </w:r>
            <w:r>
              <w:rPr>
                <w:webHidden/>
              </w:rPr>
              <w:t>41</w:t>
            </w:r>
            <w:r>
              <w:rPr>
                <w:webHidden/>
              </w:rPr>
              <w:fldChar w:fldCharType="end"/>
            </w:r>
          </w:hyperlink>
        </w:p>
        <w:p w14:paraId="0A5407A1" w14:textId="4AD44F05"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4" w:history="1">
            <w:r w:rsidRPr="00FB3C09">
              <w:rPr>
                <w:rStyle w:val="Hipercze"/>
                <w:lang w:val="en-US"/>
              </w:rPr>
              <w:t>2.5.27 Employment structure</w:t>
            </w:r>
            <w:r>
              <w:rPr>
                <w:webHidden/>
              </w:rPr>
              <w:tab/>
            </w:r>
            <w:r>
              <w:rPr>
                <w:webHidden/>
              </w:rPr>
              <w:fldChar w:fldCharType="begin"/>
            </w:r>
            <w:r>
              <w:rPr>
                <w:webHidden/>
              </w:rPr>
              <w:instrText xml:space="preserve"> PAGEREF _Toc232152354 \h </w:instrText>
            </w:r>
            <w:r>
              <w:rPr>
                <w:webHidden/>
              </w:rPr>
            </w:r>
            <w:r>
              <w:rPr>
                <w:webHidden/>
              </w:rPr>
              <w:fldChar w:fldCharType="separate"/>
            </w:r>
            <w:r>
              <w:rPr>
                <w:webHidden/>
              </w:rPr>
              <w:t>42</w:t>
            </w:r>
            <w:r>
              <w:rPr>
                <w:webHidden/>
              </w:rPr>
              <w:fldChar w:fldCharType="end"/>
            </w:r>
          </w:hyperlink>
        </w:p>
        <w:p w14:paraId="54B55705" w14:textId="61CC31FB"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5" w:history="1">
            <w:r w:rsidRPr="00FB3C09">
              <w:rPr>
                <w:rStyle w:val="Hipercze"/>
                <w:lang w:val="en-US"/>
              </w:rPr>
              <w:t>2.5. 28 Unusual factors and events with a significant impact on the interim condensed consolidated financial statements</w:t>
            </w:r>
            <w:r>
              <w:rPr>
                <w:webHidden/>
              </w:rPr>
              <w:tab/>
            </w:r>
            <w:r>
              <w:rPr>
                <w:webHidden/>
              </w:rPr>
              <w:fldChar w:fldCharType="begin"/>
            </w:r>
            <w:r>
              <w:rPr>
                <w:webHidden/>
              </w:rPr>
              <w:instrText xml:space="preserve"> PAGEREF _Toc232152355 \h </w:instrText>
            </w:r>
            <w:r>
              <w:rPr>
                <w:webHidden/>
              </w:rPr>
            </w:r>
            <w:r>
              <w:rPr>
                <w:webHidden/>
              </w:rPr>
              <w:fldChar w:fldCharType="separate"/>
            </w:r>
            <w:r>
              <w:rPr>
                <w:webHidden/>
              </w:rPr>
              <w:t>42</w:t>
            </w:r>
            <w:r>
              <w:rPr>
                <w:webHidden/>
              </w:rPr>
              <w:fldChar w:fldCharType="end"/>
            </w:r>
          </w:hyperlink>
        </w:p>
        <w:p w14:paraId="4BD8491C" w14:textId="14699663"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6" w:history="1">
            <w:r w:rsidRPr="00FB3C09">
              <w:rPr>
                <w:rStyle w:val="Hipercze"/>
                <w:lang w:val="en-US"/>
              </w:rPr>
              <w:t>2.5. 29 Significant accounting policies</w:t>
            </w:r>
            <w:r>
              <w:rPr>
                <w:webHidden/>
              </w:rPr>
              <w:tab/>
            </w:r>
            <w:r>
              <w:rPr>
                <w:webHidden/>
              </w:rPr>
              <w:fldChar w:fldCharType="begin"/>
            </w:r>
            <w:r>
              <w:rPr>
                <w:webHidden/>
              </w:rPr>
              <w:instrText xml:space="preserve"> PAGEREF _Toc232152356 \h </w:instrText>
            </w:r>
            <w:r>
              <w:rPr>
                <w:webHidden/>
              </w:rPr>
            </w:r>
            <w:r>
              <w:rPr>
                <w:webHidden/>
              </w:rPr>
              <w:fldChar w:fldCharType="separate"/>
            </w:r>
            <w:r>
              <w:rPr>
                <w:webHidden/>
              </w:rPr>
              <w:t>43</w:t>
            </w:r>
            <w:r>
              <w:rPr>
                <w:webHidden/>
              </w:rPr>
              <w:fldChar w:fldCharType="end"/>
            </w:r>
          </w:hyperlink>
        </w:p>
        <w:p w14:paraId="43799F66" w14:textId="6FFF4160"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7" w:history="1">
            <w:r w:rsidRPr="00FB3C09">
              <w:rPr>
                <w:rStyle w:val="Hipercze"/>
                <w:lang w:val="en-US"/>
              </w:rPr>
              <w:t>2.5.30 Significant values based on professional judgement and estimates</w:t>
            </w:r>
            <w:r>
              <w:rPr>
                <w:webHidden/>
              </w:rPr>
              <w:tab/>
            </w:r>
            <w:r>
              <w:rPr>
                <w:webHidden/>
              </w:rPr>
              <w:fldChar w:fldCharType="begin"/>
            </w:r>
            <w:r>
              <w:rPr>
                <w:webHidden/>
              </w:rPr>
              <w:instrText xml:space="preserve"> PAGEREF _Toc232152357 \h </w:instrText>
            </w:r>
            <w:r>
              <w:rPr>
                <w:webHidden/>
              </w:rPr>
            </w:r>
            <w:r>
              <w:rPr>
                <w:webHidden/>
              </w:rPr>
              <w:fldChar w:fldCharType="separate"/>
            </w:r>
            <w:r>
              <w:rPr>
                <w:webHidden/>
              </w:rPr>
              <w:t>44</w:t>
            </w:r>
            <w:r>
              <w:rPr>
                <w:webHidden/>
              </w:rPr>
              <w:fldChar w:fldCharType="end"/>
            </w:r>
          </w:hyperlink>
        </w:p>
        <w:p w14:paraId="2BE4D8EF" w14:textId="62A0B91A" w:rsidR="00394A71" w:rsidRDefault="00394A71">
          <w:pPr>
            <w:pStyle w:val="Spistreci3"/>
            <w:tabs>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58" w:history="1">
            <w:r w:rsidRPr="00FB3C09">
              <w:rPr>
                <w:rStyle w:val="Hipercze"/>
                <w:lang w:val="en-US"/>
              </w:rPr>
              <w:t xml:space="preserve">2.5.31 </w:t>
            </w:r>
            <w:r w:rsidRPr="00FB3C09">
              <w:rPr>
                <w:rStyle w:val="Hipercze"/>
                <w:bCs/>
                <w:lang w:val="en-US"/>
              </w:rPr>
              <w:t>Post-balance sheet events</w:t>
            </w:r>
            <w:r>
              <w:rPr>
                <w:webHidden/>
              </w:rPr>
              <w:tab/>
            </w:r>
            <w:r>
              <w:rPr>
                <w:webHidden/>
              </w:rPr>
              <w:fldChar w:fldCharType="begin"/>
            </w:r>
            <w:r>
              <w:rPr>
                <w:webHidden/>
              </w:rPr>
              <w:instrText xml:space="preserve"> PAGEREF _Toc232152358 \h </w:instrText>
            </w:r>
            <w:r>
              <w:rPr>
                <w:webHidden/>
              </w:rPr>
            </w:r>
            <w:r>
              <w:rPr>
                <w:webHidden/>
              </w:rPr>
              <w:fldChar w:fldCharType="separate"/>
            </w:r>
            <w:r>
              <w:rPr>
                <w:webHidden/>
              </w:rPr>
              <w:t>44</w:t>
            </w:r>
            <w:r>
              <w:rPr>
                <w:webHidden/>
              </w:rPr>
              <w:fldChar w:fldCharType="end"/>
            </w:r>
          </w:hyperlink>
        </w:p>
        <w:p w14:paraId="05630A3E" w14:textId="0F022707" w:rsidR="00394A71" w:rsidRDefault="00394A71">
          <w:pPr>
            <w:pStyle w:val="Spistreci1"/>
            <w:rPr>
              <w:rFonts w:asciiTheme="minorHAnsi" w:eastAsiaTheme="minorEastAsia" w:hAnsiTheme="minorHAnsi" w:cstheme="minorBidi"/>
              <w:b w:val="0"/>
              <w:color w:val="auto"/>
              <w:kern w:val="2"/>
              <w:szCs w:val="24"/>
              <w:lang w:val="pl-PL" w:eastAsia="pl-PL"/>
              <w14:ligatures w14:val="standardContextual"/>
            </w:rPr>
          </w:pPr>
          <w:hyperlink w:anchor="_Toc232152359" w:history="1">
            <w:r w:rsidRPr="00FB3C09">
              <w:rPr>
                <w:rStyle w:val="Hipercze"/>
                <w:lang w:val="en-US"/>
              </w:rPr>
              <w:t>3.</w:t>
            </w:r>
            <w:r>
              <w:rPr>
                <w:rFonts w:asciiTheme="minorHAnsi" w:eastAsiaTheme="minorEastAsia" w:hAnsiTheme="minorHAnsi" w:cstheme="minorBidi"/>
                <w:b w:val="0"/>
                <w:color w:val="auto"/>
                <w:kern w:val="2"/>
                <w:szCs w:val="24"/>
                <w:lang w:val="pl-PL" w:eastAsia="pl-PL"/>
                <w14:ligatures w14:val="standardContextual"/>
              </w:rPr>
              <w:tab/>
            </w:r>
            <w:r w:rsidRPr="00FB3C09">
              <w:rPr>
                <w:rStyle w:val="Hipercze"/>
                <w:lang w:val="en-US"/>
              </w:rPr>
              <w:t>QUARTERLY FINANCIAL INFORMATION</w:t>
            </w:r>
            <w:r>
              <w:rPr>
                <w:webHidden/>
              </w:rPr>
              <w:tab/>
            </w:r>
            <w:r>
              <w:rPr>
                <w:webHidden/>
              </w:rPr>
              <w:fldChar w:fldCharType="begin"/>
            </w:r>
            <w:r>
              <w:rPr>
                <w:webHidden/>
              </w:rPr>
              <w:instrText xml:space="preserve"> PAGEREF _Toc232152359 \h </w:instrText>
            </w:r>
            <w:r>
              <w:rPr>
                <w:webHidden/>
              </w:rPr>
            </w:r>
            <w:r>
              <w:rPr>
                <w:webHidden/>
              </w:rPr>
              <w:fldChar w:fldCharType="separate"/>
            </w:r>
            <w:r>
              <w:rPr>
                <w:webHidden/>
              </w:rPr>
              <w:t>46</w:t>
            </w:r>
            <w:r>
              <w:rPr>
                <w:webHidden/>
              </w:rPr>
              <w:fldChar w:fldCharType="end"/>
            </w:r>
          </w:hyperlink>
        </w:p>
        <w:p w14:paraId="438C8F97" w14:textId="729A89E4"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60" w:history="1">
            <w:r w:rsidRPr="00FB3C09">
              <w:rPr>
                <w:rStyle w:val="Hipercze"/>
                <w:noProof/>
                <w:lang w:val="en-US"/>
              </w:rPr>
              <w:t>3.1</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STANDALONE STATEMENT OF COMPREHENSIVE INCOME OF CELON PHARMA S.A.</w:t>
            </w:r>
            <w:r>
              <w:rPr>
                <w:noProof/>
                <w:webHidden/>
              </w:rPr>
              <w:tab/>
            </w:r>
            <w:r>
              <w:rPr>
                <w:noProof/>
                <w:webHidden/>
              </w:rPr>
              <w:fldChar w:fldCharType="begin"/>
            </w:r>
            <w:r>
              <w:rPr>
                <w:noProof/>
                <w:webHidden/>
              </w:rPr>
              <w:instrText xml:space="preserve"> PAGEREF _Toc232152360 \h </w:instrText>
            </w:r>
            <w:r>
              <w:rPr>
                <w:noProof/>
                <w:webHidden/>
              </w:rPr>
            </w:r>
            <w:r>
              <w:rPr>
                <w:noProof/>
                <w:webHidden/>
              </w:rPr>
              <w:fldChar w:fldCharType="separate"/>
            </w:r>
            <w:r>
              <w:rPr>
                <w:noProof/>
                <w:webHidden/>
              </w:rPr>
              <w:t>46</w:t>
            </w:r>
            <w:r>
              <w:rPr>
                <w:noProof/>
                <w:webHidden/>
              </w:rPr>
              <w:fldChar w:fldCharType="end"/>
            </w:r>
          </w:hyperlink>
        </w:p>
        <w:p w14:paraId="026D6E00" w14:textId="423BB50A"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61" w:history="1">
            <w:r w:rsidRPr="00FB3C09">
              <w:rPr>
                <w:rStyle w:val="Hipercze"/>
                <w:noProof/>
                <w:lang w:val="en-US"/>
              </w:rPr>
              <w:t>3.2</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STANDALONE STATEMENT OF FINANCIAL POSITION OF CELON PHARMA S.A.</w:t>
            </w:r>
            <w:r>
              <w:rPr>
                <w:noProof/>
                <w:webHidden/>
              </w:rPr>
              <w:tab/>
            </w:r>
            <w:r>
              <w:rPr>
                <w:noProof/>
                <w:webHidden/>
              </w:rPr>
              <w:fldChar w:fldCharType="begin"/>
            </w:r>
            <w:r>
              <w:rPr>
                <w:noProof/>
                <w:webHidden/>
              </w:rPr>
              <w:instrText xml:space="preserve"> PAGEREF _Toc232152361 \h </w:instrText>
            </w:r>
            <w:r>
              <w:rPr>
                <w:noProof/>
                <w:webHidden/>
              </w:rPr>
            </w:r>
            <w:r>
              <w:rPr>
                <w:noProof/>
                <w:webHidden/>
              </w:rPr>
              <w:fldChar w:fldCharType="separate"/>
            </w:r>
            <w:r>
              <w:rPr>
                <w:noProof/>
                <w:webHidden/>
              </w:rPr>
              <w:t>47</w:t>
            </w:r>
            <w:r>
              <w:rPr>
                <w:noProof/>
                <w:webHidden/>
              </w:rPr>
              <w:fldChar w:fldCharType="end"/>
            </w:r>
          </w:hyperlink>
        </w:p>
        <w:p w14:paraId="3B2196D2" w14:textId="30C588DD"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62" w:history="1">
            <w:r w:rsidRPr="00FB3C09">
              <w:rPr>
                <w:rStyle w:val="Hipercze"/>
                <w:noProof/>
                <w:lang w:val="en-US"/>
              </w:rPr>
              <w:t>3.3</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STANDALONE STATEMENT OF CASH FLOWS OF CELON PHARMA S.A.</w:t>
            </w:r>
            <w:r>
              <w:rPr>
                <w:noProof/>
                <w:webHidden/>
              </w:rPr>
              <w:tab/>
            </w:r>
            <w:r>
              <w:rPr>
                <w:noProof/>
                <w:webHidden/>
              </w:rPr>
              <w:fldChar w:fldCharType="begin"/>
            </w:r>
            <w:r>
              <w:rPr>
                <w:noProof/>
                <w:webHidden/>
              </w:rPr>
              <w:instrText xml:space="preserve"> PAGEREF _Toc232152362 \h </w:instrText>
            </w:r>
            <w:r>
              <w:rPr>
                <w:noProof/>
                <w:webHidden/>
              </w:rPr>
            </w:r>
            <w:r>
              <w:rPr>
                <w:noProof/>
                <w:webHidden/>
              </w:rPr>
              <w:fldChar w:fldCharType="separate"/>
            </w:r>
            <w:r>
              <w:rPr>
                <w:noProof/>
                <w:webHidden/>
              </w:rPr>
              <w:t>49</w:t>
            </w:r>
            <w:r>
              <w:rPr>
                <w:noProof/>
                <w:webHidden/>
              </w:rPr>
              <w:fldChar w:fldCharType="end"/>
            </w:r>
          </w:hyperlink>
        </w:p>
        <w:p w14:paraId="12A3BF33" w14:textId="643472E4"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63" w:history="1">
            <w:r w:rsidRPr="00FB3C09">
              <w:rPr>
                <w:rStyle w:val="Hipercze"/>
                <w:noProof/>
                <w:lang w:val="en-US"/>
              </w:rPr>
              <w:t>3.4</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INTERIM CONDENSED STANDALONE STATEMENT OF CHANGES IN EQUITY OF CELON PHARMA S.A.</w:t>
            </w:r>
            <w:r>
              <w:rPr>
                <w:noProof/>
                <w:webHidden/>
              </w:rPr>
              <w:tab/>
            </w:r>
            <w:r>
              <w:rPr>
                <w:noProof/>
                <w:webHidden/>
              </w:rPr>
              <w:fldChar w:fldCharType="begin"/>
            </w:r>
            <w:r>
              <w:rPr>
                <w:noProof/>
                <w:webHidden/>
              </w:rPr>
              <w:instrText xml:space="preserve"> PAGEREF _Toc232152363 \h </w:instrText>
            </w:r>
            <w:r>
              <w:rPr>
                <w:noProof/>
                <w:webHidden/>
              </w:rPr>
            </w:r>
            <w:r>
              <w:rPr>
                <w:noProof/>
                <w:webHidden/>
              </w:rPr>
              <w:fldChar w:fldCharType="separate"/>
            </w:r>
            <w:r>
              <w:rPr>
                <w:noProof/>
                <w:webHidden/>
              </w:rPr>
              <w:t>50</w:t>
            </w:r>
            <w:r>
              <w:rPr>
                <w:noProof/>
                <w:webHidden/>
              </w:rPr>
              <w:fldChar w:fldCharType="end"/>
            </w:r>
          </w:hyperlink>
        </w:p>
        <w:p w14:paraId="2EEAC7E4" w14:textId="6E7FCA5C"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64" w:history="1">
            <w:r w:rsidRPr="00FB3C09">
              <w:rPr>
                <w:rStyle w:val="Hipercze"/>
                <w:noProof/>
                <w:lang w:val="en-US"/>
              </w:rPr>
              <w:t>3.5</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ADDITIONAL INFORMATION</w:t>
            </w:r>
            <w:r>
              <w:rPr>
                <w:noProof/>
                <w:webHidden/>
              </w:rPr>
              <w:tab/>
            </w:r>
            <w:r>
              <w:rPr>
                <w:noProof/>
                <w:webHidden/>
              </w:rPr>
              <w:fldChar w:fldCharType="begin"/>
            </w:r>
            <w:r>
              <w:rPr>
                <w:noProof/>
                <w:webHidden/>
              </w:rPr>
              <w:instrText xml:space="preserve"> PAGEREF _Toc232152364 \h </w:instrText>
            </w:r>
            <w:r>
              <w:rPr>
                <w:noProof/>
                <w:webHidden/>
              </w:rPr>
            </w:r>
            <w:r>
              <w:rPr>
                <w:noProof/>
                <w:webHidden/>
              </w:rPr>
              <w:fldChar w:fldCharType="separate"/>
            </w:r>
            <w:r>
              <w:rPr>
                <w:noProof/>
                <w:webHidden/>
              </w:rPr>
              <w:t>52</w:t>
            </w:r>
            <w:r>
              <w:rPr>
                <w:noProof/>
                <w:webHidden/>
              </w:rPr>
              <w:fldChar w:fldCharType="end"/>
            </w:r>
          </w:hyperlink>
        </w:p>
        <w:p w14:paraId="000350CC" w14:textId="3DF6CD41"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65" w:history="1">
            <w:r w:rsidRPr="00FB3C09">
              <w:rPr>
                <w:rStyle w:val="Hipercze"/>
                <w:lang w:val="en-US"/>
              </w:rPr>
              <w:t>3.5.1</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Information on the principles adopted in preparing the quarterly condensed financial statements</w:t>
            </w:r>
            <w:r>
              <w:rPr>
                <w:webHidden/>
              </w:rPr>
              <w:tab/>
            </w:r>
            <w:r>
              <w:rPr>
                <w:webHidden/>
              </w:rPr>
              <w:fldChar w:fldCharType="begin"/>
            </w:r>
            <w:r>
              <w:rPr>
                <w:webHidden/>
              </w:rPr>
              <w:instrText xml:space="preserve"> PAGEREF _Toc232152365 \h </w:instrText>
            </w:r>
            <w:r>
              <w:rPr>
                <w:webHidden/>
              </w:rPr>
            </w:r>
            <w:r>
              <w:rPr>
                <w:webHidden/>
              </w:rPr>
              <w:fldChar w:fldCharType="separate"/>
            </w:r>
            <w:r>
              <w:rPr>
                <w:webHidden/>
              </w:rPr>
              <w:t>52</w:t>
            </w:r>
            <w:r>
              <w:rPr>
                <w:webHidden/>
              </w:rPr>
              <w:fldChar w:fldCharType="end"/>
            </w:r>
          </w:hyperlink>
        </w:p>
        <w:p w14:paraId="1A3F42DB" w14:textId="1C0821E0"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66" w:history="1">
            <w:r w:rsidRPr="00FB3C09">
              <w:rPr>
                <w:rStyle w:val="Hipercze"/>
                <w:lang w:val="en-US"/>
              </w:rPr>
              <w:t>3.5.2</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Information on significant changes in estimates</w:t>
            </w:r>
            <w:r>
              <w:rPr>
                <w:webHidden/>
              </w:rPr>
              <w:tab/>
            </w:r>
            <w:r>
              <w:rPr>
                <w:webHidden/>
              </w:rPr>
              <w:fldChar w:fldCharType="begin"/>
            </w:r>
            <w:r>
              <w:rPr>
                <w:webHidden/>
              </w:rPr>
              <w:instrText xml:space="preserve"> PAGEREF _Toc232152366 \h </w:instrText>
            </w:r>
            <w:r>
              <w:rPr>
                <w:webHidden/>
              </w:rPr>
            </w:r>
            <w:r>
              <w:rPr>
                <w:webHidden/>
              </w:rPr>
              <w:fldChar w:fldCharType="separate"/>
            </w:r>
            <w:r>
              <w:rPr>
                <w:webHidden/>
              </w:rPr>
              <w:t>52</w:t>
            </w:r>
            <w:r>
              <w:rPr>
                <w:webHidden/>
              </w:rPr>
              <w:fldChar w:fldCharType="end"/>
            </w:r>
          </w:hyperlink>
        </w:p>
        <w:p w14:paraId="07F48D80" w14:textId="7CFDE0E7"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67" w:history="1">
            <w:r w:rsidRPr="00FB3C09">
              <w:rPr>
                <w:rStyle w:val="Hipercze"/>
                <w:lang w:val="en-US"/>
              </w:rPr>
              <w:t>3.5.3</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Investments in other entities</w:t>
            </w:r>
            <w:r>
              <w:rPr>
                <w:webHidden/>
              </w:rPr>
              <w:tab/>
            </w:r>
            <w:r>
              <w:rPr>
                <w:webHidden/>
              </w:rPr>
              <w:fldChar w:fldCharType="begin"/>
            </w:r>
            <w:r>
              <w:rPr>
                <w:webHidden/>
              </w:rPr>
              <w:instrText xml:space="preserve"> PAGEREF _Toc232152367 \h </w:instrText>
            </w:r>
            <w:r>
              <w:rPr>
                <w:webHidden/>
              </w:rPr>
            </w:r>
            <w:r>
              <w:rPr>
                <w:webHidden/>
              </w:rPr>
              <w:fldChar w:fldCharType="separate"/>
            </w:r>
            <w:r>
              <w:rPr>
                <w:webHidden/>
              </w:rPr>
              <w:t>52</w:t>
            </w:r>
            <w:r>
              <w:rPr>
                <w:webHidden/>
              </w:rPr>
              <w:fldChar w:fldCharType="end"/>
            </w:r>
          </w:hyperlink>
        </w:p>
        <w:p w14:paraId="4BE522CE" w14:textId="40022BF0"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68" w:history="1">
            <w:r w:rsidRPr="00FB3C09">
              <w:rPr>
                <w:rStyle w:val="Hipercze"/>
                <w:lang w:val="en-US"/>
              </w:rPr>
              <w:t>3.5.4</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Other non-financial assets</w:t>
            </w:r>
            <w:r>
              <w:rPr>
                <w:webHidden/>
              </w:rPr>
              <w:tab/>
            </w:r>
            <w:r>
              <w:rPr>
                <w:webHidden/>
              </w:rPr>
              <w:fldChar w:fldCharType="begin"/>
            </w:r>
            <w:r>
              <w:rPr>
                <w:webHidden/>
              </w:rPr>
              <w:instrText xml:space="preserve"> PAGEREF _Toc232152368 \h </w:instrText>
            </w:r>
            <w:r>
              <w:rPr>
                <w:webHidden/>
              </w:rPr>
            </w:r>
            <w:r>
              <w:rPr>
                <w:webHidden/>
              </w:rPr>
              <w:fldChar w:fldCharType="separate"/>
            </w:r>
            <w:r>
              <w:rPr>
                <w:webHidden/>
              </w:rPr>
              <w:t>52</w:t>
            </w:r>
            <w:r>
              <w:rPr>
                <w:webHidden/>
              </w:rPr>
              <w:fldChar w:fldCharType="end"/>
            </w:r>
          </w:hyperlink>
        </w:p>
        <w:p w14:paraId="30751CFB" w14:textId="2B342EDD"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69" w:history="1">
            <w:r w:rsidRPr="00FB3C09">
              <w:rPr>
                <w:rStyle w:val="Hipercze"/>
                <w:lang w:val="en-US"/>
              </w:rPr>
              <w:t>3.5.5</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Terms and conditions of transactions with associates</w:t>
            </w:r>
            <w:r>
              <w:rPr>
                <w:webHidden/>
              </w:rPr>
              <w:tab/>
            </w:r>
            <w:r>
              <w:rPr>
                <w:webHidden/>
              </w:rPr>
              <w:fldChar w:fldCharType="begin"/>
            </w:r>
            <w:r>
              <w:rPr>
                <w:webHidden/>
              </w:rPr>
              <w:instrText xml:space="preserve"> PAGEREF _Toc232152369 \h </w:instrText>
            </w:r>
            <w:r>
              <w:rPr>
                <w:webHidden/>
              </w:rPr>
            </w:r>
            <w:r>
              <w:rPr>
                <w:webHidden/>
              </w:rPr>
              <w:fldChar w:fldCharType="separate"/>
            </w:r>
            <w:r>
              <w:rPr>
                <w:webHidden/>
              </w:rPr>
              <w:t>53</w:t>
            </w:r>
            <w:r>
              <w:rPr>
                <w:webHidden/>
              </w:rPr>
              <w:fldChar w:fldCharType="end"/>
            </w:r>
          </w:hyperlink>
        </w:p>
        <w:p w14:paraId="17E586C7" w14:textId="0EC852BA"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70" w:history="1">
            <w:r w:rsidRPr="00FB3C09">
              <w:rPr>
                <w:rStyle w:val="Hipercze"/>
                <w:lang w:val="en-US"/>
              </w:rPr>
              <w:t>3.5.6</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Other clarifications</w:t>
            </w:r>
            <w:r>
              <w:rPr>
                <w:webHidden/>
              </w:rPr>
              <w:tab/>
            </w:r>
            <w:r>
              <w:rPr>
                <w:webHidden/>
              </w:rPr>
              <w:fldChar w:fldCharType="begin"/>
            </w:r>
            <w:r>
              <w:rPr>
                <w:webHidden/>
              </w:rPr>
              <w:instrText xml:space="preserve"> PAGEREF _Toc232152370 \h </w:instrText>
            </w:r>
            <w:r>
              <w:rPr>
                <w:webHidden/>
              </w:rPr>
            </w:r>
            <w:r>
              <w:rPr>
                <w:webHidden/>
              </w:rPr>
              <w:fldChar w:fldCharType="separate"/>
            </w:r>
            <w:r>
              <w:rPr>
                <w:webHidden/>
              </w:rPr>
              <w:t>53</w:t>
            </w:r>
            <w:r>
              <w:rPr>
                <w:webHidden/>
              </w:rPr>
              <w:fldChar w:fldCharType="end"/>
            </w:r>
          </w:hyperlink>
        </w:p>
        <w:p w14:paraId="5B703F9B" w14:textId="2CF780F4" w:rsidR="00394A71" w:rsidRDefault="00394A71">
          <w:pPr>
            <w:pStyle w:val="Spistreci1"/>
            <w:rPr>
              <w:rFonts w:asciiTheme="minorHAnsi" w:eastAsiaTheme="minorEastAsia" w:hAnsiTheme="minorHAnsi" w:cstheme="minorBidi"/>
              <w:b w:val="0"/>
              <w:color w:val="auto"/>
              <w:kern w:val="2"/>
              <w:szCs w:val="24"/>
              <w:lang w:val="pl-PL" w:eastAsia="pl-PL"/>
              <w14:ligatures w14:val="standardContextual"/>
            </w:rPr>
          </w:pPr>
          <w:hyperlink w:anchor="_Toc232152371" w:history="1">
            <w:r w:rsidRPr="00FB3C09">
              <w:rPr>
                <w:rStyle w:val="Hipercze"/>
                <w:lang w:val="en-US"/>
              </w:rPr>
              <w:t>4.</w:t>
            </w:r>
            <w:r>
              <w:rPr>
                <w:rFonts w:asciiTheme="minorHAnsi" w:eastAsiaTheme="minorEastAsia" w:hAnsiTheme="minorHAnsi" w:cstheme="minorBidi"/>
                <w:b w:val="0"/>
                <w:color w:val="auto"/>
                <w:kern w:val="2"/>
                <w:szCs w:val="24"/>
                <w:lang w:val="pl-PL" w:eastAsia="pl-PL"/>
                <w14:ligatures w14:val="standardContextual"/>
              </w:rPr>
              <w:tab/>
            </w:r>
            <w:r w:rsidRPr="00FB3C09">
              <w:rPr>
                <w:rStyle w:val="Hipercze"/>
                <w:lang w:val="en-US"/>
              </w:rPr>
              <w:t>OTHER INFORMATION</w:t>
            </w:r>
            <w:r>
              <w:rPr>
                <w:webHidden/>
              </w:rPr>
              <w:tab/>
            </w:r>
            <w:r>
              <w:rPr>
                <w:webHidden/>
              </w:rPr>
              <w:fldChar w:fldCharType="begin"/>
            </w:r>
            <w:r>
              <w:rPr>
                <w:webHidden/>
              </w:rPr>
              <w:instrText xml:space="preserve"> PAGEREF _Toc232152371 \h </w:instrText>
            </w:r>
            <w:r>
              <w:rPr>
                <w:webHidden/>
              </w:rPr>
            </w:r>
            <w:r>
              <w:rPr>
                <w:webHidden/>
              </w:rPr>
              <w:fldChar w:fldCharType="separate"/>
            </w:r>
            <w:r>
              <w:rPr>
                <w:webHidden/>
              </w:rPr>
              <w:t>54</w:t>
            </w:r>
            <w:r>
              <w:rPr>
                <w:webHidden/>
              </w:rPr>
              <w:fldChar w:fldCharType="end"/>
            </w:r>
          </w:hyperlink>
        </w:p>
        <w:p w14:paraId="7C4509CD" w14:textId="5949265D"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72" w:history="1">
            <w:r w:rsidRPr="00FB3C09">
              <w:rPr>
                <w:rStyle w:val="Hipercze"/>
                <w:noProof/>
                <w:lang w:val="en-US"/>
              </w:rPr>
              <w:t>4.1</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Information about the Celon Pharma Capital Group</w:t>
            </w:r>
            <w:r>
              <w:rPr>
                <w:noProof/>
                <w:webHidden/>
              </w:rPr>
              <w:tab/>
            </w:r>
            <w:r>
              <w:rPr>
                <w:noProof/>
                <w:webHidden/>
              </w:rPr>
              <w:fldChar w:fldCharType="begin"/>
            </w:r>
            <w:r>
              <w:rPr>
                <w:noProof/>
                <w:webHidden/>
              </w:rPr>
              <w:instrText xml:space="preserve"> PAGEREF _Toc232152372 \h </w:instrText>
            </w:r>
            <w:r>
              <w:rPr>
                <w:noProof/>
                <w:webHidden/>
              </w:rPr>
            </w:r>
            <w:r>
              <w:rPr>
                <w:noProof/>
                <w:webHidden/>
              </w:rPr>
              <w:fldChar w:fldCharType="separate"/>
            </w:r>
            <w:r>
              <w:rPr>
                <w:noProof/>
                <w:webHidden/>
              </w:rPr>
              <w:t>54</w:t>
            </w:r>
            <w:r>
              <w:rPr>
                <w:noProof/>
                <w:webHidden/>
              </w:rPr>
              <w:fldChar w:fldCharType="end"/>
            </w:r>
          </w:hyperlink>
        </w:p>
        <w:p w14:paraId="7F95FE45" w14:textId="650731B7"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73" w:history="1">
            <w:r w:rsidRPr="00FB3C09">
              <w:rPr>
                <w:rStyle w:val="Hipercze"/>
                <w:lang w:val="en-US"/>
              </w:rPr>
              <w:t>4.1.1</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Structure of the Capital Group and its changes in Q1 2026</w:t>
            </w:r>
            <w:r>
              <w:rPr>
                <w:webHidden/>
              </w:rPr>
              <w:tab/>
            </w:r>
            <w:r>
              <w:rPr>
                <w:webHidden/>
              </w:rPr>
              <w:fldChar w:fldCharType="begin"/>
            </w:r>
            <w:r>
              <w:rPr>
                <w:webHidden/>
              </w:rPr>
              <w:instrText xml:space="preserve"> PAGEREF _Toc232152373 \h </w:instrText>
            </w:r>
            <w:r>
              <w:rPr>
                <w:webHidden/>
              </w:rPr>
            </w:r>
            <w:r>
              <w:rPr>
                <w:webHidden/>
              </w:rPr>
              <w:fldChar w:fldCharType="separate"/>
            </w:r>
            <w:r>
              <w:rPr>
                <w:webHidden/>
              </w:rPr>
              <w:t>54</w:t>
            </w:r>
            <w:r>
              <w:rPr>
                <w:webHidden/>
              </w:rPr>
              <w:fldChar w:fldCharType="end"/>
            </w:r>
          </w:hyperlink>
        </w:p>
        <w:p w14:paraId="3848A690" w14:textId="26B142C7"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74" w:history="1">
            <w:r w:rsidRPr="00FB3C09">
              <w:rPr>
                <w:rStyle w:val="Hipercze"/>
                <w:lang w:val="en-US"/>
              </w:rPr>
              <w:t>4.1.2</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Business activity of the Company and the Capital Group</w:t>
            </w:r>
            <w:r>
              <w:rPr>
                <w:webHidden/>
              </w:rPr>
              <w:tab/>
            </w:r>
            <w:r>
              <w:rPr>
                <w:webHidden/>
              </w:rPr>
              <w:fldChar w:fldCharType="begin"/>
            </w:r>
            <w:r>
              <w:rPr>
                <w:webHidden/>
              </w:rPr>
              <w:instrText xml:space="preserve"> PAGEREF _Toc232152374 \h </w:instrText>
            </w:r>
            <w:r>
              <w:rPr>
                <w:webHidden/>
              </w:rPr>
            </w:r>
            <w:r>
              <w:rPr>
                <w:webHidden/>
              </w:rPr>
              <w:fldChar w:fldCharType="separate"/>
            </w:r>
            <w:r>
              <w:rPr>
                <w:webHidden/>
              </w:rPr>
              <w:t>54</w:t>
            </w:r>
            <w:r>
              <w:rPr>
                <w:webHidden/>
              </w:rPr>
              <w:fldChar w:fldCharType="end"/>
            </w:r>
          </w:hyperlink>
        </w:p>
        <w:p w14:paraId="562AA1C7" w14:textId="4A1B6DE1" w:rsidR="00394A71" w:rsidRDefault="00394A71">
          <w:pPr>
            <w:pStyle w:val="Spistreci3"/>
            <w:tabs>
              <w:tab w:val="left" w:pos="1360"/>
              <w:tab w:val="right" w:leader="dot" w:pos="9062"/>
            </w:tabs>
            <w:rPr>
              <w:rFonts w:asciiTheme="minorHAnsi" w:eastAsiaTheme="minorEastAsia" w:hAnsiTheme="minorHAnsi" w:cstheme="minorBidi"/>
              <w:color w:val="auto"/>
              <w:kern w:val="2"/>
              <w:sz w:val="24"/>
              <w:szCs w:val="24"/>
              <w:lang w:val="pl-PL" w:eastAsia="pl-PL"/>
              <w14:ligatures w14:val="standardContextual"/>
            </w:rPr>
          </w:pPr>
          <w:hyperlink w:anchor="_Toc232152375" w:history="1">
            <w:r w:rsidRPr="00FB3C09">
              <w:rPr>
                <w:rStyle w:val="Hipercze"/>
                <w:lang w:val="en-US"/>
              </w:rPr>
              <w:t>4.1.3</w:t>
            </w:r>
            <w:r>
              <w:rPr>
                <w:rFonts w:asciiTheme="minorHAnsi" w:eastAsiaTheme="minorEastAsia" w:hAnsiTheme="minorHAnsi" w:cstheme="minorBidi"/>
                <w:color w:val="auto"/>
                <w:kern w:val="2"/>
                <w:sz w:val="24"/>
                <w:szCs w:val="24"/>
                <w:lang w:val="pl-PL" w:eastAsia="pl-PL"/>
                <w14:ligatures w14:val="standardContextual"/>
              </w:rPr>
              <w:tab/>
            </w:r>
            <w:r w:rsidRPr="00FB3C09">
              <w:rPr>
                <w:rStyle w:val="Hipercze"/>
                <w:lang w:val="en-US"/>
              </w:rPr>
              <w:t>Share capital of Celon Pharma S.A.</w:t>
            </w:r>
            <w:r>
              <w:rPr>
                <w:webHidden/>
              </w:rPr>
              <w:tab/>
            </w:r>
            <w:r>
              <w:rPr>
                <w:webHidden/>
              </w:rPr>
              <w:fldChar w:fldCharType="begin"/>
            </w:r>
            <w:r>
              <w:rPr>
                <w:webHidden/>
              </w:rPr>
              <w:instrText xml:space="preserve"> PAGEREF _Toc232152375 \h </w:instrText>
            </w:r>
            <w:r>
              <w:rPr>
                <w:webHidden/>
              </w:rPr>
            </w:r>
            <w:r>
              <w:rPr>
                <w:webHidden/>
              </w:rPr>
              <w:fldChar w:fldCharType="separate"/>
            </w:r>
            <w:r>
              <w:rPr>
                <w:webHidden/>
              </w:rPr>
              <w:t>54</w:t>
            </w:r>
            <w:r>
              <w:rPr>
                <w:webHidden/>
              </w:rPr>
              <w:fldChar w:fldCharType="end"/>
            </w:r>
          </w:hyperlink>
        </w:p>
        <w:p w14:paraId="3C8D235D" w14:textId="2769F7DF"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76" w:history="1">
            <w:r w:rsidRPr="00FB3C09">
              <w:rPr>
                <w:rStyle w:val="Hipercze"/>
                <w:noProof/>
                <w:lang w:val="en-US"/>
              </w:rPr>
              <w:t>4.2</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A short description of the significant achievements or failures of the Issuer and the Capital Group in the period of the financial statements, together with a list of the most important events concerning the Issuer and the Capital Group</w:t>
            </w:r>
            <w:r>
              <w:rPr>
                <w:noProof/>
                <w:webHidden/>
              </w:rPr>
              <w:tab/>
            </w:r>
            <w:r>
              <w:rPr>
                <w:noProof/>
                <w:webHidden/>
              </w:rPr>
              <w:fldChar w:fldCharType="begin"/>
            </w:r>
            <w:r>
              <w:rPr>
                <w:noProof/>
                <w:webHidden/>
              </w:rPr>
              <w:instrText xml:space="preserve"> PAGEREF _Toc232152376 \h </w:instrText>
            </w:r>
            <w:r>
              <w:rPr>
                <w:noProof/>
                <w:webHidden/>
              </w:rPr>
            </w:r>
            <w:r>
              <w:rPr>
                <w:noProof/>
                <w:webHidden/>
              </w:rPr>
              <w:fldChar w:fldCharType="separate"/>
            </w:r>
            <w:r>
              <w:rPr>
                <w:noProof/>
                <w:webHidden/>
              </w:rPr>
              <w:t>55</w:t>
            </w:r>
            <w:r>
              <w:rPr>
                <w:noProof/>
                <w:webHidden/>
              </w:rPr>
              <w:fldChar w:fldCharType="end"/>
            </w:r>
          </w:hyperlink>
        </w:p>
        <w:p w14:paraId="0D9278FC" w14:textId="4A1BDF7F"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77" w:history="1">
            <w:r w:rsidRPr="00FB3C09">
              <w:rPr>
                <w:rStyle w:val="Hipercze"/>
                <w:noProof/>
                <w:lang w:val="en-US"/>
              </w:rPr>
              <w:t>4.3</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The indication of factors and events of unusual nature of significant impact on the condensed financial statements</w:t>
            </w:r>
            <w:r>
              <w:rPr>
                <w:noProof/>
                <w:webHidden/>
              </w:rPr>
              <w:tab/>
            </w:r>
            <w:r>
              <w:rPr>
                <w:noProof/>
                <w:webHidden/>
              </w:rPr>
              <w:fldChar w:fldCharType="begin"/>
            </w:r>
            <w:r>
              <w:rPr>
                <w:noProof/>
                <w:webHidden/>
              </w:rPr>
              <w:instrText xml:space="preserve"> PAGEREF _Toc232152377 \h </w:instrText>
            </w:r>
            <w:r>
              <w:rPr>
                <w:noProof/>
                <w:webHidden/>
              </w:rPr>
            </w:r>
            <w:r>
              <w:rPr>
                <w:noProof/>
                <w:webHidden/>
              </w:rPr>
              <w:fldChar w:fldCharType="separate"/>
            </w:r>
            <w:r>
              <w:rPr>
                <w:noProof/>
                <w:webHidden/>
              </w:rPr>
              <w:t>57</w:t>
            </w:r>
            <w:r>
              <w:rPr>
                <w:noProof/>
                <w:webHidden/>
              </w:rPr>
              <w:fldChar w:fldCharType="end"/>
            </w:r>
          </w:hyperlink>
        </w:p>
        <w:p w14:paraId="473818FD" w14:textId="54C66719"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78" w:history="1">
            <w:r w:rsidRPr="00FB3C09">
              <w:rPr>
                <w:rStyle w:val="Hipercze"/>
                <w:noProof/>
                <w:lang w:val="en-US"/>
              </w:rPr>
              <w:t>4.4</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Information on forecasts</w:t>
            </w:r>
            <w:r>
              <w:rPr>
                <w:noProof/>
                <w:webHidden/>
              </w:rPr>
              <w:tab/>
            </w:r>
            <w:r>
              <w:rPr>
                <w:noProof/>
                <w:webHidden/>
              </w:rPr>
              <w:fldChar w:fldCharType="begin"/>
            </w:r>
            <w:r>
              <w:rPr>
                <w:noProof/>
                <w:webHidden/>
              </w:rPr>
              <w:instrText xml:space="preserve"> PAGEREF _Toc232152378 \h </w:instrText>
            </w:r>
            <w:r>
              <w:rPr>
                <w:noProof/>
                <w:webHidden/>
              </w:rPr>
            </w:r>
            <w:r>
              <w:rPr>
                <w:noProof/>
                <w:webHidden/>
              </w:rPr>
              <w:fldChar w:fldCharType="separate"/>
            </w:r>
            <w:r>
              <w:rPr>
                <w:noProof/>
                <w:webHidden/>
              </w:rPr>
              <w:t>57</w:t>
            </w:r>
            <w:r>
              <w:rPr>
                <w:noProof/>
                <w:webHidden/>
              </w:rPr>
              <w:fldChar w:fldCharType="end"/>
            </w:r>
          </w:hyperlink>
        </w:p>
        <w:p w14:paraId="4E2379A7" w14:textId="486E53DB"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79" w:history="1">
            <w:r w:rsidRPr="00FB3C09">
              <w:rPr>
                <w:rStyle w:val="Hipercze"/>
                <w:noProof/>
                <w:lang w:val="en-US"/>
              </w:rPr>
              <w:t>4.5</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Indication of shareholders holding at least 5% of the total votes at the Extraordinary General Meeting of the Issuer and changes in changes in the ownership structure of major blocks of shares</w:t>
            </w:r>
            <w:r>
              <w:rPr>
                <w:noProof/>
                <w:webHidden/>
              </w:rPr>
              <w:tab/>
            </w:r>
            <w:r>
              <w:rPr>
                <w:noProof/>
                <w:webHidden/>
              </w:rPr>
              <w:fldChar w:fldCharType="begin"/>
            </w:r>
            <w:r>
              <w:rPr>
                <w:noProof/>
                <w:webHidden/>
              </w:rPr>
              <w:instrText xml:space="preserve"> PAGEREF _Toc232152379 \h </w:instrText>
            </w:r>
            <w:r>
              <w:rPr>
                <w:noProof/>
                <w:webHidden/>
              </w:rPr>
            </w:r>
            <w:r>
              <w:rPr>
                <w:noProof/>
                <w:webHidden/>
              </w:rPr>
              <w:fldChar w:fldCharType="separate"/>
            </w:r>
            <w:r>
              <w:rPr>
                <w:noProof/>
                <w:webHidden/>
              </w:rPr>
              <w:t>57</w:t>
            </w:r>
            <w:r>
              <w:rPr>
                <w:noProof/>
                <w:webHidden/>
              </w:rPr>
              <w:fldChar w:fldCharType="end"/>
            </w:r>
          </w:hyperlink>
        </w:p>
        <w:p w14:paraId="41FECA0B" w14:textId="01E71A20"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0" w:history="1">
            <w:r w:rsidRPr="00FB3C09">
              <w:rPr>
                <w:rStyle w:val="Hipercze"/>
                <w:noProof/>
                <w:lang w:val="en-US"/>
              </w:rPr>
              <w:t>4.6</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List of the ownership of the Issuer's shares or rights to shares by managing and supervising persons along with an indication of changes in the ownership status</w:t>
            </w:r>
            <w:r>
              <w:rPr>
                <w:noProof/>
                <w:webHidden/>
              </w:rPr>
              <w:tab/>
            </w:r>
            <w:r>
              <w:rPr>
                <w:noProof/>
                <w:webHidden/>
              </w:rPr>
              <w:fldChar w:fldCharType="begin"/>
            </w:r>
            <w:r>
              <w:rPr>
                <w:noProof/>
                <w:webHidden/>
              </w:rPr>
              <w:instrText xml:space="preserve"> PAGEREF _Toc232152380 \h </w:instrText>
            </w:r>
            <w:r>
              <w:rPr>
                <w:noProof/>
                <w:webHidden/>
              </w:rPr>
            </w:r>
            <w:r>
              <w:rPr>
                <w:noProof/>
                <w:webHidden/>
              </w:rPr>
              <w:fldChar w:fldCharType="separate"/>
            </w:r>
            <w:r>
              <w:rPr>
                <w:noProof/>
                <w:webHidden/>
              </w:rPr>
              <w:t>58</w:t>
            </w:r>
            <w:r>
              <w:rPr>
                <w:noProof/>
                <w:webHidden/>
              </w:rPr>
              <w:fldChar w:fldCharType="end"/>
            </w:r>
          </w:hyperlink>
        </w:p>
        <w:p w14:paraId="6699E1AF" w14:textId="0CF3B83A"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1" w:history="1">
            <w:r w:rsidRPr="00FB3C09">
              <w:rPr>
                <w:rStyle w:val="Hipercze"/>
                <w:noProof/>
                <w:lang w:val="en-US"/>
              </w:rPr>
              <w:t>4.7</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Identification of significant proceedings pending before a court, a competent arbitration authority or a public administration authority concerning the liabilities and receivables of the Issuer and the Capital Group</w:t>
            </w:r>
            <w:r>
              <w:rPr>
                <w:noProof/>
                <w:webHidden/>
              </w:rPr>
              <w:tab/>
            </w:r>
            <w:r>
              <w:rPr>
                <w:noProof/>
                <w:webHidden/>
              </w:rPr>
              <w:fldChar w:fldCharType="begin"/>
            </w:r>
            <w:r>
              <w:rPr>
                <w:noProof/>
                <w:webHidden/>
              </w:rPr>
              <w:instrText xml:space="preserve"> PAGEREF _Toc232152381 \h </w:instrText>
            </w:r>
            <w:r>
              <w:rPr>
                <w:noProof/>
                <w:webHidden/>
              </w:rPr>
            </w:r>
            <w:r>
              <w:rPr>
                <w:noProof/>
                <w:webHidden/>
              </w:rPr>
              <w:fldChar w:fldCharType="separate"/>
            </w:r>
            <w:r>
              <w:rPr>
                <w:noProof/>
                <w:webHidden/>
              </w:rPr>
              <w:t>59</w:t>
            </w:r>
            <w:r>
              <w:rPr>
                <w:noProof/>
                <w:webHidden/>
              </w:rPr>
              <w:fldChar w:fldCharType="end"/>
            </w:r>
          </w:hyperlink>
        </w:p>
        <w:p w14:paraId="3873E0AC" w14:textId="7F408C0E"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2" w:history="1">
            <w:r w:rsidRPr="00FB3C09">
              <w:rPr>
                <w:rStyle w:val="Hipercze"/>
                <w:noProof/>
                <w:lang w:val="en-US"/>
              </w:rPr>
              <w:t>4.8</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Information on transactions with related parties on terms other than at arm’s length</w:t>
            </w:r>
            <w:r>
              <w:rPr>
                <w:noProof/>
                <w:webHidden/>
              </w:rPr>
              <w:tab/>
            </w:r>
            <w:r>
              <w:rPr>
                <w:noProof/>
                <w:webHidden/>
              </w:rPr>
              <w:fldChar w:fldCharType="begin"/>
            </w:r>
            <w:r>
              <w:rPr>
                <w:noProof/>
                <w:webHidden/>
              </w:rPr>
              <w:instrText xml:space="preserve"> PAGEREF _Toc232152382 \h </w:instrText>
            </w:r>
            <w:r>
              <w:rPr>
                <w:noProof/>
                <w:webHidden/>
              </w:rPr>
            </w:r>
            <w:r>
              <w:rPr>
                <w:noProof/>
                <w:webHidden/>
              </w:rPr>
              <w:fldChar w:fldCharType="separate"/>
            </w:r>
            <w:r>
              <w:rPr>
                <w:noProof/>
                <w:webHidden/>
              </w:rPr>
              <w:t>60</w:t>
            </w:r>
            <w:r>
              <w:rPr>
                <w:noProof/>
                <w:webHidden/>
              </w:rPr>
              <w:fldChar w:fldCharType="end"/>
            </w:r>
          </w:hyperlink>
        </w:p>
        <w:p w14:paraId="507F081E" w14:textId="338A5BAA"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3" w:history="1">
            <w:r w:rsidRPr="00FB3C09">
              <w:rPr>
                <w:rStyle w:val="Hipercze"/>
                <w:noProof/>
                <w:lang w:val="en-US"/>
              </w:rPr>
              <w:t>4.9</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Information on the granting of loan or credit guarantees or the provision of sureties</w:t>
            </w:r>
            <w:r>
              <w:rPr>
                <w:noProof/>
                <w:webHidden/>
              </w:rPr>
              <w:tab/>
            </w:r>
            <w:r>
              <w:rPr>
                <w:noProof/>
                <w:webHidden/>
              </w:rPr>
              <w:fldChar w:fldCharType="begin"/>
            </w:r>
            <w:r>
              <w:rPr>
                <w:noProof/>
                <w:webHidden/>
              </w:rPr>
              <w:instrText xml:space="preserve"> PAGEREF _Toc232152383 \h </w:instrText>
            </w:r>
            <w:r>
              <w:rPr>
                <w:noProof/>
                <w:webHidden/>
              </w:rPr>
            </w:r>
            <w:r>
              <w:rPr>
                <w:noProof/>
                <w:webHidden/>
              </w:rPr>
              <w:fldChar w:fldCharType="separate"/>
            </w:r>
            <w:r>
              <w:rPr>
                <w:noProof/>
                <w:webHidden/>
              </w:rPr>
              <w:t>60</w:t>
            </w:r>
            <w:r>
              <w:rPr>
                <w:noProof/>
                <w:webHidden/>
              </w:rPr>
              <w:fldChar w:fldCharType="end"/>
            </w:r>
          </w:hyperlink>
        </w:p>
        <w:p w14:paraId="34673460" w14:textId="27B715D6"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4" w:history="1">
            <w:r w:rsidRPr="00FB3C09">
              <w:rPr>
                <w:rStyle w:val="Hipercze"/>
                <w:noProof/>
                <w:lang w:val="en-US"/>
              </w:rPr>
              <w:t>4.10</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Identification of factors which, in the Issuer's opinion, will affect the performance of the Issuer and the Capital Group in the perspective of at least the next quarter</w:t>
            </w:r>
            <w:r>
              <w:rPr>
                <w:noProof/>
                <w:webHidden/>
              </w:rPr>
              <w:tab/>
            </w:r>
            <w:r>
              <w:rPr>
                <w:noProof/>
                <w:webHidden/>
              </w:rPr>
              <w:fldChar w:fldCharType="begin"/>
            </w:r>
            <w:r>
              <w:rPr>
                <w:noProof/>
                <w:webHidden/>
              </w:rPr>
              <w:instrText xml:space="preserve"> PAGEREF _Toc232152384 \h </w:instrText>
            </w:r>
            <w:r>
              <w:rPr>
                <w:noProof/>
                <w:webHidden/>
              </w:rPr>
            </w:r>
            <w:r>
              <w:rPr>
                <w:noProof/>
                <w:webHidden/>
              </w:rPr>
              <w:fldChar w:fldCharType="separate"/>
            </w:r>
            <w:r>
              <w:rPr>
                <w:noProof/>
                <w:webHidden/>
              </w:rPr>
              <w:t>60</w:t>
            </w:r>
            <w:r>
              <w:rPr>
                <w:noProof/>
                <w:webHidden/>
              </w:rPr>
              <w:fldChar w:fldCharType="end"/>
            </w:r>
          </w:hyperlink>
        </w:p>
        <w:p w14:paraId="765119AB" w14:textId="280773C7" w:rsidR="00394A71" w:rsidRDefault="00394A71">
          <w:pPr>
            <w:pStyle w:val="Spistreci2"/>
            <w:tabs>
              <w:tab w:val="right" w:leader="dot" w:pos="9062"/>
            </w:tabs>
            <w:rPr>
              <w:rFonts w:asciiTheme="minorHAnsi" w:eastAsiaTheme="minorEastAsia" w:hAnsiTheme="minorHAnsi"/>
              <w:b w:val="0"/>
              <w:noProof/>
              <w:color w:val="auto"/>
              <w:kern w:val="2"/>
              <w:sz w:val="24"/>
              <w:szCs w:val="24"/>
              <w:lang w:val="pl-PL" w:eastAsia="pl-PL"/>
              <w14:ligatures w14:val="standardContextual"/>
            </w:rPr>
          </w:pPr>
          <w:hyperlink w:anchor="_Toc232152385" w:history="1">
            <w:r w:rsidRPr="00FB3C09">
              <w:rPr>
                <w:rStyle w:val="Hipercze"/>
                <w:noProof/>
                <w:lang w:val="en-US"/>
              </w:rPr>
              <w:t>4.11</w:t>
            </w:r>
            <w:r>
              <w:rPr>
                <w:rFonts w:asciiTheme="minorHAnsi" w:eastAsiaTheme="minorEastAsia" w:hAnsiTheme="minorHAnsi"/>
                <w:b w:val="0"/>
                <w:noProof/>
                <w:color w:val="auto"/>
                <w:kern w:val="2"/>
                <w:sz w:val="24"/>
                <w:szCs w:val="24"/>
                <w:lang w:val="pl-PL" w:eastAsia="pl-PL"/>
                <w14:ligatures w14:val="standardContextual"/>
              </w:rPr>
              <w:tab/>
            </w:r>
            <w:r w:rsidRPr="00FB3C09">
              <w:rPr>
                <w:rStyle w:val="Hipercze"/>
                <w:noProof/>
                <w:lang w:val="en-US"/>
              </w:rPr>
              <w:t>Other information which, in the Issuer's opinion, is significant for the assessment of the situation of the Issuer and the Capital Group in terms of personnel, assets, finances, financial performance and changes thereto, and information which is significant for the assessment of the capacity to meet liabilities by the Issuer and the Celon Pharma Capital Group.</w:t>
            </w:r>
            <w:r>
              <w:rPr>
                <w:noProof/>
                <w:webHidden/>
              </w:rPr>
              <w:tab/>
            </w:r>
            <w:r>
              <w:rPr>
                <w:noProof/>
                <w:webHidden/>
              </w:rPr>
              <w:fldChar w:fldCharType="begin"/>
            </w:r>
            <w:r>
              <w:rPr>
                <w:noProof/>
                <w:webHidden/>
              </w:rPr>
              <w:instrText xml:space="preserve"> PAGEREF _Toc232152385 \h </w:instrText>
            </w:r>
            <w:r>
              <w:rPr>
                <w:noProof/>
                <w:webHidden/>
              </w:rPr>
            </w:r>
            <w:r>
              <w:rPr>
                <w:noProof/>
                <w:webHidden/>
              </w:rPr>
              <w:fldChar w:fldCharType="separate"/>
            </w:r>
            <w:r>
              <w:rPr>
                <w:noProof/>
                <w:webHidden/>
              </w:rPr>
              <w:t>62</w:t>
            </w:r>
            <w:r>
              <w:rPr>
                <w:noProof/>
                <w:webHidden/>
              </w:rPr>
              <w:fldChar w:fldCharType="end"/>
            </w:r>
          </w:hyperlink>
        </w:p>
        <w:p w14:paraId="5B80E028" w14:textId="2052AA50" w:rsidR="00A06872" w:rsidRPr="006B2013" w:rsidRDefault="00F013EE" w:rsidP="00422E1E">
          <w:pPr>
            <w:pStyle w:val="Spistreci2"/>
            <w:rPr>
              <w:rStyle w:val="Hipercze"/>
              <w:rFonts w:asciiTheme="majorHAnsi" w:hAnsiTheme="majorHAnsi" w:cstheme="majorHAnsi"/>
              <w:color w:val="595959" w:themeColor="text1" w:themeTint="A6"/>
              <w:sz w:val="18"/>
              <w:lang w:val="en-US"/>
            </w:rPr>
          </w:pPr>
          <w:r w:rsidRPr="006B2013">
            <w:rPr>
              <w:rStyle w:val="Hipercze"/>
              <w:rFonts w:asciiTheme="majorHAnsi" w:hAnsiTheme="majorHAnsi" w:cstheme="majorHAnsi"/>
              <w:color w:val="595959" w:themeColor="text1" w:themeTint="A6"/>
              <w:sz w:val="18"/>
              <w:lang w:val="en-US"/>
            </w:rPr>
            <w:fldChar w:fldCharType="end"/>
          </w:r>
        </w:p>
      </w:sdtContent>
    </w:sdt>
    <w:p w14:paraId="36427EED" w14:textId="1EAB29B6" w:rsidR="00E652C9" w:rsidRPr="006B2013" w:rsidRDefault="00E652C9" w:rsidP="20933FD8">
      <w:pPr>
        <w:rPr>
          <w:lang w:val="en-US"/>
        </w:rPr>
        <w:sectPr w:rsidR="00E652C9" w:rsidRPr="006B2013" w:rsidSect="00EC2F76">
          <w:headerReference w:type="default" r:id="rId15"/>
          <w:footerReference w:type="default" r:id="rId16"/>
          <w:pgSz w:w="11906" w:h="16838"/>
          <w:pgMar w:top="1417" w:right="1417" w:bottom="1417" w:left="1417" w:header="708" w:footer="708" w:gutter="0"/>
          <w:cols w:space="708"/>
          <w:docGrid w:linePitch="360"/>
        </w:sectPr>
      </w:pPr>
    </w:p>
    <w:p w14:paraId="0360AB86" w14:textId="53E1985B" w:rsidR="0037286C" w:rsidRPr="006B2013" w:rsidRDefault="00BE224C" w:rsidP="00150DD7">
      <w:pPr>
        <w:pStyle w:val="Nagwek1"/>
        <w:rPr>
          <w:lang w:val="en-US"/>
        </w:rPr>
      </w:pPr>
      <w:bookmarkStart w:id="0" w:name="_Toc207792430"/>
      <w:bookmarkStart w:id="1" w:name="_Toc232152298"/>
      <w:r w:rsidRPr="006B2013">
        <w:rPr>
          <w:lang w:val="en-US"/>
        </w:rPr>
        <w:lastRenderedPageBreak/>
        <w:t>SELECTED FINANCIAL DATA</w:t>
      </w:r>
      <w:bookmarkEnd w:id="0"/>
      <w:r w:rsidRPr="006B2013">
        <w:rPr>
          <w:lang w:val="en-US"/>
        </w:rPr>
        <w:t xml:space="preserve"> AND COMMENTARY ON RESULTS</w:t>
      </w:r>
      <w:bookmarkEnd w:id="1"/>
    </w:p>
    <w:p w14:paraId="126FF373" w14:textId="4DEC9D2D" w:rsidR="00150DD7" w:rsidRPr="006B2013" w:rsidRDefault="00C158B7" w:rsidP="00474A47">
      <w:pPr>
        <w:pStyle w:val="Nagwek2"/>
        <w:rPr>
          <w:lang w:val="en-US"/>
        </w:rPr>
      </w:pPr>
      <w:bookmarkStart w:id="2" w:name="RANGE!B10:F46"/>
      <w:bookmarkStart w:id="3" w:name="_Toc207792432"/>
      <w:bookmarkStart w:id="4" w:name="_Toc232152299"/>
      <w:bookmarkEnd w:id="2"/>
      <w:r w:rsidRPr="006B2013">
        <w:rPr>
          <w:lang w:val="en-US"/>
        </w:rPr>
        <w:t xml:space="preserve">SELECTED </w:t>
      </w:r>
      <w:r w:rsidR="003236E1">
        <w:rPr>
          <w:lang w:val="en-US"/>
        </w:rPr>
        <w:t>CONSOLIDATED</w:t>
      </w:r>
      <w:r w:rsidRPr="006B2013">
        <w:rPr>
          <w:lang w:val="en-US"/>
        </w:rPr>
        <w:t xml:space="preserve"> FINANCIAL DATA OF CELON PHARMA </w:t>
      </w:r>
      <w:r w:rsidR="00AD0992">
        <w:rPr>
          <w:lang w:val="en-US"/>
        </w:rPr>
        <w:t>GROUP</w:t>
      </w:r>
      <w:r w:rsidRPr="006B2013">
        <w:rPr>
          <w:lang w:val="en-US"/>
        </w:rPr>
        <w:t xml:space="preserve"> FOR THE 3-MONTH PERIOD ENDED MARCH 31, 2026</w:t>
      </w:r>
      <w:bookmarkEnd w:id="3"/>
      <w:bookmarkEnd w:id="4"/>
    </w:p>
    <w:p w14:paraId="54A052D9" w14:textId="38E3A980" w:rsidR="00EA0106" w:rsidRPr="006B2013" w:rsidRDefault="00EA0106" w:rsidP="00150DD7">
      <w:pPr>
        <w:rPr>
          <w:rFonts w:asciiTheme="minorHAnsi" w:hAnsiTheme="minorHAnsi"/>
          <w:lang w:val="en-US"/>
        </w:rPr>
      </w:pPr>
    </w:p>
    <w:tbl>
      <w:tblPr>
        <w:tblW w:w="5016" w:type="pct"/>
        <w:tblCellMar>
          <w:left w:w="70" w:type="dxa"/>
          <w:right w:w="70" w:type="dxa"/>
        </w:tblCellMar>
        <w:tblLook w:val="04A0" w:firstRow="1" w:lastRow="0" w:firstColumn="1" w:lastColumn="0" w:noHBand="0" w:noVBand="1"/>
      </w:tblPr>
      <w:tblGrid>
        <w:gridCol w:w="3788"/>
        <w:gridCol w:w="1383"/>
        <w:gridCol w:w="1578"/>
        <w:gridCol w:w="1331"/>
        <w:gridCol w:w="11"/>
        <w:gridCol w:w="1546"/>
        <w:gridCol w:w="32"/>
      </w:tblGrid>
      <w:tr w:rsidR="008972ED" w:rsidRPr="006B2013" w14:paraId="6D7B3752" w14:textId="77777777" w:rsidTr="004C3616">
        <w:trPr>
          <w:gridAfter w:val="1"/>
          <w:wAfter w:w="15" w:type="pct"/>
          <w:trHeight w:val="227"/>
        </w:trPr>
        <w:tc>
          <w:tcPr>
            <w:tcW w:w="2013" w:type="pct"/>
            <w:tcBorders>
              <w:top w:val="nil"/>
              <w:left w:val="nil"/>
              <w:bottom w:val="nil"/>
              <w:right w:val="nil"/>
            </w:tcBorders>
            <w:shd w:val="clear" w:color="000000" w:fill="F2F2F2"/>
            <w:vAlign w:val="center"/>
            <w:hideMark/>
          </w:tcPr>
          <w:p w14:paraId="036FA473"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D9D9D9"/>
            <w:vAlign w:val="bottom"/>
            <w:hideMark/>
          </w:tcPr>
          <w:p w14:paraId="6D0472EB"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For the period</w:t>
            </w:r>
          </w:p>
        </w:tc>
        <w:tc>
          <w:tcPr>
            <w:tcW w:w="734" w:type="pct"/>
            <w:tcBorders>
              <w:top w:val="nil"/>
              <w:left w:val="nil"/>
              <w:bottom w:val="nil"/>
              <w:right w:val="nil"/>
            </w:tcBorders>
            <w:shd w:val="clear" w:color="000000" w:fill="F2F2F2"/>
            <w:vAlign w:val="bottom"/>
            <w:hideMark/>
          </w:tcPr>
          <w:p w14:paraId="5EB9827A"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For the period</w:t>
            </w:r>
          </w:p>
        </w:tc>
        <w:tc>
          <w:tcPr>
            <w:tcW w:w="742" w:type="pct"/>
            <w:tcBorders>
              <w:top w:val="nil"/>
              <w:left w:val="nil"/>
              <w:bottom w:val="nil"/>
              <w:right w:val="nil"/>
            </w:tcBorders>
            <w:shd w:val="clear" w:color="000000" w:fill="D9D9D9"/>
            <w:vAlign w:val="bottom"/>
            <w:hideMark/>
          </w:tcPr>
          <w:p w14:paraId="0DCF6BBF"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For the period</w:t>
            </w:r>
          </w:p>
        </w:tc>
        <w:tc>
          <w:tcPr>
            <w:tcW w:w="727" w:type="pct"/>
            <w:gridSpan w:val="2"/>
            <w:tcBorders>
              <w:top w:val="nil"/>
              <w:left w:val="nil"/>
              <w:bottom w:val="nil"/>
              <w:right w:val="nil"/>
            </w:tcBorders>
            <w:shd w:val="clear" w:color="000000" w:fill="F2F2F2"/>
            <w:vAlign w:val="bottom"/>
            <w:hideMark/>
          </w:tcPr>
          <w:p w14:paraId="696547AA"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For the period</w:t>
            </w:r>
          </w:p>
        </w:tc>
      </w:tr>
      <w:tr w:rsidR="008972ED" w:rsidRPr="006B2013" w14:paraId="5FF20828" w14:textId="77777777" w:rsidTr="004C3616">
        <w:trPr>
          <w:trHeight w:val="227"/>
        </w:trPr>
        <w:tc>
          <w:tcPr>
            <w:tcW w:w="2013" w:type="pct"/>
            <w:tcBorders>
              <w:top w:val="nil"/>
              <w:left w:val="nil"/>
              <w:bottom w:val="nil"/>
              <w:right w:val="nil"/>
            </w:tcBorders>
            <w:shd w:val="clear" w:color="000000" w:fill="F2F2F2"/>
            <w:vAlign w:val="center"/>
            <w:hideMark/>
          </w:tcPr>
          <w:p w14:paraId="2B063A94"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D9D9D9"/>
            <w:noWrap/>
            <w:hideMark/>
          </w:tcPr>
          <w:p w14:paraId="290207EC" w14:textId="098F2A9E"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Jan 01, -</w:t>
            </w:r>
            <w:r w:rsidRPr="006B2013">
              <w:rPr>
                <w:rFonts w:ascii="Aptos Narrow" w:hAnsi="Aptos Narrow"/>
                <w:b/>
                <w:color w:val="595959" w:themeColor="text1" w:themeTint="A6"/>
                <w:sz w:val="18"/>
                <w:lang w:val="en-US"/>
              </w:rPr>
              <w:br/>
              <w:t>Mar 31, 2026</w:t>
            </w:r>
          </w:p>
        </w:tc>
        <w:tc>
          <w:tcPr>
            <w:tcW w:w="734" w:type="pct"/>
            <w:tcBorders>
              <w:top w:val="nil"/>
              <w:left w:val="nil"/>
              <w:bottom w:val="nil"/>
              <w:right w:val="nil"/>
            </w:tcBorders>
            <w:shd w:val="clear" w:color="000000" w:fill="F2F2F2"/>
            <w:noWrap/>
            <w:hideMark/>
          </w:tcPr>
          <w:p w14:paraId="4DF6BF80" w14:textId="5462AE43"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Jan 01, -</w:t>
            </w:r>
            <w:r w:rsidRPr="006B2013">
              <w:rPr>
                <w:rFonts w:ascii="Aptos Narrow" w:hAnsi="Aptos Narrow"/>
                <w:b/>
                <w:color w:val="595959" w:themeColor="text1" w:themeTint="A6"/>
                <w:sz w:val="18"/>
                <w:lang w:val="en-US"/>
              </w:rPr>
              <w:br/>
              <w:t>Mar 31, 2025</w:t>
            </w:r>
          </w:p>
        </w:tc>
        <w:tc>
          <w:tcPr>
            <w:tcW w:w="749" w:type="pct"/>
            <w:gridSpan w:val="2"/>
            <w:tcBorders>
              <w:top w:val="nil"/>
              <w:left w:val="nil"/>
              <w:bottom w:val="nil"/>
              <w:right w:val="nil"/>
            </w:tcBorders>
            <w:shd w:val="clear" w:color="000000" w:fill="D9D9D9"/>
            <w:noWrap/>
            <w:hideMark/>
          </w:tcPr>
          <w:p w14:paraId="0E1D7861" w14:textId="68C42963"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Jan 01, -</w:t>
            </w:r>
            <w:r w:rsidRPr="006B2013">
              <w:rPr>
                <w:rFonts w:ascii="Aptos Narrow" w:hAnsi="Aptos Narrow"/>
                <w:b/>
                <w:color w:val="595959" w:themeColor="text1" w:themeTint="A6"/>
                <w:sz w:val="18"/>
                <w:lang w:val="en-US"/>
              </w:rPr>
              <w:br/>
              <w:t>Mar 31, 2026</w:t>
            </w:r>
          </w:p>
        </w:tc>
        <w:tc>
          <w:tcPr>
            <w:tcW w:w="735" w:type="pct"/>
            <w:gridSpan w:val="2"/>
            <w:tcBorders>
              <w:top w:val="nil"/>
              <w:left w:val="nil"/>
              <w:bottom w:val="nil"/>
              <w:right w:val="nil"/>
            </w:tcBorders>
            <w:shd w:val="clear" w:color="000000" w:fill="F2F2F2"/>
            <w:noWrap/>
            <w:hideMark/>
          </w:tcPr>
          <w:p w14:paraId="1B9FE3C7" w14:textId="4874AE21"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Jan 01, -</w:t>
            </w:r>
            <w:r w:rsidRPr="006B2013">
              <w:rPr>
                <w:rFonts w:ascii="Aptos Narrow" w:hAnsi="Aptos Narrow"/>
                <w:b/>
                <w:color w:val="595959" w:themeColor="text1" w:themeTint="A6"/>
                <w:sz w:val="18"/>
                <w:lang w:val="en-US"/>
              </w:rPr>
              <w:br/>
              <w:t>Mar 31, 2025</w:t>
            </w:r>
          </w:p>
        </w:tc>
      </w:tr>
      <w:tr w:rsidR="008972ED" w:rsidRPr="006B2013" w14:paraId="0A7FDEF7" w14:textId="77777777" w:rsidTr="004C3616">
        <w:trPr>
          <w:trHeight w:val="227"/>
        </w:trPr>
        <w:tc>
          <w:tcPr>
            <w:tcW w:w="2013" w:type="pct"/>
            <w:tcBorders>
              <w:top w:val="nil"/>
              <w:left w:val="nil"/>
              <w:bottom w:val="single" w:sz="4" w:space="0" w:color="BFBFBF"/>
              <w:right w:val="nil"/>
            </w:tcBorders>
            <w:shd w:val="clear" w:color="000000" w:fill="F2F2F2"/>
            <w:vAlign w:val="center"/>
            <w:hideMark/>
          </w:tcPr>
          <w:p w14:paraId="632FCF94"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single" w:sz="4" w:space="0" w:color="BFBFBF"/>
              <w:right w:val="nil"/>
            </w:tcBorders>
            <w:shd w:val="clear" w:color="000000" w:fill="D9D9D9"/>
            <w:vAlign w:val="center"/>
            <w:hideMark/>
          </w:tcPr>
          <w:p w14:paraId="3C3B53EE"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PLN'000</w:t>
            </w:r>
          </w:p>
        </w:tc>
        <w:tc>
          <w:tcPr>
            <w:tcW w:w="734" w:type="pct"/>
            <w:tcBorders>
              <w:top w:val="nil"/>
              <w:left w:val="nil"/>
              <w:bottom w:val="single" w:sz="4" w:space="0" w:color="BFBFBF"/>
              <w:right w:val="nil"/>
            </w:tcBorders>
            <w:shd w:val="clear" w:color="000000" w:fill="F2F2F2"/>
            <w:vAlign w:val="center"/>
            <w:hideMark/>
          </w:tcPr>
          <w:p w14:paraId="4B0FB245"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PLN'000</w:t>
            </w:r>
          </w:p>
        </w:tc>
        <w:tc>
          <w:tcPr>
            <w:tcW w:w="749" w:type="pct"/>
            <w:gridSpan w:val="2"/>
            <w:tcBorders>
              <w:top w:val="nil"/>
              <w:left w:val="nil"/>
              <w:bottom w:val="single" w:sz="4" w:space="0" w:color="BFBFBF"/>
              <w:right w:val="nil"/>
            </w:tcBorders>
            <w:shd w:val="clear" w:color="000000" w:fill="D9D9D9"/>
            <w:vAlign w:val="center"/>
            <w:hideMark/>
          </w:tcPr>
          <w:p w14:paraId="3436CE9E"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EUR'000</w:t>
            </w:r>
          </w:p>
        </w:tc>
        <w:tc>
          <w:tcPr>
            <w:tcW w:w="735" w:type="pct"/>
            <w:gridSpan w:val="2"/>
            <w:tcBorders>
              <w:top w:val="nil"/>
              <w:left w:val="nil"/>
              <w:bottom w:val="single" w:sz="4" w:space="0" w:color="BFBFBF"/>
              <w:right w:val="nil"/>
            </w:tcBorders>
            <w:shd w:val="clear" w:color="000000" w:fill="F2F2F2"/>
            <w:vAlign w:val="center"/>
            <w:hideMark/>
          </w:tcPr>
          <w:p w14:paraId="35A15D2A"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EUR'000</w:t>
            </w:r>
          </w:p>
        </w:tc>
      </w:tr>
      <w:tr w:rsidR="008972ED" w:rsidRPr="006B2013" w14:paraId="2462F97D" w14:textId="77777777" w:rsidTr="004C3616">
        <w:trPr>
          <w:trHeight w:val="227"/>
        </w:trPr>
        <w:tc>
          <w:tcPr>
            <w:tcW w:w="2013" w:type="pct"/>
            <w:tcBorders>
              <w:top w:val="nil"/>
              <w:left w:val="nil"/>
              <w:bottom w:val="nil"/>
              <w:right w:val="nil"/>
            </w:tcBorders>
            <w:shd w:val="clear" w:color="000000" w:fill="FFFFFF"/>
            <w:vAlign w:val="center"/>
            <w:hideMark/>
          </w:tcPr>
          <w:p w14:paraId="669960E0"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Revenues, including:</w:t>
            </w:r>
          </w:p>
        </w:tc>
        <w:tc>
          <w:tcPr>
            <w:tcW w:w="769" w:type="pct"/>
            <w:tcBorders>
              <w:top w:val="nil"/>
              <w:left w:val="nil"/>
              <w:bottom w:val="nil"/>
              <w:right w:val="nil"/>
            </w:tcBorders>
            <w:shd w:val="clear" w:color="000000" w:fill="F2F2F2"/>
            <w:vAlign w:val="center"/>
          </w:tcPr>
          <w:p w14:paraId="25266597" w14:textId="15E28F89"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61,865</w:t>
            </w:r>
          </w:p>
        </w:tc>
        <w:tc>
          <w:tcPr>
            <w:tcW w:w="734" w:type="pct"/>
            <w:tcBorders>
              <w:top w:val="nil"/>
              <w:left w:val="nil"/>
              <w:bottom w:val="nil"/>
              <w:right w:val="nil"/>
            </w:tcBorders>
            <w:shd w:val="clear" w:color="000000" w:fill="FFFFFF"/>
            <w:vAlign w:val="center"/>
          </w:tcPr>
          <w:p w14:paraId="4D142121"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49,334 </w:t>
            </w:r>
          </w:p>
        </w:tc>
        <w:tc>
          <w:tcPr>
            <w:tcW w:w="749" w:type="pct"/>
            <w:gridSpan w:val="2"/>
            <w:tcBorders>
              <w:top w:val="nil"/>
              <w:left w:val="nil"/>
              <w:bottom w:val="nil"/>
              <w:right w:val="nil"/>
            </w:tcBorders>
            <w:shd w:val="clear" w:color="000000" w:fill="F2F2F2"/>
            <w:vAlign w:val="center"/>
          </w:tcPr>
          <w:p w14:paraId="1847CF93" w14:textId="65AD9EC7" w:rsidR="00CF1510" w:rsidRPr="006B2013" w:rsidRDefault="007B4817" w:rsidP="00CF1510">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14,584</w:t>
            </w:r>
          </w:p>
        </w:tc>
        <w:tc>
          <w:tcPr>
            <w:tcW w:w="735" w:type="pct"/>
            <w:gridSpan w:val="2"/>
            <w:tcBorders>
              <w:top w:val="nil"/>
              <w:left w:val="nil"/>
              <w:bottom w:val="nil"/>
              <w:right w:val="nil"/>
            </w:tcBorders>
            <w:shd w:val="clear" w:color="000000" w:fill="FFFFFF"/>
            <w:vAlign w:val="center"/>
          </w:tcPr>
          <w:p w14:paraId="15F2F30D"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11,789 </w:t>
            </w:r>
          </w:p>
        </w:tc>
      </w:tr>
      <w:tr w:rsidR="008972ED" w:rsidRPr="006B2013" w14:paraId="52FFBB8E" w14:textId="77777777" w:rsidTr="004C3616">
        <w:trPr>
          <w:trHeight w:val="227"/>
        </w:trPr>
        <w:tc>
          <w:tcPr>
            <w:tcW w:w="2013" w:type="pct"/>
            <w:tcBorders>
              <w:top w:val="nil"/>
              <w:left w:val="nil"/>
              <w:bottom w:val="nil"/>
              <w:right w:val="nil"/>
            </w:tcBorders>
            <w:shd w:val="clear" w:color="000000" w:fill="FFFFFF"/>
            <w:vAlign w:val="center"/>
            <w:hideMark/>
          </w:tcPr>
          <w:p w14:paraId="0409F9FE"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xml:space="preserve">Generic drug segment </w:t>
            </w:r>
          </w:p>
        </w:tc>
        <w:tc>
          <w:tcPr>
            <w:tcW w:w="769" w:type="pct"/>
            <w:tcBorders>
              <w:top w:val="nil"/>
              <w:left w:val="nil"/>
              <w:bottom w:val="nil"/>
              <w:right w:val="nil"/>
            </w:tcBorders>
            <w:shd w:val="clear" w:color="000000" w:fill="F2F2F2"/>
            <w:vAlign w:val="center"/>
          </w:tcPr>
          <w:p w14:paraId="0DC846FD" w14:textId="54021CD9"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53,453</w:t>
            </w:r>
          </w:p>
        </w:tc>
        <w:tc>
          <w:tcPr>
            <w:tcW w:w="734" w:type="pct"/>
            <w:tcBorders>
              <w:top w:val="nil"/>
              <w:left w:val="nil"/>
              <w:bottom w:val="nil"/>
              <w:right w:val="nil"/>
            </w:tcBorders>
            <w:shd w:val="clear" w:color="000000" w:fill="FFFFFF"/>
            <w:vAlign w:val="center"/>
          </w:tcPr>
          <w:p w14:paraId="575816D9"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48,978 </w:t>
            </w:r>
          </w:p>
        </w:tc>
        <w:tc>
          <w:tcPr>
            <w:tcW w:w="749" w:type="pct"/>
            <w:gridSpan w:val="2"/>
            <w:tcBorders>
              <w:top w:val="nil"/>
              <w:left w:val="nil"/>
              <w:bottom w:val="nil"/>
              <w:right w:val="nil"/>
            </w:tcBorders>
            <w:shd w:val="clear" w:color="000000" w:fill="F2F2F2"/>
            <w:vAlign w:val="center"/>
          </w:tcPr>
          <w:p w14:paraId="697172D9" w14:textId="11C2925D"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12,601</w:t>
            </w:r>
          </w:p>
        </w:tc>
        <w:tc>
          <w:tcPr>
            <w:tcW w:w="735" w:type="pct"/>
            <w:gridSpan w:val="2"/>
            <w:tcBorders>
              <w:top w:val="nil"/>
              <w:left w:val="nil"/>
              <w:bottom w:val="nil"/>
              <w:right w:val="nil"/>
            </w:tcBorders>
            <w:shd w:val="clear" w:color="000000" w:fill="FFFFFF"/>
            <w:vAlign w:val="center"/>
          </w:tcPr>
          <w:p w14:paraId="404FDDE0"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11,704 </w:t>
            </w:r>
          </w:p>
        </w:tc>
      </w:tr>
      <w:tr w:rsidR="008972ED" w:rsidRPr="006B2013" w14:paraId="1BBCE0C2" w14:textId="77777777" w:rsidTr="004C3616">
        <w:trPr>
          <w:trHeight w:val="227"/>
        </w:trPr>
        <w:tc>
          <w:tcPr>
            <w:tcW w:w="2013" w:type="pct"/>
            <w:tcBorders>
              <w:top w:val="nil"/>
              <w:left w:val="nil"/>
              <w:bottom w:val="nil"/>
              <w:right w:val="nil"/>
            </w:tcBorders>
            <w:shd w:val="clear" w:color="000000" w:fill="FFFFFF"/>
            <w:vAlign w:val="center"/>
            <w:hideMark/>
          </w:tcPr>
          <w:p w14:paraId="37CB26FB"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Innovative segment</w:t>
            </w:r>
          </w:p>
        </w:tc>
        <w:tc>
          <w:tcPr>
            <w:tcW w:w="769" w:type="pct"/>
            <w:tcBorders>
              <w:top w:val="nil"/>
              <w:left w:val="nil"/>
              <w:bottom w:val="nil"/>
              <w:right w:val="nil"/>
            </w:tcBorders>
            <w:shd w:val="clear" w:color="000000" w:fill="F2F2F2"/>
            <w:vAlign w:val="center"/>
          </w:tcPr>
          <w:p w14:paraId="07A33059" w14:textId="2DD152A8"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8,412</w:t>
            </w:r>
          </w:p>
        </w:tc>
        <w:tc>
          <w:tcPr>
            <w:tcW w:w="734" w:type="pct"/>
            <w:tcBorders>
              <w:top w:val="nil"/>
              <w:left w:val="nil"/>
              <w:bottom w:val="nil"/>
              <w:right w:val="nil"/>
            </w:tcBorders>
            <w:shd w:val="clear" w:color="000000" w:fill="FFFFFF"/>
            <w:vAlign w:val="center"/>
          </w:tcPr>
          <w:p w14:paraId="1A826C8C"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356 </w:t>
            </w:r>
          </w:p>
        </w:tc>
        <w:tc>
          <w:tcPr>
            <w:tcW w:w="749" w:type="pct"/>
            <w:gridSpan w:val="2"/>
            <w:tcBorders>
              <w:top w:val="nil"/>
              <w:left w:val="nil"/>
              <w:bottom w:val="nil"/>
              <w:right w:val="nil"/>
            </w:tcBorders>
            <w:shd w:val="clear" w:color="000000" w:fill="F2F2F2"/>
            <w:vAlign w:val="center"/>
          </w:tcPr>
          <w:p w14:paraId="188B02C4" w14:textId="1A6F522D"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1,983</w:t>
            </w:r>
          </w:p>
        </w:tc>
        <w:tc>
          <w:tcPr>
            <w:tcW w:w="735" w:type="pct"/>
            <w:gridSpan w:val="2"/>
            <w:tcBorders>
              <w:top w:val="nil"/>
              <w:left w:val="nil"/>
              <w:bottom w:val="nil"/>
              <w:right w:val="nil"/>
            </w:tcBorders>
            <w:shd w:val="clear" w:color="000000" w:fill="FFFFFF"/>
            <w:vAlign w:val="center"/>
          </w:tcPr>
          <w:p w14:paraId="27F5CCC1"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85 </w:t>
            </w:r>
          </w:p>
        </w:tc>
      </w:tr>
      <w:tr w:rsidR="008972ED" w:rsidRPr="006B2013" w14:paraId="7B5356C0" w14:textId="77777777" w:rsidTr="004C3616">
        <w:trPr>
          <w:trHeight w:val="227"/>
        </w:trPr>
        <w:tc>
          <w:tcPr>
            <w:tcW w:w="2013" w:type="pct"/>
            <w:tcBorders>
              <w:top w:val="nil"/>
              <w:left w:val="nil"/>
              <w:bottom w:val="nil"/>
              <w:right w:val="nil"/>
            </w:tcBorders>
            <w:shd w:val="clear" w:color="000000" w:fill="FFFFFF"/>
            <w:vAlign w:val="center"/>
            <w:hideMark/>
          </w:tcPr>
          <w:p w14:paraId="38072162"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Operating profit/loss (EBIT)</w:t>
            </w:r>
          </w:p>
        </w:tc>
        <w:tc>
          <w:tcPr>
            <w:tcW w:w="769" w:type="pct"/>
            <w:tcBorders>
              <w:top w:val="nil"/>
              <w:left w:val="nil"/>
              <w:bottom w:val="nil"/>
              <w:right w:val="nil"/>
            </w:tcBorders>
            <w:shd w:val="clear" w:color="000000" w:fill="F2F2F2"/>
            <w:vAlign w:val="center"/>
          </w:tcPr>
          <w:p w14:paraId="04987B35" w14:textId="0B3F3AC0"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w:t>
            </w:r>
            <w:r w:rsidR="009B0907">
              <w:rPr>
                <w:rFonts w:ascii="Aptos Narrow" w:hAnsi="Aptos Narrow"/>
                <w:color w:val="595959" w:themeColor="text1" w:themeTint="A6"/>
                <w:sz w:val="18"/>
                <w:lang w:val="en-US"/>
              </w:rPr>
              <w:t>975</w:t>
            </w:r>
            <w:r w:rsidRPr="006B2013">
              <w:rPr>
                <w:rFonts w:ascii="Aptos Narrow" w:hAnsi="Aptos Narrow"/>
                <w:color w:val="595959" w:themeColor="text1" w:themeTint="A6"/>
                <w:sz w:val="18"/>
                <w:lang w:val="en-US"/>
              </w:rPr>
              <w:t>)</w:t>
            </w:r>
          </w:p>
        </w:tc>
        <w:tc>
          <w:tcPr>
            <w:tcW w:w="734" w:type="pct"/>
            <w:tcBorders>
              <w:top w:val="nil"/>
              <w:left w:val="nil"/>
              <w:bottom w:val="nil"/>
              <w:right w:val="nil"/>
            </w:tcBorders>
            <w:shd w:val="clear" w:color="000000" w:fill="FFFFFF"/>
            <w:vAlign w:val="center"/>
          </w:tcPr>
          <w:p w14:paraId="68BB421F"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(18,767) </w:t>
            </w:r>
          </w:p>
        </w:tc>
        <w:tc>
          <w:tcPr>
            <w:tcW w:w="749" w:type="pct"/>
            <w:gridSpan w:val="2"/>
            <w:tcBorders>
              <w:top w:val="nil"/>
              <w:left w:val="nil"/>
              <w:bottom w:val="nil"/>
              <w:right w:val="nil"/>
            </w:tcBorders>
            <w:shd w:val="clear" w:color="000000" w:fill="F2F2F2"/>
            <w:vAlign w:val="center"/>
          </w:tcPr>
          <w:p w14:paraId="72E47CFF" w14:textId="018CAACD"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w:t>
            </w:r>
            <w:r w:rsidR="009B0907">
              <w:rPr>
                <w:rFonts w:ascii="Aptos Narrow" w:hAnsi="Aptos Narrow"/>
                <w:color w:val="595959" w:themeColor="text1" w:themeTint="A6"/>
                <w:sz w:val="18"/>
                <w:lang w:val="en-US"/>
              </w:rPr>
              <w:t>409</w:t>
            </w:r>
            <w:r w:rsidRPr="006B2013">
              <w:rPr>
                <w:rFonts w:ascii="Aptos Narrow" w:hAnsi="Aptos Narrow"/>
                <w:color w:val="595959" w:themeColor="text1" w:themeTint="A6"/>
                <w:sz w:val="18"/>
                <w:lang w:val="en-US"/>
              </w:rPr>
              <w:t>)</w:t>
            </w:r>
          </w:p>
        </w:tc>
        <w:tc>
          <w:tcPr>
            <w:tcW w:w="735" w:type="pct"/>
            <w:gridSpan w:val="2"/>
            <w:tcBorders>
              <w:top w:val="nil"/>
              <w:left w:val="nil"/>
              <w:bottom w:val="nil"/>
              <w:right w:val="nil"/>
            </w:tcBorders>
            <w:shd w:val="clear" w:color="000000" w:fill="FFFFFF"/>
            <w:vAlign w:val="center"/>
          </w:tcPr>
          <w:p w14:paraId="429C2564"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(4,485) </w:t>
            </w:r>
          </w:p>
        </w:tc>
      </w:tr>
      <w:tr w:rsidR="008972ED" w:rsidRPr="006B2013" w14:paraId="2C3CBA50" w14:textId="77777777" w:rsidTr="004C3616">
        <w:trPr>
          <w:trHeight w:val="227"/>
        </w:trPr>
        <w:tc>
          <w:tcPr>
            <w:tcW w:w="2013" w:type="pct"/>
            <w:tcBorders>
              <w:top w:val="nil"/>
              <w:left w:val="nil"/>
              <w:bottom w:val="nil"/>
              <w:right w:val="nil"/>
            </w:tcBorders>
            <w:shd w:val="clear" w:color="000000" w:fill="FFFFFF"/>
            <w:vAlign w:val="center"/>
            <w:hideMark/>
          </w:tcPr>
          <w:p w14:paraId="4733F365"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Operating profit/loss adjusted for depreciation and amortization (EBITDA), including:</w:t>
            </w:r>
          </w:p>
        </w:tc>
        <w:tc>
          <w:tcPr>
            <w:tcW w:w="769" w:type="pct"/>
            <w:tcBorders>
              <w:top w:val="nil"/>
              <w:left w:val="nil"/>
              <w:bottom w:val="nil"/>
              <w:right w:val="nil"/>
            </w:tcBorders>
            <w:shd w:val="clear" w:color="000000" w:fill="F2F2F2"/>
            <w:vAlign w:val="center"/>
          </w:tcPr>
          <w:p w14:paraId="2F0D360B" w14:textId="1E7C7245"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w:t>
            </w:r>
            <w:r w:rsidR="009B0907">
              <w:rPr>
                <w:rFonts w:ascii="Aptos Narrow" w:hAnsi="Aptos Narrow"/>
                <w:color w:val="595959" w:themeColor="text1" w:themeTint="A6"/>
                <w:sz w:val="18"/>
                <w:lang w:val="en-US"/>
              </w:rPr>
              <w:t>159</w:t>
            </w:r>
          </w:p>
        </w:tc>
        <w:tc>
          <w:tcPr>
            <w:tcW w:w="734" w:type="pct"/>
            <w:tcBorders>
              <w:top w:val="nil"/>
              <w:left w:val="nil"/>
              <w:bottom w:val="nil"/>
              <w:right w:val="nil"/>
            </w:tcBorders>
            <w:shd w:val="clear" w:color="000000" w:fill="FFFFFF"/>
            <w:vAlign w:val="center"/>
          </w:tcPr>
          <w:p w14:paraId="28DF215C"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(5,501) </w:t>
            </w:r>
          </w:p>
        </w:tc>
        <w:tc>
          <w:tcPr>
            <w:tcW w:w="749" w:type="pct"/>
            <w:gridSpan w:val="2"/>
            <w:tcBorders>
              <w:top w:val="nil"/>
              <w:left w:val="nil"/>
              <w:bottom w:val="nil"/>
              <w:right w:val="nil"/>
            </w:tcBorders>
            <w:shd w:val="clear" w:color="000000" w:fill="F2F2F2"/>
            <w:vAlign w:val="center"/>
          </w:tcPr>
          <w:p w14:paraId="130F8657" w14:textId="54BFE9CC"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1,2</w:t>
            </w:r>
            <w:r w:rsidR="009B0907">
              <w:rPr>
                <w:rFonts w:ascii="Aptos Narrow" w:hAnsi="Aptos Narrow"/>
                <w:color w:val="595959" w:themeColor="text1" w:themeTint="A6"/>
                <w:sz w:val="18"/>
                <w:lang w:val="en-US"/>
              </w:rPr>
              <w:t>16</w:t>
            </w:r>
          </w:p>
        </w:tc>
        <w:tc>
          <w:tcPr>
            <w:tcW w:w="735" w:type="pct"/>
            <w:gridSpan w:val="2"/>
            <w:tcBorders>
              <w:top w:val="nil"/>
              <w:left w:val="nil"/>
              <w:bottom w:val="nil"/>
              <w:right w:val="nil"/>
            </w:tcBorders>
            <w:shd w:val="clear" w:color="000000" w:fill="FFFFFF"/>
            <w:vAlign w:val="center"/>
          </w:tcPr>
          <w:p w14:paraId="55A168C2"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(1,315) </w:t>
            </w:r>
          </w:p>
        </w:tc>
      </w:tr>
      <w:tr w:rsidR="008972ED" w:rsidRPr="006B2013" w14:paraId="00D38084" w14:textId="77777777" w:rsidTr="004C3616">
        <w:trPr>
          <w:trHeight w:val="227"/>
        </w:trPr>
        <w:tc>
          <w:tcPr>
            <w:tcW w:w="2013" w:type="pct"/>
            <w:tcBorders>
              <w:top w:val="nil"/>
              <w:left w:val="nil"/>
              <w:bottom w:val="nil"/>
              <w:right w:val="nil"/>
            </w:tcBorders>
            <w:shd w:val="clear" w:color="000000" w:fill="FFFFFF"/>
            <w:vAlign w:val="center"/>
            <w:hideMark/>
          </w:tcPr>
          <w:p w14:paraId="30C44EC1"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xml:space="preserve">Generic drug segment </w:t>
            </w:r>
          </w:p>
        </w:tc>
        <w:tc>
          <w:tcPr>
            <w:tcW w:w="769" w:type="pct"/>
            <w:tcBorders>
              <w:top w:val="nil"/>
              <w:left w:val="nil"/>
              <w:bottom w:val="nil"/>
              <w:right w:val="nil"/>
            </w:tcBorders>
            <w:shd w:val="clear" w:color="000000" w:fill="F2F2F2"/>
            <w:vAlign w:val="center"/>
          </w:tcPr>
          <w:p w14:paraId="760E04B9" w14:textId="53415BC4"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17,</w:t>
            </w:r>
            <w:r w:rsidR="00360F1A">
              <w:rPr>
                <w:rFonts w:ascii="Aptos Narrow" w:hAnsi="Aptos Narrow"/>
                <w:color w:val="595959" w:themeColor="text1" w:themeTint="A6"/>
                <w:sz w:val="18"/>
                <w:lang w:val="en-US"/>
              </w:rPr>
              <w:t>594</w:t>
            </w:r>
          </w:p>
        </w:tc>
        <w:tc>
          <w:tcPr>
            <w:tcW w:w="734" w:type="pct"/>
            <w:tcBorders>
              <w:top w:val="nil"/>
              <w:left w:val="nil"/>
              <w:bottom w:val="nil"/>
              <w:right w:val="nil"/>
            </w:tcBorders>
            <w:shd w:val="clear" w:color="000000" w:fill="FFFFFF"/>
            <w:vAlign w:val="center"/>
          </w:tcPr>
          <w:p w14:paraId="12D81968"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16,650 </w:t>
            </w:r>
          </w:p>
        </w:tc>
        <w:tc>
          <w:tcPr>
            <w:tcW w:w="749" w:type="pct"/>
            <w:gridSpan w:val="2"/>
            <w:tcBorders>
              <w:top w:val="nil"/>
              <w:left w:val="nil"/>
              <w:bottom w:val="nil"/>
              <w:right w:val="nil"/>
            </w:tcBorders>
            <w:shd w:val="clear" w:color="000000" w:fill="F2F2F2"/>
            <w:vAlign w:val="center"/>
          </w:tcPr>
          <w:p w14:paraId="0753695A" w14:textId="31B37534"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4,</w:t>
            </w:r>
            <w:r w:rsidR="00360F1A">
              <w:rPr>
                <w:rFonts w:ascii="Aptos Narrow" w:hAnsi="Aptos Narrow"/>
                <w:color w:val="595959" w:themeColor="text1" w:themeTint="A6"/>
                <w:sz w:val="18"/>
                <w:lang w:val="en-US"/>
              </w:rPr>
              <w:t>147</w:t>
            </w:r>
          </w:p>
        </w:tc>
        <w:tc>
          <w:tcPr>
            <w:tcW w:w="735" w:type="pct"/>
            <w:gridSpan w:val="2"/>
            <w:tcBorders>
              <w:top w:val="nil"/>
              <w:left w:val="nil"/>
              <w:bottom w:val="nil"/>
              <w:right w:val="nil"/>
            </w:tcBorders>
            <w:shd w:val="clear" w:color="000000" w:fill="FFFFFF"/>
            <w:vAlign w:val="center"/>
          </w:tcPr>
          <w:p w14:paraId="25FD4883"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3,979 </w:t>
            </w:r>
          </w:p>
        </w:tc>
      </w:tr>
      <w:tr w:rsidR="008972ED" w:rsidRPr="006B2013" w14:paraId="32438509" w14:textId="77777777" w:rsidTr="004C3616">
        <w:trPr>
          <w:trHeight w:val="227"/>
        </w:trPr>
        <w:tc>
          <w:tcPr>
            <w:tcW w:w="2013" w:type="pct"/>
            <w:tcBorders>
              <w:top w:val="nil"/>
              <w:left w:val="nil"/>
              <w:bottom w:val="nil"/>
              <w:right w:val="nil"/>
            </w:tcBorders>
            <w:shd w:val="clear" w:color="000000" w:fill="FFFFFF"/>
            <w:vAlign w:val="center"/>
            <w:hideMark/>
          </w:tcPr>
          <w:p w14:paraId="4CF600E6"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Innovative segment</w:t>
            </w:r>
          </w:p>
        </w:tc>
        <w:tc>
          <w:tcPr>
            <w:tcW w:w="769" w:type="pct"/>
            <w:tcBorders>
              <w:top w:val="nil"/>
              <w:left w:val="nil"/>
              <w:bottom w:val="nil"/>
              <w:right w:val="nil"/>
            </w:tcBorders>
            <w:shd w:val="clear" w:color="000000" w:fill="F2F2F2"/>
            <w:vAlign w:val="center"/>
          </w:tcPr>
          <w:p w14:paraId="148D5332" w14:textId="60762879"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(12,4</w:t>
            </w:r>
            <w:r w:rsidR="00360F1A">
              <w:rPr>
                <w:rFonts w:ascii="Aptos Narrow" w:hAnsi="Aptos Narrow"/>
                <w:color w:val="595959" w:themeColor="text1" w:themeTint="A6"/>
                <w:sz w:val="18"/>
                <w:lang w:val="en-US"/>
              </w:rPr>
              <w:t>35</w:t>
            </w:r>
            <w:r w:rsidRPr="006B2013">
              <w:rPr>
                <w:rFonts w:ascii="Aptos Narrow" w:hAnsi="Aptos Narrow"/>
                <w:color w:val="595959" w:themeColor="text1" w:themeTint="A6"/>
                <w:sz w:val="18"/>
                <w:lang w:val="en-US"/>
              </w:rPr>
              <w:t>)</w:t>
            </w:r>
          </w:p>
        </w:tc>
        <w:tc>
          <w:tcPr>
            <w:tcW w:w="734" w:type="pct"/>
            <w:tcBorders>
              <w:top w:val="nil"/>
              <w:left w:val="nil"/>
              <w:bottom w:val="nil"/>
              <w:right w:val="nil"/>
            </w:tcBorders>
            <w:shd w:val="clear" w:color="000000" w:fill="FFFFFF"/>
            <w:vAlign w:val="center"/>
          </w:tcPr>
          <w:p w14:paraId="0CBD69BA"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(22,151) </w:t>
            </w:r>
          </w:p>
        </w:tc>
        <w:tc>
          <w:tcPr>
            <w:tcW w:w="749" w:type="pct"/>
            <w:gridSpan w:val="2"/>
            <w:tcBorders>
              <w:top w:val="nil"/>
              <w:left w:val="nil"/>
              <w:bottom w:val="nil"/>
              <w:right w:val="nil"/>
            </w:tcBorders>
            <w:shd w:val="clear" w:color="000000" w:fill="F2F2F2"/>
            <w:vAlign w:val="center"/>
          </w:tcPr>
          <w:p w14:paraId="598DBFC3" w14:textId="6018A8C9"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(2,931)</w:t>
            </w:r>
          </w:p>
        </w:tc>
        <w:tc>
          <w:tcPr>
            <w:tcW w:w="735" w:type="pct"/>
            <w:gridSpan w:val="2"/>
            <w:tcBorders>
              <w:top w:val="nil"/>
              <w:left w:val="nil"/>
              <w:bottom w:val="nil"/>
              <w:right w:val="nil"/>
            </w:tcBorders>
            <w:shd w:val="clear" w:color="000000" w:fill="FFFFFF"/>
            <w:vAlign w:val="center"/>
          </w:tcPr>
          <w:p w14:paraId="2E0288B6"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(5,293) </w:t>
            </w:r>
          </w:p>
        </w:tc>
      </w:tr>
      <w:tr w:rsidR="008972ED" w:rsidRPr="006B2013" w14:paraId="11021927" w14:textId="77777777" w:rsidTr="004C3616">
        <w:trPr>
          <w:trHeight w:val="227"/>
        </w:trPr>
        <w:tc>
          <w:tcPr>
            <w:tcW w:w="2013" w:type="pct"/>
            <w:tcBorders>
              <w:top w:val="nil"/>
              <w:left w:val="nil"/>
              <w:bottom w:val="nil"/>
              <w:right w:val="nil"/>
            </w:tcBorders>
            <w:shd w:val="clear" w:color="000000" w:fill="FFFFFF"/>
            <w:vAlign w:val="center"/>
            <w:hideMark/>
          </w:tcPr>
          <w:p w14:paraId="635378B8"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Gross profit/(loss)</w:t>
            </w:r>
          </w:p>
        </w:tc>
        <w:tc>
          <w:tcPr>
            <w:tcW w:w="769" w:type="pct"/>
            <w:tcBorders>
              <w:top w:val="nil"/>
              <w:left w:val="nil"/>
              <w:bottom w:val="nil"/>
              <w:right w:val="nil"/>
            </w:tcBorders>
            <w:shd w:val="clear" w:color="000000" w:fill="F2F2F2"/>
            <w:vAlign w:val="center"/>
          </w:tcPr>
          <w:p w14:paraId="144B0B81" w14:textId="707745C2" w:rsidR="008972ED" w:rsidRPr="006B2013" w:rsidRDefault="00CF1510"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16</w:t>
            </w:r>
            <w:r w:rsidR="00360F1A">
              <w:rPr>
                <w:rFonts w:ascii="Aptos Narrow" w:hAnsi="Aptos Narrow"/>
                <w:color w:val="595959" w:themeColor="text1" w:themeTint="A6"/>
                <w:sz w:val="18"/>
                <w:lang w:val="en-US"/>
              </w:rPr>
              <w:t>0</w:t>
            </w:r>
            <w:r w:rsidRPr="006B2013">
              <w:rPr>
                <w:rFonts w:ascii="Aptos Narrow" w:hAnsi="Aptos Narrow"/>
                <w:color w:val="595959" w:themeColor="text1" w:themeTint="A6"/>
                <w:sz w:val="18"/>
                <w:lang w:val="en-US"/>
              </w:rPr>
              <w:t>,</w:t>
            </w:r>
            <w:r w:rsidR="00360F1A">
              <w:rPr>
                <w:rFonts w:ascii="Aptos Narrow" w:hAnsi="Aptos Narrow"/>
                <w:color w:val="595959" w:themeColor="text1" w:themeTint="A6"/>
                <w:sz w:val="18"/>
                <w:lang w:val="en-US"/>
              </w:rPr>
              <w:t>335</w:t>
            </w:r>
          </w:p>
        </w:tc>
        <w:tc>
          <w:tcPr>
            <w:tcW w:w="734" w:type="pct"/>
            <w:tcBorders>
              <w:top w:val="nil"/>
              <w:left w:val="nil"/>
              <w:bottom w:val="nil"/>
              <w:right w:val="nil"/>
            </w:tcBorders>
            <w:shd w:val="clear" w:color="000000" w:fill="FFFFFF"/>
            <w:vAlign w:val="center"/>
          </w:tcPr>
          <w:p w14:paraId="1E05137B"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(22,508) </w:t>
            </w:r>
          </w:p>
        </w:tc>
        <w:tc>
          <w:tcPr>
            <w:tcW w:w="749" w:type="pct"/>
            <w:gridSpan w:val="2"/>
            <w:tcBorders>
              <w:top w:val="nil"/>
              <w:left w:val="nil"/>
              <w:bottom w:val="nil"/>
              <w:right w:val="nil"/>
            </w:tcBorders>
            <w:shd w:val="clear" w:color="000000" w:fill="F2F2F2"/>
            <w:vAlign w:val="center"/>
          </w:tcPr>
          <w:p w14:paraId="43C91154" w14:textId="25270DA4" w:rsidR="008972ED" w:rsidRPr="006B2013" w:rsidRDefault="00203BD3"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3</w:t>
            </w:r>
            <w:r w:rsidR="00B72856">
              <w:rPr>
                <w:rFonts w:ascii="Aptos Narrow" w:hAnsi="Aptos Narrow"/>
                <w:color w:val="595959" w:themeColor="text1" w:themeTint="A6"/>
                <w:sz w:val="18"/>
                <w:lang w:val="en-US"/>
              </w:rPr>
              <w:t>7</w:t>
            </w:r>
            <w:r w:rsidRPr="006B2013">
              <w:rPr>
                <w:rFonts w:ascii="Aptos Narrow" w:hAnsi="Aptos Narrow"/>
                <w:color w:val="595959" w:themeColor="text1" w:themeTint="A6"/>
                <w:sz w:val="18"/>
                <w:lang w:val="en-US"/>
              </w:rPr>
              <w:t>,</w:t>
            </w:r>
            <w:r w:rsidR="00B72856">
              <w:rPr>
                <w:rFonts w:ascii="Aptos Narrow" w:hAnsi="Aptos Narrow"/>
                <w:color w:val="595959" w:themeColor="text1" w:themeTint="A6"/>
                <w:sz w:val="18"/>
                <w:lang w:val="en-US"/>
              </w:rPr>
              <w:t>798</w:t>
            </w:r>
          </w:p>
        </w:tc>
        <w:tc>
          <w:tcPr>
            <w:tcW w:w="735" w:type="pct"/>
            <w:gridSpan w:val="2"/>
            <w:tcBorders>
              <w:top w:val="nil"/>
              <w:left w:val="nil"/>
              <w:bottom w:val="nil"/>
              <w:right w:val="nil"/>
            </w:tcBorders>
            <w:shd w:val="clear" w:color="000000" w:fill="FFFFFF"/>
            <w:vAlign w:val="center"/>
          </w:tcPr>
          <w:p w14:paraId="13AA8D79"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(5,379) </w:t>
            </w:r>
          </w:p>
        </w:tc>
      </w:tr>
      <w:tr w:rsidR="008972ED" w:rsidRPr="006B2013" w14:paraId="3502F740" w14:textId="77777777" w:rsidTr="004C3616">
        <w:trPr>
          <w:trHeight w:val="227"/>
        </w:trPr>
        <w:tc>
          <w:tcPr>
            <w:tcW w:w="2013" w:type="pct"/>
            <w:tcBorders>
              <w:top w:val="nil"/>
              <w:left w:val="nil"/>
              <w:bottom w:val="nil"/>
              <w:right w:val="nil"/>
            </w:tcBorders>
            <w:shd w:val="clear" w:color="000000" w:fill="FFFFFF"/>
            <w:vAlign w:val="center"/>
            <w:hideMark/>
          </w:tcPr>
          <w:p w14:paraId="188B9781"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Net profit/(loss)</w:t>
            </w:r>
          </w:p>
        </w:tc>
        <w:tc>
          <w:tcPr>
            <w:tcW w:w="769" w:type="pct"/>
            <w:tcBorders>
              <w:top w:val="nil"/>
              <w:left w:val="nil"/>
              <w:bottom w:val="nil"/>
              <w:right w:val="nil"/>
            </w:tcBorders>
            <w:shd w:val="clear" w:color="000000" w:fill="F2F2F2"/>
            <w:vAlign w:val="center"/>
          </w:tcPr>
          <w:p w14:paraId="3E3FFB64" w14:textId="68927588" w:rsidR="008972ED" w:rsidRPr="006B2013" w:rsidRDefault="00CF1510"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16</w:t>
            </w:r>
            <w:r w:rsidR="00360F1A">
              <w:rPr>
                <w:rFonts w:ascii="Aptos Narrow" w:hAnsi="Aptos Narrow"/>
                <w:color w:val="595959" w:themeColor="text1" w:themeTint="A6"/>
                <w:sz w:val="18"/>
                <w:lang w:val="en-US"/>
              </w:rPr>
              <w:t>2</w:t>
            </w:r>
            <w:r w:rsidRPr="006B2013">
              <w:rPr>
                <w:rFonts w:ascii="Aptos Narrow" w:hAnsi="Aptos Narrow"/>
                <w:color w:val="595959" w:themeColor="text1" w:themeTint="A6"/>
                <w:sz w:val="18"/>
                <w:lang w:val="en-US"/>
              </w:rPr>
              <w:t>,5</w:t>
            </w:r>
            <w:r w:rsidR="00360F1A">
              <w:rPr>
                <w:rFonts w:ascii="Aptos Narrow" w:hAnsi="Aptos Narrow"/>
                <w:color w:val="595959" w:themeColor="text1" w:themeTint="A6"/>
                <w:sz w:val="18"/>
                <w:lang w:val="en-US"/>
              </w:rPr>
              <w:t>96</w:t>
            </w:r>
          </w:p>
        </w:tc>
        <w:tc>
          <w:tcPr>
            <w:tcW w:w="734" w:type="pct"/>
            <w:tcBorders>
              <w:top w:val="nil"/>
              <w:left w:val="nil"/>
              <w:bottom w:val="nil"/>
              <w:right w:val="nil"/>
            </w:tcBorders>
            <w:shd w:val="clear" w:color="000000" w:fill="FFFFFF"/>
            <w:vAlign w:val="center"/>
          </w:tcPr>
          <w:p w14:paraId="379C08C4"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(25,086) </w:t>
            </w:r>
          </w:p>
        </w:tc>
        <w:tc>
          <w:tcPr>
            <w:tcW w:w="749" w:type="pct"/>
            <w:gridSpan w:val="2"/>
            <w:tcBorders>
              <w:top w:val="nil"/>
              <w:left w:val="nil"/>
              <w:bottom w:val="nil"/>
              <w:right w:val="nil"/>
            </w:tcBorders>
            <w:shd w:val="clear" w:color="000000" w:fill="F2F2F2"/>
            <w:vAlign w:val="center"/>
          </w:tcPr>
          <w:p w14:paraId="78090E15" w14:textId="2AD051C6" w:rsidR="008972ED" w:rsidRPr="006B2013" w:rsidRDefault="00203BD3"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38,</w:t>
            </w:r>
            <w:r w:rsidR="00B72856">
              <w:rPr>
                <w:rFonts w:ascii="Aptos Narrow" w:hAnsi="Aptos Narrow"/>
                <w:color w:val="595959" w:themeColor="text1" w:themeTint="A6"/>
                <w:sz w:val="18"/>
                <w:lang w:val="en-US"/>
              </w:rPr>
              <w:t>331</w:t>
            </w:r>
          </w:p>
        </w:tc>
        <w:tc>
          <w:tcPr>
            <w:tcW w:w="735" w:type="pct"/>
            <w:gridSpan w:val="2"/>
            <w:tcBorders>
              <w:top w:val="nil"/>
              <w:left w:val="nil"/>
              <w:bottom w:val="nil"/>
              <w:right w:val="nil"/>
            </w:tcBorders>
            <w:shd w:val="clear" w:color="000000" w:fill="FFFFFF"/>
            <w:vAlign w:val="center"/>
          </w:tcPr>
          <w:p w14:paraId="0E6E3564"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(5,995) </w:t>
            </w:r>
          </w:p>
        </w:tc>
      </w:tr>
      <w:tr w:rsidR="008972ED" w:rsidRPr="006B2013" w14:paraId="58C279A5" w14:textId="77777777" w:rsidTr="004C3616">
        <w:trPr>
          <w:trHeight w:val="227"/>
        </w:trPr>
        <w:tc>
          <w:tcPr>
            <w:tcW w:w="2013" w:type="pct"/>
            <w:tcBorders>
              <w:top w:val="nil"/>
              <w:left w:val="nil"/>
              <w:bottom w:val="nil"/>
              <w:right w:val="nil"/>
            </w:tcBorders>
            <w:shd w:val="clear" w:color="000000" w:fill="FFFFFF"/>
            <w:vAlign w:val="center"/>
            <w:hideMark/>
          </w:tcPr>
          <w:p w14:paraId="4DD41563"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F2F2F2"/>
            <w:vAlign w:val="center"/>
          </w:tcPr>
          <w:p w14:paraId="5C454736"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eastAsia="pl-PL"/>
              </w:rPr>
            </w:pPr>
          </w:p>
        </w:tc>
        <w:tc>
          <w:tcPr>
            <w:tcW w:w="734" w:type="pct"/>
            <w:tcBorders>
              <w:top w:val="nil"/>
              <w:left w:val="nil"/>
              <w:bottom w:val="nil"/>
              <w:right w:val="nil"/>
            </w:tcBorders>
            <w:shd w:val="clear" w:color="000000" w:fill="FFFFFF"/>
            <w:vAlign w:val="center"/>
          </w:tcPr>
          <w:p w14:paraId="68C9D10F"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w:t>
            </w:r>
          </w:p>
        </w:tc>
        <w:tc>
          <w:tcPr>
            <w:tcW w:w="749" w:type="pct"/>
            <w:gridSpan w:val="2"/>
            <w:tcBorders>
              <w:top w:val="nil"/>
              <w:left w:val="nil"/>
              <w:bottom w:val="nil"/>
              <w:right w:val="nil"/>
            </w:tcBorders>
            <w:shd w:val="clear" w:color="000000" w:fill="F2F2F2"/>
            <w:vAlign w:val="center"/>
          </w:tcPr>
          <w:p w14:paraId="2166229D"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eastAsia="pl-PL"/>
              </w:rPr>
            </w:pPr>
          </w:p>
        </w:tc>
        <w:tc>
          <w:tcPr>
            <w:tcW w:w="735" w:type="pct"/>
            <w:gridSpan w:val="2"/>
            <w:tcBorders>
              <w:top w:val="nil"/>
              <w:left w:val="nil"/>
              <w:bottom w:val="nil"/>
              <w:right w:val="nil"/>
            </w:tcBorders>
            <w:shd w:val="clear" w:color="000000" w:fill="FFFFFF"/>
            <w:vAlign w:val="center"/>
          </w:tcPr>
          <w:p w14:paraId="664AA5AB"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w:t>
            </w:r>
          </w:p>
        </w:tc>
      </w:tr>
      <w:tr w:rsidR="008972ED" w:rsidRPr="006B2013" w14:paraId="2368788B" w14:textId="77777777" w:rsidTr="004C3616">
        <w:trPr>
          <w:trHeight w:val="227"/>
        </w:trPr>
        <w:tc>
          <w:tcPr>
            <w:tcW w:w="2013" w:type="pct"/>
            <w:tcBorders>
              <w:top w:val="nil"/>
              <w:left w:val="nil"/>
              <w:bottom w:val="nil"/>
              <w:right w:val="nil"/>
            </w:tcBorders>
            <w:shd w:val="clear" w:color="000000" w:fill="FFFFFF"/>
            <w:vAlign w:val="center"/>
            <w:hideMark/>
          </w:tcPr>
          <w:p w14:paraId="37C197B1"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Net cash flow from operating activities</w:t>
            </w:r>
          </w:p>
        </w:tc>
        <w:tc>
          <w:tcPr>
            <w:tcW w:w="769" w:type="pct"/>
            <w:tcBorders>
              <w:top w:val="nil"/>
              <w:left w:val="nil"/>
              <w:bottom w:val="nil"/>
              <w:right w:val="nil"/>
            </w:tcBorders>
            <w:shd w:val="clear" w:color="000000" w:fill="F2F2F2"/>
            <w:vAlign w:val="center"/>
          </w:tcPr>
          <w:p w14:paraId="18E53898" w14:textId="54368D05" w:rsidR="008972ED" w:rsidRPr="006B2013" w:rsidRDefault="00E82371"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w:t>
            </w:r>
            <w:r w:rsidR="00360F1A">
              <w:rPr>
                <w:rFonts w:ascii="Aptos Narrow" w:hAnsi="Aptos Narrow"/>
                <w:color w:val="595959" w:themeColor="text1" w:themeTint="A6"/>
                <w:sz w:val="18"/>
                <w:lang w:val="en-US"/>
              </w:rPr>
              <w:t>4,792</w:t>
            </w:r>
            <w:r w:rsidRPr="006B2013">
              <w:rPr>
                <w:rFonts w:ascii="Aptos Narrow" w:hAnsi="Aptos Narrow"/>
                <w:color w:val="595959" w:themeColor="text1" w:themeTint="A6"/>
                <w:sz w:val="18"/>
                <w:lang w:val="en-US"/>
              </w:rPr>
              <w:t>)</w:t>
            </w:r>
          </w:p>
        </w:tc>
        <w:tc>
          <w:tcPr>
            <w:tcW w:w="734" w:type="pct"/>
            <w:tcBorders>
              <w:top w:val="nil"/>
              <w:left w:val="nil"/>
              <w:bottom w:val="nil"/>
              <w:right w:val="nil"/>
            </w:tcBorders>
            <w:shd w:val="clear" w:color="000000" w:fill="FFFFFF"/>
            <w:vAlign w:val="center"/>
          </w:tcPr>
          <w:p w14:paraId="2CB8EA26"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(11,412) </w:t>
            </w:r>
          </w:p>
        </w:tc>
        <w:tc>
          <w:tcPr>
            <w:tcW w:w="749" w:type="pct"/>
            <w:gridSpan w:val="2"/>
            <w:tcBorders>
              <w:top w:val="nil"/>
              <w:left w:val="nil"/>
              <w:bottom w:val="nil"/>
              <w:right w:val="nil"/>
            </w:tcBorders>
            <w:shd w:val="clear" w:color="000000" w:fill="F2F2F2"/>
            <w:vAlign w:val="center"/>
          </w:tcPr>
          <w:p w14:paraId="4CFB7FDB" w14:textId="36763284"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w:t>
            </w:r>
            <w:r w:rsidR="00B72856">
              <w:rPr>
                <w:rFonts w:ascii="Aptos Narrow" w:hAnsi="Aptos Narrow"/>
                <w:color w:val="595959" w:themeColor="text1" w:themeTint="A6"/>
                <w:sz w:val="18"/>
                <w:lang w:val="en-US"/>
              </w:rPr>
              <w:t>130</w:t>
            </w:r>
            <w:r w:rsidRPr="006B2013">
              <w:rPr>
                <w:rFonts w:ascii="Aptos Narrow" w:hAnsi="Aptos Narrow"/>
                <w:color w:val="595959" w:themeColor="text1" w:themeTint="A6"/>
                <w:sz w:val="18"/>
                <w:lang w:val="en-US"/>
              </w:rPr>
              <w:t>)</w:t>
            </w:r>
          </w:p>
        </w:tc>
        <w:tc>
          <w:tcPr>
            <w:tcW w:w="735" w:type="pct"/>
            <w:gridSpan w:val="2"/>
            <w:tcBorders>
              <w:top w:val="nil"/>
              <w:left w:val="nil"/>
              <w:bottom w:val="nil"/>
              <w:right w:val="nil"/>
            </w:tcBorders>
            <w:shd w:val="clear" w:color="000000" w:fill="FFFFFF"/>
            <w:vAlign w:val="center"/>
          </w:tcPr>
          <w:p w14:paraId="6764DC68"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(2,727) </w:t>
            </w:r>
          </w:p>
        </w:tc>
      </w:tr>
      <w:tr w:rsidR="008972ED" w:rsidRPr="006B2013" w14:paraId="3FEF805C" w14:textId="77777777" w:rsidTr="004C3616">
        <w:trPr>
          <w:trHeight w:val="227"/>
        </w:trPr>
        <w:tc>
          <w:tcPr>
            <w:tcW w:w="2013" w:type="pct"/>
            <w:tcBorders>
              <w:top w:val="nil"/>
              <w:left w:val="nil"/>
              <w:bottom w:val="nil"/>
              <w:right w:val="nil"/>
            </w:tcBorders>
            <w:shd w:val="clear" w:color="000000" w:fill="FFFFFF"/>
            <w:vAlign w:val="center"/>
            <w:hideMark/>
          </w:tcPr>
          <w:p w14:paraId="79E54283"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Net cash flow from investing activities</w:t>
            </w:r>
          </w:p>
        </w:tc>
        <w:tc>
          <w:tcPr>
            <w:tcW w:w="769" w:type="pct"/>
            <w:tcBorders>
              <w:top w:val="nil"/>
              <w:left w:val="nil"/>
              <w:bottom w:val="nil"/>
              <w:right w:val="nil"/>
            </w:tcBorders>
            <w:shd w:val="clear" w:color="000000" w:fill="F2F2F2"/>
            <w:vAlign w:val="center"/>
          </w:tcPr>
          <w:p w14:paraId="6B358982" w14:textId="28648332"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w:t>
            </w:r>
            <w:r w:rsidR="00B72856">
              <w:rPr>
                <w:rFonts w:ascii="Aptos Narrow" w:hAnsi="Aptos Narrow"/>
                <w:color w:val="595959" w:themeColor="text1" w:themeTint="A6"/>
                <w:sz w:val="18"/>
                <w:lang w:val="en-US"/>
              </w:rPr>
              <w:t>14,431</w:t>
            </w:r>
            <w:r w:rsidRPr="006B2013">
              <w:rPr>
                <w:rFonts w:ascii="Aptos Narrow" w:hAnsi="Aptos Narrow"/>
                <w:color w:val="595959" w:themeColor="text1" w:themeTint="A6"/>
                <w:sz w:val="18"/>
                <w:lang w:val="en-US"/>
              </w:rPr>
              <w:t>)</w:t>
            </w:r>
          </w:p>
        </w:tc>
        <w:tc>
          <w:tcPr>
            <w:tcW w:w="734" w:type="pct"/>
            <w:tcBorders>
              <w:top w:val="nil"/>
              <w:left w:val="nil"/>
              <w:bottom w:val="nil"/>
              <w:right w:val="nil"/>
            </w:tcBorders>
            <w:shd w:val="clear" w:color="000000" w:fill="FFFFFF"/>
            <w:vAlign w:val="center"/>
          </w:tcPr>
          <w:p w14:paraId="7FE92C0B"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7,310 </w:t>
            </w:r>
          </w:p>
        </w:tc>
        <w:tc>
          <w:tcPr>
            <w:tcW w:w="749" w:type="pct"/>
            <w:gridSpan w:val="2"/>
            <w:tcBorders>
              <w:top w:val="nil"/>
              <w:left w:val="nil"/>
              <w:bottom w:val="nil"/>
              <w:right w:val="nil"/>
            </w:tcBorders>
            <w:shd w:val="clear" w:color="000000" w:fill="F2F2F2"/>
            <w:vAlign w:val="center"/>
          </w:tcPr>
          <w:p w14:paraId="2F4BB0E3" w14:textId="13B90F9E"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(3,</w:t>
            </w:r>
            <w:r w:rsidR="00B72856">
              <w:rPr>
                <w:rFonts w:ascii="Aptos Narrow" w:hAnsi="Aptos Narrow"/>
                <w:color w:val="595959" w:themeColor="text1" w:themeTint="A6"/>
                <w:sz w:val="18"/>
                <w:lang w:val="en-US"/>
              </w:rPr>
              <w:t>402</w:t>
            </w:r>
            <w:r w:rsidRPr="006B2013">
              <w:rPr>
                <w:rFonts w:ascii="Aptos Narrow" w:hAnsi="Aptos Narrow"/>
                <w:color w:val="595959" w:themeColor="text1" w:themeTint="A6"/>
                <w:sz w:val="18"/>
                <w:lang w:val="en-US"/>
              </w:rPr>
              <w:t>)</w:t>
            </w:r>
          </w:p>
        </w:tc>
        <w:tc>
          <w:tcPr>
            <w:tcW w:w="735" w:type="pct"/>
            <w:gridSpan w:val="2"/>
            <w:tcBorders>
              <w:top w:val="nil"/>
              <w:left w:val="nil"/>
              <w:bottom w:val="nil"/>
              <w:right w:val="nil"/>
            </w:tcBorders>
            <w:shd w:val="clear" w:color="000000" w:fill="FFFFFF"/>
            <w:vAlign w:val="center"/>
          </w:tcPr>
          <w:p w14:paraId="05CDB6EE"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1,747 </w:t>
            </w:r>
          </w:p>
        </w:tc>
      </w:tr>
      <w:tr w:rsidR="008972ED" w:rsidRPr="006B2013" w14:paraId="00616BCD" w14:textId="77777777" w:rsidTr="004C3616">
        <w:trPr>
          <w:trHeight w:val="227"/>
        </w:trPr>
        <w:tc>
          <w:tcPr>
            <w:tcW w:w="2013" w:type="pct"/>
            <w:tcBorders>
              <w:top w:val="nil"/>
              <w:left w:val="nil"/>
              <w:bottom w:val="nil"/>
              <w:right w:val="nil"/>
            </w:tcBorders>
            <w:shd w:val="clear" w:color="000000" w:fill="FFFFFF"/>
            <w:vAlign w:val="center"/>
            <w:hideMark/>
          </w:tcPr>
          <w:p w14:paraId="621C103A"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Net cash flow from financial activities</w:t>
            </w:r>
          </w:p>
        </w:tc>
        <w:tc>
          <w:tcPr>
            <w:tcW w:w="769" w:type="pct"/>
            <w:tcBorders>
              <w:top w:val="nil"/>
              <w:left w:val="nil"/>
              <w:bottom w:val="nil"/>
              <w:right w:val="nil"/>
            </w:tcBorders>
            <w:shd w:val="clear" w:color="000000" w:fill="F2F2F2"/>
            <w:vAlign w:val="center"/>
          </w:tcPr>
          <w:p w14:paraId="69A773DC" w14:textId="1EF4CD1B"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8,2</w:t>
            </w:r>
            <w:r w:rsidR="00B72856">
              <w:rPr>
                <w:rFonts w:ascii="Aptos Narrow" w:hAnsi="Aptos Narrow"/>
                <w:color w:val="595959" w:themeColor="text1" w:themeTint="A6"/>
                <w:sz w:val="18"/>
                <w:lang w:val="en-US"/>
              </w:rPr>
              <w:t>5</w:t>
            </w:r>
            <w:r w:rsidRPr="006B2013">
              <w:rPr>
                <w:rFonts w:ascii="Aptos Narrow" w:hAnsi="Aptos Narrow"/>
                <w:color w:val="595959" w:themeColor="text1" w:themeTint="A6"/>
                <w:sz w:val="18"/>
                <w:lang w:val="en-US"/>
              </w:rPr>
              <w:t>7</w:t>
            </w:r>
          </w:p>
        </w:tc>
        <w:tc>
          <w:tcPr>
            <w:tcW w:w="734" w:type="pct"/>
            <w:tcBorders>
              <w:top w:val="nil"/>
              <w:left w:val="nil"/>
              <w:bottom w:val="nil"/>
              <w:right w:val="nil"/>
            </w:tcBorders>
            <w:shd w:val="clear" w:color="000000" w:fill="FFFFFF"/>
            <w:vAlign w:val="center"/>
          </w:tcPr>
          <w:p w14:paraId="5814A340"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621 </w:t>
            </w:r>
          </w:p>
        </w:tc>
        <w:tc>
          <w:tcPr>
            <w:tcW w:w="749" w:type="pct"/>
            <w:gridSpan w:val="2"/>
            <w:tcBorders>
              <w:top w:val="nil"/>
              <w:left w:val="nil"/>
              <w:bottom w:val="nil"/>
              <w:right w:val="nil"/>
            </w:tcBorders>
            <w:shd w:val="clear" w:color="000000" w:fill="F2F2F2"/>
            <w:vAlign w:val="center"/>
          </w:tcPr>
          <w:p w14:paraId="2AC7B068" w14:textId="1325FDEF"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1,946</w:t>
            </w:r>
          </w:p>
        </w:tc>
        <w:tc>
          <w:tcPr>
            <w:tcW w:w="735" w:type="pct"/>
            <w:gridSpan w:val="2"/>
            <w:tcBorders>
              <w:top w:val="nil"/>
              <w:left w:val="nil"/>
              <w:bottom w:val="nil"/>
              <w:right w:val="nil"/>
            </w:tcBorders>
            <w:shd w:val="clear" w:color="000000" w:fill="FFFFFF"/>
            <w:vAlign w:val="center"/>
          </w:tcPr>
          <w:p w14:paraId="49C75DAC"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148 </w:t>
            </w:r>
          </w:p>
        </w:tc>
      </w:tr>
      <w:tr w:rsidR="008972ED" w:rsidRPr="006B2013" w14:paraId="7C381744" w14:textId="77777777" w:rsidTr="004C3616">
        <w:trPr>
          <w:trHeight w:val="227"/>
        </w:trPr>
        <w:tc>
          <w:tcPr>
            <w:tcW w:w="2013" w:type="pct"/>
            <w:tcBorders>
              <w:top w:val="nil"/>
              <w:left w:val="nil"/>
              <w:bottom w:val="nil"/>
              <w:right w:val="nil"/>
            </w:tcBorders>
            <w:shd w:val="clear" w:color="000000" w:fill="FFFFFF"/>
            <w:vAlign w:val="center"/>
            <w:hideMark/>
          </w:tcPr>
          <w:p w14:paraId="3471428F"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Total net cash flows</w:t>
            </w:r>
          </w:p>
        </w:tc>
        <w:tc>
          <w:tcPr>
            <w:tcW w:w="769" w:type="pct"/>
            <w:tcBorders>
              <w:top w:val="nil"/>
              <w:left w:val="nil"/>
              <w:bottom w:val="nil"/>
              <w:right w:val="nil"/>
            </w:tcBorders>
            <w:shd w:val="clear" w:color="000000" w:fill="F2F2F2"/>
            <w:vAlign w:val="center"/>
          </w:tcPr>
          <w:p w14:paraId="78132C6F" w14:textId="1CC9DF7F"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w:t>
            </w:r>
            <w:r w:rsidR="00B72856">
              <w:rPr>
                <w:rFonts w:ascii="Aptos Narrow" w:hAnsi="Aptos Narrow"/>
                <w:color w:val="595959" w:themeColor="text1" w:themeTint="A6"/>
                <w:sz w:val="18"/>
                <w:lang w:val="en-US"/>
              </w:rPr>
              <w:t>10,964</w:t>
            </w:r>
            <w:r w:rsidRPr="006B2013">
              <w:rPr>
                <w:rFonts w:ascii="Aptos Narrow" w:hAnsi="Aptos Narrow"/>
                <w:color w:val="595959" w:themeColor="text1" w:themeTint="A6"/>
                <w:sz w:val="18"/>
                <w:lang w:val="en-US"/>
              </w:rPr>
              <w:t>)</w:t>
            </w:r>
          </w:p>
        </w:tc>
        <w:tc>
          <w:tcPr>
            <w:tcW w:w="734" w:type="pct"/>
            <w:tcBorders>
              <w:top w:val="nil"/>
              <w:left w:val="nil"/>
              <w:bottom w:val="nil"/>
              <w:right w:val="nil"/>
            </w:tcBorders>
            <w:shd w:val="clear" w:color="000000" w:fill="FFFFFF"/>
            <w:vAlign w:val="center"/>
          </w:tcPr>
          <w:p w14:paraId="129C874D"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(3,482) </w:t>
            </w:r>
          </w:p>
        </w:tc>
        <w:tc>
          <w:tcPr>
            <w:tcW w:w="749" w:type="pct"/>
            <w:gridSpan w:val="2"/>
            <w:tcBorders>
              <w:top w:val="nil"/>
              <w:left w:val="nil"/>
              <w:bottom w:val="nil"/>
              <w:right w:val="nil"/>
            </w:tcBorders>
            <w:shd w:val="clear" w:color="000000" w:fill="F2F2F2"/>
            <w:vAlign w:val="center"/>
          </w:tcPr>
          <w:p w14:paraId="19FF5AE2" w14:textId="0AFB8AE0"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(2,</w:t>
            </w:r>
            <w:r w:rsidR="00B72856">
              <w:rPr>
                <w:rFonts w:ascii="Aptos Narrow" w:hAnsi="Aptos Narrow"/>
                <w:color w:val="595959" w:themeColor="text1" w:themeTint="A6"/>
                <w:sz w:val="18"/>
                <w:lang w:val="en-US"/>
              </w:rPr>
              <w:t>585</w:t>
            </w:r>
            <w:r w:rsidRPr="006B2013">
              <w:rPr>
                <w:rFonts w:ascii="Aptos Narrow" w:hAnsi="Aptos Narrow"/>
                <w:color w:val="595959" w:themeColor="text1" w:themeTint="A6"/>
                <w:sz w:val="18"/>
                <w:lang w:val="en-US"/>
              </w:rPr>
              <w:t>)</w:t>
            </w:r>
          </w:p>
        </w:tc>
        <w:tc>
          <w:tcPr>
            <w:tcW w:w="735" w:type="pct"/>
            <w:gridSpan w:val="2"/>
            <w:tcBorders>
              <w:top w:val="nil"/>
              <w:left w:val="nil"/>
              <w:bottom w:val="nil"/>
              <w:right w:val="nil"/>
            </w:tcBorders>
            <w:shd w:val="clear" w:color="000000" w:fill="FFFFFF"/>
            <w:vAlign w:val="center"/>
          </w:tcPr>
          <w:p w14:paraId="744E55A2"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(832) </w:t>
            </w:r>
          </w:p>
        </w:tc>
      </w:tr>
      <w:tr w:rsidR="008972ED" w:rsidRPr="006B2013" w14:paraId="5E8C1D12" w14:textId="77777777" w:rsidTr="004C3616">
        <w:trPr>
          <w:trHeight w:val="227"/>
        </w:trPr>
        <w:tc>
          <w:tcPr>
            <w:tcW w:w="2013" w:type="pct"/>
            <w:tcBorders>
              <w:top w:val="nil"/>
              <w:left w:val="nil"/>
              <w:bottom w:val="nil"/>
              <w:right w:val="nil"/>
            </w:tcBorders>
            <w:shd w:val="clear" w:color="000000" w:fill="FFFFFF"/>
            <w:vAlign w:val="center"/>
            <w:hideMark/>
          </w:tcPr>
          <w:p w14:paraId="0EE18FCE"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F2F2F2"/>
            <w:vAlign w:val="center"/>
          </w:tcPr>
          <w:p w14:paraId="7E568E4D"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eastAsia="pl-PL"/>
              </w:rPr>
            </w:pPr>
          </w:p>
        </w:tc>
        <w:tc>
          <w:tcPr>
            <w:tcW w:w="734" w:type="pct"/>
            <w:tcBorders>
              <w:top w:val="nil"/>
              <w:left w:val="nil"/>
              <w:bottom w:val="nil"/>
              <w:right w:val="nil"/>
            </w:tcBorders>
            <w:shd w:val="clear" w:color="000000" w:fill="FFFFFF"/>
            <w:vAlign w:val="center"/>
          </w:tcPr>
          <w:p w14:paraId="599E1037"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w:t>
            </w:r>
          </w:p>
        </w:tc>
        <w:tc>
          <w:tcPr>
            <w:tcW w:w="749" w:type="pct"/>
            <w:gridSpan w:val="2"/>
            <w:tcBorders>
              <w:top w:val="nil"/>
              <w:left w:val="nil"/>
              <w:bottom w:val="nil"/>
              <w:right w:val="nil"/>
            </w:tcBorders>
            <w:shd w:val="clear" w:color="000000" w:fill="F2F2F2"/>
            <w:vAlign w:val="center"/>
          </w:tcPr>
          <w:p w14:paraId="1FE0EBB8"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eastAsia="pl-PL"/>
              </w:rPr>
            </w:pPr>
          </w:p>
        </w:tc>
        <w:tc>
          <w:tcPr>
            <w:tcW w:w="735" w:type="pct"/>
            <w:gridSpan w:val="2"/>
            <w:tcBorders>
              <w:top w:val="nil"/>
              <w:left w:val="nil"/>
              <w:bottom w:val="nil"/>
              <w:right w:val="nil"/>
            </w:tcBorders>
            <w:shd w:val="clear" w:color="000000" w:fill="FFFFFF"/>
            <w:vAlign w:val="center"/>
          </w:tcPr>
          <w:p w14:paraId="12BFAE3D"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w:t>
            </w:r>
          </w:p>
        </w:tc>
      </w:tr>
      <w:tr w:rsidR="008972ED" w:rsidRPr="006B2013" w14:paraId="36F66CFC" w14:textId="77777777" w:rsidTr="004C3616">
        <w:trPr>
          <w:trHeight w:val="227"/>
        </w:trPr>
        <w:tc>
          <w:tcPr>
            <w:tcW w:w="2013" w:type="pct"/>
            <w:tcBorders>
              <w:top w:val="nil"/>
              <w:left w:val="nil"/>
              <w:bottom w:val="nil"/>
              <w:right w:val="nil"/>
            </w:tcBorders>
            <w:shd w:val="clear" w:color="000000" w:fill="FFFFFF"/>
            <w:vAlign w:val="center"/>
            <w:hideMark/>
          </w:tcPr>
          <w:p w14:paraId="40441D3F"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Number of shares</w:t>
            </w:r>
          </w:p>
        </w:tc>
        <w:tc>
          <w:tcPr>
            <w:tcW w:w="769" w:type="pct"/>
            <w:tcBorders>
              <w:top w:val="nil"/>
              <w:left w:val="nil"/>
              <w:bottom w:val="nil"/>
              <w:right w:val="nil"/>
            </w:tcBorders>
            <w:shd w:val="clear" w:color="000000" w:fill="F2F2F2"/>
            <w:vAlign w:val="center"/>
          </w:tcPr>
          <w:p w14:paraId="1022CE56" w14:textId="7D0E1D7C"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53,130,663</w:t>
            </w:r>
          </w:p>
        </w:tc>
        <w:tc>
          <w:tcPr>
            <w:tcW w:w="734" w:type="pct"/>
            <w:tcBorders>
              <w:top w:val="nil"/>
              <w:left w:val="nil"/>
              <w:bottom w:val="nil"/>
              <w:right w:val="nil"/>
            </w:tcBorders>
            <w:shd w:val="clear" w:color="000000" w:fill="FFFFFF"/>
            <w:vAlign w:val="center"/>
          </w:tcPr>
          <w:p w14:paraId="2252618E"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53,130,663 </w:t>
            </w:r>
          </w:p>
        </w:tc>
        <w:tc>
          <w:tcPr>
            <w:tcW w:w="749" w:type="pct"/>
            <w:gridSpan w:val="2"/>
            <w:tcBorders>
              <w:top w:val="nil"/>
              <w:left w:val="nil"/>
              <w:bottom w:val="nil"/>
              <w:right w:val="nil"/>
            </w:tcBorders>
            <w:shd w:val="clear" w:color="000000" w:fill="F2F2F2"/>
            <w:vAlign w:val="center"/>
          </w:tcPr>
          <w:p w14:paraId="4D7553C9" w14:textId="2F22569E"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53,130, 663</w:t>
            </w:r>
          </w:p>
        </w:tc>
        <w:tc>
          <w:tcPr>
            <w:tcW w:w="735" w:type="pct"/>
            <w:gridSpan w:val="2"/>
            <w:tcBorders>
              <w:top w:val="nil"/>
              <w:left w:val="nil"/>
              <w:bottom w:val="nil"/>
              <w:right w:val="nil"/>
            </w:tcBorders>
            <w:shd w:val="clear" w:color="000000" w:fill="FFFFFF"/>
            <w:vAlign w:val="center"/>
          </w:tcPr>
          <w:p w14:paraId="291C1FA3"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 xml:space="preserve">53,130,663 </w:t>
            </w:r>
          </w:p>
        </w:tc>
      </w:tr>
      <w:tr w:rsidR="008972ED" w:rsidRPr="006B2013" w14:paraId="2FE7878E" w14:textId="77777777" w:rsidTr="004C3616">
        <w:trPr>
          <w:trHeight w:val="227"/>
        </w:trPr>
        <w:tc>
          <w:tcPr>
            <w:tcW w:w="2013" w:type="pct"/>
            <w:tcBorders>
              <w:top w:val="nil"/>
              <w:left w:val="nil"/>
              <w:bottom w:val="nil"/>
              <w:right w:val="nil"/>
            </w:tcBorders>
            <w:shd w:val="clear" w:color="000000" w:fill="FFFFFF"/>
            <w:vAlign w:val="center"/>
            <w:hideMark/>
          </w:tcPr>
          <w:p w14:paraId="26BFBEF0"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Net profit (loss) per share</w:t>
            </w:r>
          </w:p>
        </w:tc>
        <w:tc>
          <w:tcPr>
            <w:tcW w:w="769" w:type="pct"/>
            <w:tcBorders>
              <w:top w:val="nil"/>
              <w:left w:val="nil"/>
              <w:bottom w:val="nil"/>
              <w:right w:val="nil"/>
            </w:tcBorders>
            <w:shd w:val="clear" w:color="000000" w:fill="F2F2F2"/>
            <w:vAlign w:val="center"/>
          </w:tcPr>
          <w:p w14:paraId="250CCA4A" w14:textId="63C3FB87" w:rsidR="008972ED" w:rsidRPr="006B2013" w:rsidRDefault="00CF1510" w:rsidP="004C3616">
            <w:pPr>
              <w:jc w:val="right"/>
              <w:rPr>
                <w:rFonts w:ascii="Aptos Display" w:eastAsia="Times New Roman" w:hAnsi="Aptos Display" w:cs="Arial"/>
                <w:color w:val="595959" w:themeColor="text1" w:themeTint="A6"/>
                <w:sz w:val="18"/>
                <w:szCs w:val="18"/>
                <w:lang w:val="en-US"/>
              </w:rPr>
            </w:pPr>
            <w:r w:rsidRPr="006B2013">
              <w:rPr>
                <w:rFonts w:ascii="Aptos Display" w:hAnsi="Aptos Display"/>
                <w:color w:val="595959" w:themeColor="text1" w:themeTint="A6"/>
                <w:sz w:val="18"/>
                <w:lang w:val="en-US"/>
              </w:rPr>
              <w:t>3.0</w:t>
            </w:r>
            <w:r w:rsidR="00360F1A">
              <w:rPr>
                <w:rFonts w:ascii="Aptos Display" w:hAnsi="Aptos Display"/>
                <w:color w:val="595959" w:themeColor="text1" w:themeTint="A6"/>
                <w:sz w:val="18"/>
                <w:lang w:val="en-US"/>
              </w:rPr>
              <w:t>6</w:t>
            </w:r>
          </w:p>
        </w:tc>
        <w:tc>
          <w:tcPr>
            <w:tcW w:w="734" w:type="pct"/>
            <w:tcBorders>
              <w:top w:val="nil"/>
              <w:left w:val="nil"/>
              <w:bottom w:val="nil"/>
              <w:right w:val="nil"/>
            </w:tcBorders>
            <w:shd w:val="clear" w:color="000000" w:fill="FFFFFF"/>
            <w:vAlign w:val="center"/>
          </w:tcPr>
          <w:p w14:paraId="76B94F32" w14:textId="77777777" w:rsidR="008972ED" w:rsidRPr="006B2013" w:rsidRDefault="008972ED" w:rsidP="004C3616">
            <w:pPr>
              <w:jc w:val="right"/>
              <w:rPr>
                <w:rFonts w:ascii="Aptos Display" w:eastAsia="Times New Roman" w:hAnsi="Aptos Display" w:cs="Arial"/>
                <w:color w:val="595959" w:themeColor="text1" w:themeTint="A6"/>
                <w:sz w:val="18"/>
                <w:szCs w:val="18"/>
                <w:lang w:val="en-US"/>
              </w:rPr>
            </w:pPr>
            <w:r w:rsidRPr="006B2013">
              <w:rPr>
                <w:rFonts w:asciiTheme="majorHAnsi" w:hAnsiTheme="majorHAnsi"/>
                <w:color w:val="595959" w:themeColor="text1" w:themeTint="A6"/>
                <w:sz w:val="18"/>
                <w:lang w:val="en-US"/>
              </w:rPr>
              <w:t>-0.47</w:t>
            </w:r>
          </w:p>
        </w:tc>
        <w:tc>
          <w:tcPr>
            <w:tcW w:w="749" w:type="pct"/>
            <w:gridSpan w:val="2"/>
            <w:tcBorders>
              <w:top w:val="nil"/>
              <w:left w:val="nil"/>
              <w:bottom w:val="nil"/>
              <w:right w:val="nil"/>
            </w:tcBorders>
            <w:shd w:val="clear" w:color="000000" w:fill="F2F2F2"/>
            <w:vAlign w:val="center"/>
          </w:tcPr>
          <w:p w14:paraId="3E203AF5" w14:textId="2E1CAEAF" w:rsidR="008972ED" w:rsidRPr="006B2013" w:rsidRDefault="00CF1510" w:rsidP="004C3616">
            <w:pPr>
              <w:jc w:val="right"/>
              <w:rPr>
                <w:rFonts w:ascii="Aptos Display" w:eastAsia="Times New Roman" w:hAnsi="Aptos Display" w:cs="Arial"/>
                <w:color w:val="595959" w:themeColor="text1" w:themeTint="A6"/>
                <w:sz w:val="18"/>
                <w:szCs w:val="18"/>
                <w:lang w:val="en-US"/>
              </w:rPr>
            </w:pPr>
            <w:r w:rsidRPr="006B2013">
              <w:rPr>
                <w:rFonts w:ascii="Aptos Display" w:hAnsi="Aptos Display"/>
                <w:color w:val="595959" w:themeColor="text1" w:themeTint="A6"/>
                <w:sz w:val="18"/>
                <w:lang w:val="en-US"/>
              </w:rPr>
              <w:t>0.7</w:t>
            </w:r>
            <w:r w:rsidR="00360F1A">
              <w:rPr>
                <w:rFonts w:ascii="Aptos Display" w:hAnsi="Aptos Display"/>
                <w:color w:val="595959" w:themeColor="text1" w:themeTint="A6"/>
                <w:sz w:val="18"/>
                <w:lang w:val="en-US"/>
              </w:rPr>
              <w:t>2</w:t>
            </w:r>
          </w:p>
        </w:tc>
        <w:tc>
          <w:tcPr>
            <w:tcW w:w="735" w:type="pct"/>
            <w:gridSpan w:val="2"/>
            <w:tcBorders>
              <w:top w:val="nil"/>
              <w:left w:val="nil"/>
              <w:bottom w:val="nil"/>
              <w:right w:val="nil"/>
            </w:tcBorders>
            <w:shd w:val="clear" w:color="000000" w:fill="FFFFFF"/>
            <w:vAlign w:val="center"/>
          </w:tcPr>
          <w:p w14:paraId="7582A457" w14:textId="77777777" w:rsidR="008972ED" w:rsidRPr="006B2013" w:rsidRDefault="008972ED" w:rsidP="004C3616">
            <w:pPr>
              <w:jc w:val="right"/>
              <w:rPr>
                <w:rFonts w:ascii="Aptos Display" w:eastAsia="Times New Roman" w:hAnsi="Aptos Display" w:cs="Arial"/>
                <w:color w:val="595959" w:themeColor="text1" w:themeTint="A6"/>
                <w:sz w:val="18"/>
                <w:szCs w:val="18"/>
                <w:lang w:val="en-US"/>
              </w:rPr>
            </w:pPr>
            <w:r w:rsidRPr="006B2013">
              <w:rPr>
                <w:rFonts w:asciiTheme="majorHAnsi" w:hAnsiTheme="majorHAnsi"/>
                <w:color w:val="595959" w:themeColor="text1" w:themeTint="A6"/>
                <w:sz w:val="18"/>
                <w:lang w:val="en-US"/>
              </w:rPr>
              <w:t>-0.11</w:t>
            </w:r>
          </w:p>
        </w:tc>
      </w:tr>
      <w:tr w:rsidR="008972ED" w:rsidRPr="006B2013" w14:paraId="3FEE3966" w14:textId="77777777" w:rsidTr="004C3616">
        <w:trPr>
          <w:trHeight w:val="227"/>
        </w:trPr>
        <w:tc>
          <w:tcPr>
            <w:tcW w:w="2013" w:type="pct"/>
            <w:tcBorders>
              <w:top w:val="nil"/>
              <w:left w:val="nil"/>
              <w:bottom w:val="nil"/>
              <w:right w:val="nil"/>
            </w:tcBorders>
            <w:shd w:val="clear" w:color="000000" w:fill="FFFFFF"/>
            <w:vAlign w:val="center"/>
            <w:hideMark/>
          </w:tcPr>
          <w:p w14:paraId="6048266E"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Diluted net profit (loss) per share</w:t>
            </w:r>
          </w:p>
        </w:tc>
        <w:tc>
          <w:tcPr>
            <w:tcW w:w="769" w:type="pct"/>
            <w:tcBorders>
              <w:top w:val="nil"/>
              <w:left w:val="nil"/>
              <w:bottom w:val="nil"/>
              <w:right w:val="nil"/>
            </w:tcBorders>
            <w:shd w:val="clear" w:color="000000" w:fill="F2F2F2"/>
            <w:vAlign w:val="center"/>
          </w:tcPr>
          <w:p w14:paraId="4AF72D9D" w14:textId="295726E8" w:rsidR="008972ED" w:rsidRPr="006B2013" w:rsidRDefault="00CF1510" w:rsidP="004C3616">
            <w:pPr>
              <w:jc w:val="right"/>
              <w:rPr>
                <w:rFonts w:ascii="Aptos Display" w:eastAsia="Times New Roman" w:hAnsi="Aptos Display" w:cs="Arial"/>
                <w:color w:val="595959" w:themeColor="text1" w:themeTint="A6"/>
                <w:sz w:val="18"/>
                <w:szCs w:val="18"/>
                <w:lang w:val="en-US"/>
              </w:rPr>
            </w:pPr>
            <w:r w:rsidRPr="006B2013">
              <w:rPr>
                <w:rFonts w:ascii="Aptos Display" w:hAnsi="Aptos Display"/>
                <w:color w:val="595959" w:themeColor="text1" w:themeTint="A6"/>
                <w:sz w:val="18"/>
                <w:lang w:val="en-US"/>
              </w:rPr>
              <w:t>3.0</w:t>
            </w:r>
            <w:r w:rsidR="00360F1A">
              <w:rPr>
                <w:rFonts w:ascii="Aptos Display" w:hAnsi="Aptos Display"/>
                <w:color w:val="595959" w:themeColor="text1" w:themeTint="A6"/>
                <w:sz w:val="18"/>
                <w:lang w:val="en-US"/>
              </w:rPr>
              <w:t>6</w:t>
            </w:r>
          </w:p>
        </w:tc>
        <w:tc>
          <w:tcPr>
            <w:tcW w:w="734" w:type="pct"/>
            <w:tcBorders>
              <w:top w:val="nil"/>
              <w:left w:val="nil"/>
              <w:bottom w:val="nil"/>
              <w:right w:val="nil"/>
            </w:tcBorders>
            <w:shd w:val="clear" w:color="000000" w:fill="FFFFFF"/>
            <w:vAlign w:val="center"/>
          </w:tcPr>
          <w:p w14:paraId="079DD035" w14:textId="77777777" w:rsidR="008972ED" w:rsidRPr="006B2013" w:rsidRDefault="008972ED" w:rsidP="004C3616">
            <w:pPr>
              <w:jc w:val="right"/>
              <w:rPr>
                <w:rFonts w:ascii="Aptos Display" w:eastAsia="Times New Roman" w:hAnsi="Aptos Display" w:cs="Arial"/>
                <w:color w:val="595959" w:themeColor="text1" w:themeTint="A6"/>
                <w:sz w:val="18"/>
                <w:szCs w:val="18"/>
                <w:lang w:val="en-US"/>
              </w:rPr>
            </w:pPr>
            <w:r w:rsidRPr="006B2013">
              <w:rPr>
                <w:rFonts w:asciiTheme="majorHAnsi" w:hAnsiTheme="majorHAnsi"/>
                <w:color w:val="595959" w:themeColor="text1" w:themeTint="A6"/>
                <w:sz w:val="18"/>
                <w:lang w:val="en-US"/>
              </w:rPr>
              <w:t>-0.47</w:t>
            </w:r>
          </w:p>
        </w:tc>
        <w:tc>
          <w:tcPr>
            <w:tcW w:w="749" w:type="pct"/>
            <w:gridSpan w:val="2"/>
            <w:tcBorders>
              <w:top w:val="nil"/>
              <w:left w:val="nil"/>
              <w:bottom w:val="nil"/>
              <w:right w:val="nil"/>
            </w:tcBorders>
            <w:shd w:val="clear" w:color="000000" w:fill="F2F2F2"/>
            <w:vAlign w:val="center"/>
          </w:tcPr>
          <w:p w14:paraId="4C493182" w14:textId="308460BF" w:rsidR="008972ED" w:rsidRPr="006B2013" w:rsidRDefault="00CF1510" w:rsidP="00CF1510">
            <w:pPr>
              <w:jc w:val="right"/>
              <w:rPr>
                <w:rFonts w:ascii="Aptos Display" w:eastAsia="Times New Roman" w:hAnsi="Aptos Display" w:cs="Arial"/>
                <w:color w:val="595959" w:themeColor="text1" w:themeTint="A6"/>
                <w:sz w:val="18"/>
                <w:szCs w:val="18"/>
                <w:lang w:val="en-US"/>
              </w:rPr>
            </w:pPr>
            <w:r w:rsidRPr="006B2013">
              <w:rPr>
                <w:rFonts w:ascii="Aptos Display" w:hAnsi="Aptos Display"/>
                <w:color w:val="595959" w:themeColor="text1" w:themeTint="A6"/>
                <w:sz w:val="18"/>
                <w:lang w:val="en-US"/>
              </w:rPr>
              <w:t>0.7</w:t>
            </w:r>
            <w:r w:rsidR="00B72856">
              <w:rPr>
                <w:rFonts w:ascii="Aptos Display" w:hAnsi="Aptos Display"/>
                <w:color w:val="595959" w:themeColor="text1" w:themeTint="A6"/>
                <w:sz w:val="18"/>
                <w:lang w:val="en-US"/>
              </w:rPr>
              <w:t>2</w:t>
            </w:r>
          </w:p>
        </w:tc>
        <w:tc>
          <w:tcPr>
            <w:tcW w:w="735" w:type="pct"/>
            <w:gridSpan w:val="2"/>
            <w:tcBorders>
              <w:top w:val="nil"/>
              <w:left w:val="nil"/>
              <w:bottom w:val="nil"/>
              <w:right w:val="nil"/>
            </w:tcBorders>
            <w:shd w:val="clear" w:color="000000" w:fill="FFFFFF"/>
            <w:vAlign w:val="center"/>
          </w:tcPr>
          <w:p w14:paraId="2EFD212B" w14:textId="77777777" w:rsidR="008972ED" w:rsidRPr="006B2013" w:rsidRDefault="008972ED" w:rsidP="004C3616">
            <w:pPr>
              <w:jc w:val="right"/>
              <w:rPr>
                <w:rFonts w:ascii="Aptos Display" w:eastAsia="Times New Roman" w:hAnsi="Aptos Display" w:cs="Arial"/>
                <w:color w:val="595959" w:themeColor="text1" w:themeTint="A6"/>
                <w:sz w:val="18"/>
                <w:szCs w:val="18"/>
                <w:lang w:val="en-US"/>
              </w:rPr>
            </w:pPr>
            <w:r w:rsidRPr="006B2013">
              <w:rPr>
                <w:rFonts w:asciiTheme="majorHAnsi" w:hAnsiTheme="majorHAnsi"/>
                <w:color w:val="595959" w:themeColor="text1" w:themeTint="A6"/>
                <w:sz w:val="18"/>
                <w:lang w:val="en-US"/>
              </w:rPr>
              <w:t>-0.11</w:t>
            </w:r>
          </w:p>
        </w:tc>
      </w:tr>
      <w:tr w:rsidR="008972ED" w:rsidRPr="006B2013" w14:paraId="0EFB1CBA" w14:textId="77777777" w:rsidTr="004C3616">
        <w:trPr>
          <w:trHeight w:val="227"/>
        </w:trPr>
        <w:tc>
          <w:tcPr>
            <w:tcW w:w="2013" w:type="pct"/>
            <w:tcBorders>
              <w:top w:val="nil"/>
              <w:left w:val="nil"/>
              <w:bottom w:val="nil"/>
              <w:right w:val="nil"/>
            </w:tcBorders>
            <w:vAlign w:val="center"/>
            <w:hideMark/>
          </w:tcPr>
          <w:p w14:paraId="311CE289" w14:textId="77777777" w:rsidR="008972ED" w:rsidRPr="006B2013" w:rsidRDefault="008972ED" w:rsidP="004C3616">
            <w:pPr>
              <w:jc w:val="right"/>
              <w:rPr>
                <w:rFonts w:ascii="Aptos Display" w:eastAsia="Times New Roman" w:hAnsi="Aptos Display" w:cs="Arial"/>
                <w:color w:val="595959" w:themeColor="text1" w:themeTint="A6"/>
                <w:sz w:val="18"/>
                <w:szCs w:val="18"/>
                <w:lang w:val="en-US" w:eastAsia="pl-PL"/>
              </w:rPr>
            </w:pPr>
          </w:p>
        </w:tc>
        <w:tc>
          <w:tcPr>
            <w:tcW w:w="769" w:type="pct"/>
            <w:tcBorders>
              <w:top w:val="nil"/>
              <w:left w:val="nil"/>
              <w:bottom w:val="nil"/>
              <w:right w:val="nil"/>
            </w:tcBorders>
            <w:vAlign w:val="center"/>
          </w:tcPr>
          <w:p w14:paraId="3C2B6B80" w14:textId="77777777" w:rsidR="008972ED" w:rsidRPr="006B2013" w:rsidRDefault="008972ED" w:rsidP="004C3616">
            <w:pPr>
              <w:rPr>
                <w:rFonts w:ascii="Times New Roman" w:eastAsia="Times New Roman" w:hAnsi="Times New Roman" w:cs="Times New Roman"/>
                <w:color w:val="595959" w:themeColor="text1" w:themeTint="A6"/>
                <w:sz w:val="18"/>
                <w:szCs w:val="18"/>
                <w:lang w:val="en-US" w:eastAsia="pl-PL"/>
              </w:rPr>
            </w:pPr>
          </w:p>
        </w:tc>
        <w:tc>
          <w:tcPr>
            <w:tcW w:w="734" w:type="pct"/>
            <w:tcBorders>
              <w:top w:val="nil"/>
              <w:left w:val="nil"/>
              <w:bottom w:val="nil"/>
              <w:right w:val="nil"/>
            </w:tcBorders>
            <w:vAlign w:val="center"/>
          </w:tcPr>
          <w:p w14:paraId="68C7DD26" w14:textId="77777777" w:rsidR="008972ED" w:rsidRPr="006B2013" w:rsidRDefault="008972ED" w:rsidP="004C3616">
            <w:pPr>
              <w:jc w:val="right"/>
              <w:rPr>
                <w:rFonts w:ascii="Times New Roman" w:eastAsia="Times New Roman" w:hAnsi="Times New Roman" w:cs="Times New Roman"/>
                <w:color w:val="595959" w:themeColor="text1" w:themeTint="A6"/>
                <w:sz w:val="18"/>
                <w:szCs w:val="18"/>
                <w:lang w:val="en-US" w:eastAsia="pl-PL"/>
              </w:rPr>
            </w:pPr>
          </w:p>
        </w:tc>
        <w:tc>
          <w:tcPr>
            <w:tcW w:w="749" w:type="pct"/>
            <w:gridSpan w:val="2"/>
            <w:tcBorders>
              <w:top w:val="nil"/>
              <w:left w:val="nil"/>
              <w:bottom w:val="nil"/>
              <w:right w:val="nil"/>
            </w:tcBorders>
            <w:vAlign w:val="center"/>
          </w:tcPr>
          <w:p w14:paraId="567BD7DD" w14:textId="77777777" w:rsidR="008972ED" w:rsidRPr="006B2013" w:rsidRDefault="008972ED" w:rsidP="004C3616">
            <w:pPr>
              <w:jc w:val="right"/>
              <w:rPr>
                <w:rFonts w:ascii="Times New Roman" w:eastAsia="Times New Roman" w:hAnsi="Times New Roman" w:cs="Times New Roman"/>
                <w:color w:val="595959" w:themeColor="text1" w:themeTint="A6"/>
                <w:sz w:val="18"/>
                <w:szCs w:val="18"/>
                <w:lang w:val="en-US" w:eastAsia="pl-PL"/>
              </w:rPr>
            </w:pPr>
          </w:p>
        </w:tc>
        <w:tc>
          <w:tcPr>
            <w:tcW w:w="735" w:type="pct"/>
            <w:gridSpan w:val="2"/>
            <w:tcBorders>
              <w:top w:val="nil"/>
              <w:left w:val="nil"/>
              <w:bottom w:val="nil"/>
              <w:right w:val="nil"/>
            </w:tcBorders>
            <w:vAlign w:val="center"/>
          </w:tcPr>
          <w:p w14:paraId="68152A0D" w14:textId="77777777" w:rsidR="008972ED" w:rsidRPr="006B2013" w:rsidRDefault="008972ED" w:rsidP="004C3616">
            <w:pPr>
              <w:jc w:val="right"/>
              <w:rPr>
                <w:rFonts w:ascii="Times New Roman" w:eastAsia="Times New Roman" w:hAnsi="Times New Roman" w:cs="Times New Roman"/>
                <w:color w:val="595959" w:themeColor="text1" w:themeTint="A6"/>
                <w:sz w:val="18"/>
                <w:szCs w:val="18"/>
                <w:lang w:val="en-US" w:eastAsia="pl-PL"/>
              </w:rPr>
            </w:pPr>
          </w:p>
        </w:tc>
      </w:tr>
      <w:tr w:rsidR="008972ED" w:rsidRPr="006B2013" w14:paraId="56D7AA0F" w14:textId="77777777" w:rsidTr="004C3616">
        <w:trPr>
          <w:trHeight w:val="227"/>
        </w:trPr>
        <w:tc>
          <w:tcPr>
            <w:tcW w:w="2013" w:type="pct"/>
            <w:tcBorders>
              <w:top w:val="nil"/>
              <w:left w:val="nil"/>
              <w:bottom w:val="nil"/>
              <w:right w:val="nil"/>
            </w:tcBorders>
            <w:shd w:val="clear" w:color="000000" w:fill="F2F2F2"/>
            <w:vAlign w:val="center"/>
            <w:hideMark/>
          </w:tcPr>
          <w:p w14:paraId="5289C38A"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D9D9D9"/>
            <w:vAlign w:val="bottom"/>
            <w:hideMark/>
          </w:tcPr>
          <w:p w14:paraId="0A1F7946"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 xml:space="preserve">Period </w:t>
            </w:r>
          </w:p>
          <w:p w14:paraId="747C3ABC" w14:textId="1EC34B60" w:rsidR="008972ED" w:rsidRPr="006B2013" w:rsidRDefault="00DE081E"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Completed</w:t>
            </w:r>
          </w:p>
        </w:tc>
        <w:tc>
          <w:tcPr>
            <w:tcW w:w="734" w:type="pct"/>
            <w:tcBorders>
              <w:top w:val="nil"/>
              <w:left w:val="nil"/>
              <w:bottom w:val="nil"/>
              <w:right w:val="nil"/>
            </w:tcBorders>
            <w:shd w:val="clear" w:color="000000" w:fill="F2F2F2"/>
            <w:vAlign w:val="bottom"/>
            <w:hideMark/>
          </w:tcPr>
          <w:p w14:paraId="5CE62300"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 xml:space="preserve">Period </w:t>
            </w:r>
          </w:p>
          <w:p w14:paraId="03D995A3"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Completed</w:t>
            </w:r>
          </w:p>
        </w:tc>
        <w:tc>
          <w:tcPr>
            <w:tcW w:w="749" w:type="pct"/>
            <w:gridSpan w:val="2"/>
            <w:tcBorders>
              <w:top w:val="nil"/>
              <w:left w:val="nil"/>
              <w:bottom w:val="nil"/>
              <w:right w:val="nil"/>
            </w:tcBorders>
            <w:shd w:val="clear" w:color="000000" w:fill="D9D9D9"/>
            <w:vAlign w:val="bottom"/>
            <w:hideMark/>
          </w:tcPr>
          <w:p w14:paraId="4D4E5180"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Period</w:t>
            </w:r>
          </w:p>
          <w:p w14:paraId="509979AF" w14:textId="629B762E"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 xml:space="preserve"> Completed</w:t>
            </w:r>
          </w:p>
        </w:tc>
        <w:tc>
          <w:tcPr>
            <w:tcW w:w="735" w:type="pct"/>
            <w:gridSpan w:val="2"/>
            <w:tcBorders>
              <w:top w:val="nil"/>
              <w:left w:val="nil"/>
              <w:bottom w:val="nil"/>
              <w:right w:val="nil"/>
            </w:tcBorders>
            <w:shd w:val="clear" w:color="000000" w:fill="F2F2F2"/>
            <w:vAlign w:val="bottom"/>
            <w:hideMark/>
          </w:tcPr>
          <w:p w14:paraId="2ADE14C7"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Period</w:t>
            </w:r>
          </w:p>
          <w:p w14:paraId="24CFE6D8"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 xml:space="preserve"> Completed</w:t>
            </w:r>
          </w:p>
        </w:tc>
      </w:tr>
      <w:tr w:rsidR="008972ED" w:rsidRPr="006B2013" w14:paraId="1FC805C6" w14:textId="77777777" w:rsidTr="004C3616">
        <w:trPr>
          <w:trHeight w:val="227"/>
        </w:trPr>
        <w:tc>
          <w:tcPr>
            <w:tcW w:w="2013" w:type="pct"/>
            <w:tcBorders>
              <w:top w:val="nil"/>
              <w:left w:val="nil"/>
              <w:bottom w:val="nil"/>
              <w:right w:val="nil"/>
            </w:tcBorders>
            <w:shd w:val="clear" w:color="000000" w:fill="F2F2F2"/>
            <w:vAlign w:val="center"/>
            <w:hideMark/>
          </w:tcPr>
          <w:p w14:paraId="2AA3E721"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nil"/>
              <w:right w:val="nil"/>
            </w:tcBorders>
            <w:shd w:val="clear" w:color="000000" w:fill="D9D9D9"/>
            <w:noWrap/>
            <w:hideMark/>
          </w:tcPr>
          <w:p w14:paraId="6CE6A31E"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March 31, 2026</w:t>
            </w:r>
          </w:p>
        </w:tc>
        <w:tc>
          <w:tcPr>
            <w:tcW w:w="734" w:type="pct"/>
            <w:tcBorders>
              <w:top w:val="nil"/>
              <w:left w:val="nil"/>
              <w:bottom w:val="nil"/>
              <w:right w:val="nil"/>
            </w:tcBorders>
            <w:shd w:val="clear" w:color="000000" w:fill="F2F2F2"/>
            <w:noWrap/>
            <w:hideMark/>
          </w:tcPr>
          <w:p w14:paraId="670CB6B3"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December 31, 2025</w:t>
            </w:r>
          </w:p>
        </w:tc>
        <w:tc>
          <w:tcPr>
            <w:tcW w:w="749" w:type="pct"/>
            <w:gridSpan w:val="2"/>
            <w:tcBorders>
              <w:top w:val="nil"/>
              <w:left w:val="nil"/>
              <w:bottom w:val="nil"/>
              <w:right w:val="nil"/>
            </w:tcBorders>
            <w:shd w:val="clear" w:color="000000" w:fill="D9D9D9"/>
            <w:noWrap/>
            <w:hideMark/>
          </w:tcPr>
          <w:p w14:paraId="6DC9D428"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March 31, 2026</w:t>
            </w:r>
          </w:p>
        </w:tc>
        <w:tc>
          <w:tcPr>
            <w:tcW w:w="735" w:type="pct"/>
            <w:gridSpan w:val="2"/>
            <w:tcBorders>
              <w:top w:val="nil"/>
              <w:left w:val="nil"/>
              <w:bottom w:val="nil"/>
              <w:right w:val="nil"/>
            </w:tcBorders>
            <w:shd w:val="clear" w:color="000000" w:fill="F2F2F2"/>
            <w:noWrap/>
            <w:hideMark/>
          </w:tcPr>
          <w:p w14:paraId="72DCE848" w14:textId="77777777" w:rsidR="008972ED" w:rsidRPr="006B2013" w:rsidRDefault="008972ED" w:rsidP="004C3616">
            <w:pPr>
              <w:jc w:val="center"/>
              <w:rPr>
                <w:rFonts w:ascii="Aptos Narrow" w:eastAsia="Times New Roman" w:hAnsi="Aptos Narrow" w:cs="Arial"/>
                <w:b/>
                <w:bCs/>
                <w:color w:val="595959" w:themeColor="text1" w:themeTint="A6"/>
                <w:sz w:val="18"/>
                <w:szCs w:val="18"/>
                <w:lang w:val="en-US"/>
              </w:rPr>
            </w:pPr>
            <w:r w:rsidRPr="006B2013">
              <w:rPr>
                <w:rFonts w:ascii="Aptos Narrow" w:hAnsi="Aptos Narrow"/>
                <w:b/>
                <w:color w:val="595959" w:themeColor="text1" w:themeTint="A6"/>
                <w:sz w:val="18"/>
                <w:lang w:val="en-US"/>
              </w:rPr>
              <w:t>December 31, 2025</w:t>
            </w:r>
          </w:p>
        </w:tc>
      </w:tr>
      <w:tr w:rsidR="008972ED" w:rsidRPr="006B2013" w14:paraId="31DBBC30" w14:textId="77777777" w:rsidTr="004C3616">
        <w:trPr>
          <w:trHeight w:val="227"/>
        </w:trPr>
        <w:tc>
          <w:tcPr>
            <w:tcW w:w="2013" w:type="pct"/>
            <w:tcBorders>
              <w:top w:val="nil"/>
              <w:left w:val="nil"/>
              <w:bottom w:val="single" w:sz="4" w:space="0" w:color="BFBFBF"/>
              <w:right w:val="nil"/>
            </w:tcBorders>
            <w:shd w:val="clear" w:color="000000" w:fill="F2F2F2"/>
            <w:vAlign w:val="center"/>
            <w:hideMark/>
          </w:tcPr>
          <w:p w14:paraId="57923AE5"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 </w:t>
            </w:r>
          </w:p>
        </w:tc>
        <w:tc>
          <w:tcPr>
            <w:tcW w:w="769" w:type="pct"/>
            <w:tcBorders>
              <w:top w:val="nil"/>
              <w:left w:val="nil"/>
              <w:bottom w:val="single" w:sz="4" w:space="0" w:color="BFBFBF"/>
              <w:right w:val="nil"/>
            </w:tcBorders>
            <w:shd w:val="clear" w:color="000000" w:fill="D9D9D9"/>
            <w:vAlign w:val="center"/>
            <w:hideMark/>
          </w:tcPr>
          <w:p w14:paraId="1FEA455A"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PLN'000</w:t>
            </w:r>
          </w:p>
        </w:tc>
        <w:tc>
          <w:tcPr>
            <w:tcW w:w="734" w:type="pct"/>
            <w:tcBorders>
              <w:top w:val="nil"/>
              <w:left w:val="nil"/>
              <w:bottom w:val="single" w:sz="4" w:space="0" w:color="BFBFBF"/>
              <w:right w:val="nil"/>
            </w:tcBorders>
            <w:shd w:val="clear" w:color="000000" w:fill="F2F2F2"/>
            <w:vAlign w:val="center"/>
            <w:hideMark/>
          </w:tcPr>
          <w:p w14:paraId="79733F38"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PLN'000</w:t>
            </w:r>
          </w:p>
        </w:tc>
        <w:tc>
          <w:tcPr>
            <w:tcW w:w="749" w:type="pct"/>
            <w:gridSpan w:val="2"/>
            <w:tcBorders>
              <w:top w:val="nil"/>
              <w:left w:val="nil"/>
              <w:bottom w:val="single" w:sz="4" w:space="0" w:color="BFBFBF"/>
              <w:right w:val="nil"/>
            </w:tcBorders>
            <w:shd w:val="clear" w:color="000000" w:fill="D9D9D9"/>
            <w:vAlign w:val="center"/>
            <w:hideMark/>
          </w:tcPr>
          <w:p w14:paraId="554D4A05"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EUR'000</w:t>
            </w:r>
          </w:p>
        </w:tc>
        <w:tc>
          <w:tcPr>
            <w:tcW w:w="735" w:type="pct"/>
            <w:gridSpan w:val="2"/>
            <w:tcBorders>
              <w:top w:val="nil"/>
              <w:left w:val="nil"/>
              <w:bottom w:val="single" w:sz="4" w:space="0" w:color="BFBFBF"/>
              <w:right w:val="nil"/>
            </w:tcBorders>
            <w:shd w:val="clear" w:color="000000" w:fill="F2F2F2"/>
            <w:vAlign w:val="center"/>
            <w:hideMark/>
          </w:tcPr>
          <w:p w14:paraId="111D7344" w14:textId="77777777" w:rsidR="008972ED" w:rsidRPr="006B2013" w:rsidRDefault="008972ED" w:rsidP="004C3616">
            <w:pPr>
              <w:jc w:val="cente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EUR'000</w:t>
            </w:r>
          </w:p>
        </w:tc>
      </w:tr>
      <w:tr w:rsidR="008972ED" w:rsidRPr="006B2013" w14:paraId="3FA882CD" w14:textId="77777777" w:rsidTr="004C3616">
        <w:trPr>
          <w:trHeight w:val="227"/>
        </w:trPr>
        <w:tc>
          <w:tcPr>
            <w:tcW w:w="2013" w:type="pct"/>
            <w:tcBorders>
              <w:top w:val="nil"/>
              <w:left w:val="nil"/>
              <w:bottom w:val="nil"/>
              <w:right w:val="nil"/>
            </w:tcBorders>
            <w:shd w:val="clear" w:color="000000" w:fill="FFFFFF"/>
            <w:vAlign w:val="center"/>
            <w:hideMark/>
          </w:tcPr>
          <w:p w14:paraId="55CF5806"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Total assets</w:t>
            </w:r>
          </w:p>
        </w:tc>
        <w:tc>
          <w:tcPr>
            <w:tcW w:w="769" w:type="pct"/>
            <w:tcBorders>
              <w:top w:val="nil"/>
              <w:left w:val="nil"/>
              <w:bottom w:val="nil"/>
              <w:right w:val="nil"/>
            </w:tcBorders>
            <w:shd w:val="clear" w:color="000000" w:fill="F2F2F2"/>
            <w:vAlign w:val="center"/>
          </w:tcPr>
          <w:p w14:paraId="0E70CF2D" w14:textId="6E4A9600" w:rsidR="008972ED" w:rsidRPr="006B2013" w:rsidRDefault="00CF1510"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6</w:t>
            </w:r>
            <w:r w:rsidR="00B72856">
              <w:rPr>
                <w:rFonts w:ascii="Aptos Narrow" w:hAnsi="Aptos Narrow"/>
                <w:color w:val="595959" w:themeColor="text1" w:themeTint="A6"/>
                <w:sz w:val="18"/>
                <w:lang w:val="en-US"/>
              </w:rPr>
              <w:t>70</w:t>
            </w:r>
            <w:r w:rsidRPr="006B2013">
              <w:rPr>
                <w:rFonts w:ascii="Aptos Narrow" w:hAnsi="Aptos Narrow"/>
                <w:color w:val="595959" w:themeColor="text1" w:themeTint="A6"/>
                <w:sz w:val="18"/>
                <w:lang w:val="en-US"/>
              </w:rPr>
              <w:t>,</w:t>
            </w:r>
            <w:r w:rsidR="00B72856">
              <w:rPr>
                <w:rFonts w:ascii="Aptos Narrow" w:hAnsi="Aptos Narrow"/>
                <w:color w:val="595959" w:themeColor="text1" w:themeTint="A6"/>
                <w:sz w:val="18"/>
                <w:lang w:val="en-US"/>
              </w:rPr>
              <w:t>729</w:t>
            </w:r>
          </w:p>
        </w:tc>
        <w:tc>
          <w:tcPr>
            <w:tcW w:w="734" w:type="pct"/>
            <w:tcBorders>
              <w:top w:val="nil"/>
              <w:left w:val="nil"/>
              <w:bottom w:val="nil"/>
              <w:right w:val="nil"/>
            </w:tcBorders>
            <w:shd w:val="clear" w:color="000000" w:fill="FFFFFF"/>
            <w:vAlign w:val="center"/>
          </w:tcPr>
          <w:p w14:paraId="18C8A187" w14:textId="21BC3F79"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Theme="majorHAnsi" w:hAnsiTheme="majorHAnsi"/>
                <w:color w:val="595959" w:themeColor="text1" w:themeTint="A6"/>
                <w:sz w:val="18"/>
                <w:lang w:val="en-US"/>
              </w:rPr>
              <w:t>457,460</w:t>
            </w:r>
          </w:p>
        </w:tc>
        <w:tc>
          <w:tcPr>
            <w:tcW w:w="749" w:type="pct"/>
            <w:gridSpan w:val="2"/>
            <w:tcBorders>
              <w:top w:val="nil"/>
              <w:left w:val="nil"/>
              <w:bottom w:val="nil"/>
              <w:right w:val="nil"/>
            </w:tcBorders>
            <w:shd w:val="clear" w:color="000000" w:fill="F2F2F2"/>
            <w:vAlign w:val="center"/>
          </w:tcPr>
          <w:p w14:paraId="63E98A03" w14:textId="64B331A2"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hAnsi="Aptos Narrow"/>
                <w:color w:val="595959" w:themeColor="text1" w:themeTint="A6"/>
                <w:sz w:val="18"/>
                <w:lang w:val="en-US"/>
              </w:rPr>
              <w:t>156, 369</w:t>
            </w:r>
          </w:p>
        </w:tc>
        <w:tc>
          <w:tcPr>
            <w:tcW w:w="735" w:type="pct"/>
            <w:gridSpan w:val="2"/>
            <w:tcBorders>
              <w:top w:val="nil"/>
              <w:left w:val="nil"/>
              <w:bottom w:val="nil"/>
              <w:right w:val="nil"/>
            </w:tcBorders>
            <w:shd w:val="clear" w:color="000000" w:fill="FFFFFF"/>
            <w:vAlign w:val="center"/>
          </w:tcPr>
          <w:p w14:paraId="11608A5B" w14:textId="6E5A84B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10</w:t>
            </w:r>
            <w:r w:rsidR="00B72856">
              <w:rPr>
                <w:rFonts w:asciiTheme="majorHAnsi" w:hAnsiTheme="majorHAnsi"/>
                <w:color w:val="595959" w:themeColor="text1" w:themeTint="A6"/>
                <w:sz w:val="18"/>
                <w:lang w:val="en-US"/>
              </w:rPr>
              <w:t>8,231</w:t>
            </w:r>
          </w:p>
        </w:tc>
      </w:tr>
      <w:tr w:rsidR="008972ED" w:rsidRPr="006B2013" w14:paraId="6E7DF2C8" w14:textId="77777777" w:rsidTr="004C3616">
        <w:trPr>
          <w:trHeight w:val="227"/>
        </w:trPr>
        <w:tc>
          <w:tcPr>
            <w:tcW w:w="2013" w:type="pct"/>
            <w:tcBorders>
              <w:top w:val="nil"/>
              <w:left w:val="nil"/>
              <w:bottom w:val="nil"/>
              <w:right w:val="nil"/>
            </w:tcBorders>
            <w:shd w:val="clear" w:color="000000" w:fill="FFFFFF"/>
            <w:vAlign w:val="center"/>
            <w:hideMark/>
          </w:tcPr>
          <w:p w14:paraId="3EAEBFB9"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Liabilities and provisions for liabilities</w:t>
            </w:r>
          </w:p>
        </w:tc>
        <w:tc>
          <w:tcPr>
            <w:tcW w:w="769" w:type="pct"/>
            <w:tcBorders>
              <w:top w:val="nil"/>
              <w:left w:val="nil"/>
              <w:bottom w:val="nil"/>
              <w:right w:val="nil"/>
            </w:tcBorders>
            <w:shd w:val="clear" w:color="000000" w:fill="F2F2F2"/>
            <w:vAlign w:val="center"/>
          </w:tcPr>
          <w:p w14:paraId="50FE0076" w14:textId="155AE13B"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hAnsi="Aptos Narrow"/>
                <w:color w:val="595959" w:themeColor="text1" w:themeTint="A6"/>
                <w:sz w:val="18"/>
                <w:lang w:val="en-US"/>
              </w:rPr>
              <w:t>141,945</w:t>
            </w:r>
          </w:p>
        </w:tc>
        <w:tc>
          <w:tcPr>
            <w:tcW w:w="734" w:type="pct"/>
            <w:tcBorders>
              <w:top w:val="nil"/>
              <w:left w:val="nil"/>
              <w:bottom w:val="nil"/>
              <w:right w:val="nil"/>
            </w:tcBorders>
            <w:shd w:val="clear" w:color="000000" w:fill="FFFFFF"/>
            <w:vAlign w:val="center"/>
          </w:tcPr>
          <w:p w14:paraId="3B648A0E" w14:textId="511C0F73"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9</w:t>
            </w:r>
            <w:r w:rsidR="00B72856">
              <w:rPr>
                <w:rFonts w:asciiTheme="majorHAnsi" w:hAnsiTheme="majorHAnsi"/>
                <w:color w:val="595959" w:themeColor="text1" w:themeTint="A6"/>
                <w:sz w:val="18"/>
                <w:lang w:val="en-US"/>
              </w:rPr>
              <w:t>4,214</w:t>
            </w:r>
          </w:p>
        </w:tc>
        <w:tc>
          <w:tcPr>
            <w:tcW w:w="749" w:type="pct"/>
            <w:gridSpan w:val="2"/>
            <w:tcBorders>
              <w:top w:val="nil"/>
              <w:left w:val="nil"/>
              <w:bottom w:val="nil"/>
              <w:right w:val="nil"/>
            </w:tcBorders>
            <w:shd w:val="clear" w:color="000000" w:fill="F2F2F2"/>
            <w:vAlign w:val="center"/>
          </w:tcPr>
          <w:p w14:paraId="1B11171A" w14:textId="77753BC7"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hAnsi="Aptos Narrow"/>
                <w:color w:val="595959" w:themeColor="text1" w:themeTint="A6"/>
                <w:sz w:val="18"/>
                <w:lang w:val="en-US"/>
              </w:rPr>
              <w:t>33,092</w:t>
            </w:r>
          </w:p>
        </w:tc>
        <w:tc>
          <w:tcPr>
            <w:tcW w:w="735" w:type="pct"/>
            <w:gridSpan w:val="2"/>
            <w:tcBorders>
              <w:top w:val="nil"/>
              <w:left w:val="nil"/>
              <w:bottom w:val="nil"/>
              <w:right w:val="nil"/>
            </w:tcBorders>
            <w:shd w:val="clear" w:color="000000" w:fill="FFFFFF"/>
            <w:vAlign w:val="center"/>
          </w:tcPr>
          <w:p w14:paraId="79AFF604" w14:textId="17246883"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eastAsia="Times New Roman" w:hAnsi="Aptos Narrow" w:cs="Arial"/>
                <w:color w:val="595959" w:themeColor="text1" w:themeTint="A6"/>
                <w:sz w:val="18"/>
                <w:szCs w:val="18"/>
                <w:lang w:val="en-US"/>
              </w:rPr>
              <w:t>22,290</w:t>
            </w:r>
          </w:p>
        </w:tc>
      </w:tr>
      <w:tr w:rsidR="008972ED" w:rsidRPr="006B2013" w14:paraId="341B5ABD" w14:textId="77777777" w:rsidTr="004C3616">
        <w:trPr>
          <w:trHeight w:val="227"/>
        </w:trPr>
        <w:tc>
          <w:tcPr>
            <w:tcW w:w="2013" w:type="pct"/>
            <w:tcBorders>
              <w:top w:val="nil"/>
              <w:left w:val="nil"/>
              <w:bottom w:val="nil"/>
              <w:right w:val="nil"/>
            </w:tcBorders>
            <w:shd w:val="clear" w:color="000000" w:fill="FFFFFF"/>
            <w:vAlign w:val="center"/>
            <w:hideMark/>
          </w:tcPr>
          <w:p w14:paraId="70D7E242"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Long-term liabilities</w:t>
            </w:r>
          </w:p>
        </w:tc>
        <w:tc>
          <w:tcPr>
            <w:tcW w:w="769" w:type="pct"/>
            <w:tcBorders>
              <w:top w:val="nil"/>
              <w:left w:val="nil"/>
              <w:bottom w:val="nil"/>
              <w:right w:val="nil"/>
            </w:tcBorders>
            <w:shd w:val="clear" w:color="000000" w:fill="F2F2F2"/>
            <w:vAlign w:val="center"/>
          </w:tcPr>
          <w:p w14:paraId="250FE4B5" w14:textId="44F093C0"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hAnsi="Aptos Narrow"/>
                <w:color w:val="595959" w:themeColor="text1" w:themeTint="A6"/>
                <w:sz w:val="18"/>
                <w:lang w:val="en-US"/>
              </w:rPr>
              <w:t>54,348</w:t>
            </w:r>
          </w:p>
        </w:tc>
        <w:tc>
          <w:tcPr>
            <w:tcW w:w="734" w:type="pct"/>
            <w:tcBorders>
              <w:top w:val="nil"/>
              <w:left w:val="nil"/>
              <w:bottom w:val="nil"/>
              <w:right w:val="nil"/>
            </w:tcBorders>
            <w:shd w:val="clear" w:color="000000" w:fill="FFFFFF"/>
            <w:vAlign w:val="center"/>
          </w:tcPr>
          <w:p w14:paraId="6DC5A86D" w14:textId="1514CB0B"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30,</w:t>
            </w:r>
            <w:r w:rsidR="00B72856">
              <w:rPr>
                <w:rFonts w:asciiTheme="majorHAnsi" w:hAnsiTheme="majorHAnsi"/>
                <w:color w:val="595959" w:themeColor="text1" w:themeTint="A6"/>
                <w:sz w:val="18"/>
                <w:lang w:val="en-US"/>
              </w:rPr>
              <w:t>945</w:t>
            </w:r>
          </w:p>
        </w:tc>
        <w:tc>
          <w:tcPr>
            <w:tcW w:w="749" w:type="pct"/>
            <w:gridSpan w:val="2"/>
            <w:tcBorders>
              <w:top w:val="nil"/>
              <w:left w:val="nil"/>
              <w:bottom w:val="nil"/>
              <w:right w:val="nil"/>
            </w:tcBorders>
            <w:shd w:val="clear" w:color="000000" w:fill="F2F2F2"/>
            <w:vAlign w:val="center"/>
          </w:tcPr>
          <w:p w14:paraId="52DB5209" w14:textId="290DF4E1"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eastAsia="Times New Roman" w:hAnsi="Aptos Narrow" w:cs="Arial"/>
                <w:color w:val="595959" w:themeColor="text1" w:themeTint="A6"/>
                <w:sz w:val="18"/>
                <w:szCs w:val="18"/>
                <w:lang w:val="en-US"/>
              </w:rPr>
              <w:t>12,670</w:t>
            </w:r>
          </w:p>
        </w:tc>
        <w:tc>
          <w:tcPr>
            <w:tcW w:w="735" w:type="pct"/>
            <w:gridSpan w:val="2"/>
            <w:tcBorders>
              <w:top w:val="nil"/>
              <w:left w:val="nil"/>
              <w:bottom w:val="nil"/>
              <w:right w:val="nil"/>
            </w:tcBorders>
            <w:shd w:val="clear" w:color="000000" w:fill="FFFFFF"/>
            <w:vAlign w:val="center"/>
          </w:tcPr>
          <w:p w14:paraId="42E70799" w14:textId="19040D91"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Theme="majorHAnsi" w:hAnsiTheme="majorHAnsi"/>
                <w:color w:val="595959" w:themeColor="text1" w:themeTint="A6"/>
                <w:sz w:val="18"/>
                <w:lang w:val="en-US"/>
              </w:rPr>
              <w:t>7,321</w:t>
            </w:r>
          </w:p>
        </w:tc>
      </w:tr>
      <w:tr w:rsidR="008972ED" w:rsidRPr="006B2013" w14:paraId="359125F0" w14:textId="77777777" w:rsidTr="004C3616">
        <w:trPr>
          <w:trHeight w:val="227"/>
        </w:trPr>
        <w:tc>
          <w:tcPr>
            <w:tcW w:w="2013" w:type="pct"/>
            <w:tcBorders>
              <w:top w:val="nil"/>
              <w:left w:val="nil"/>
              <w:bottom w:val="nil"/>
              <w:right w:val="nil"/>
            </w:tcBorders>
            <w:shd w:val="clear" w:color="000000" w:fill="FFFFFF"/>
            <w:vAlign w:val="center"/>
            <w:hideMark/>
          </w:tcPr>
          <w:p w14:paraId="1874DC8E"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Short-term liabilities</w:t>
            </w:r>
          </w:p>
        </w:tc>
        <w:tc>
          <w:tcPr>
            <w:tcW w:w="769" w:type="pct"/>
            <w:tcBorders>
              <w:top w:val="nil"/>
              <w:left w:val="nil"/>
              <w:bottom w:val="nil"/>
              <w:right w:val="nil"/>
            </w:tcBorders>
            <w:shd w:val="clear" w:color="000000" w:fill="F2F2F2"/>
            <w:vAlign w:val="center"/>
          </w:tcPr>
          <w:p w14:paraId="563DE989" w14:textId="73B227A5"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hAnsi="Aptos Narrow"/>
                <w:color w:val="595959" w:themeColor="text1" w:themeTint="A6"/>
                <w:sz w:val="18"/>
                <w:lang w:val="en-US"/>
              </w:rPr>
              <w:t>87,597</w:t>
            </w:r>
          </w:p>
        </w:tc>
        <w:tc>
          <w:tcPr>
            <w:tcW w:w="734" w:type="pct"/>
            <w:tcBorders>
              <w:top w:val="nil"/>
              <w:left w:val="nil"/>
              <w:bottom w:val="nil"/>
              <w:right w:val="nil"/>
            </w:tcBorders>
            <w:shd w:val="clear" w:color="000000" w:fill="FFFFFF"/>
            <w:vAlign w:val="center"/>
          </w:tcPr>
          <w:p w14:paraId="2034FE38" w14:textId="06FC19AC"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6</w:t>
            </w:r>
            <w:r w:rsidR="00B72856">
              <w:rPr>
                <w:rFonts w:asciiTheme="majorHAnsi" w:hAnsiTheme="majorHAnsi"/>
                <w:color w:val="595959" w:themeColor="text1" w:themeTint="A6"/>
                <w:sz w:val="18"/>
                <w:lang w:val="en-US"/>
              </w:rPr>
              <w:t>3,269</w:t>
            </w:r>
          </w:p>
        </w:tc>
        <w:tc>
          <w:tcPr>
            <w:tcW w:w="749" w:type="pct"/>
            <w:gridSpan w:val="2"/>
            <w:tcBorders>
              <w:top w:val="nil"/>
              <w:left w:val="nil"/>
              <w:bottom w:val="nil"/>
              <w:right w:val="nil"/>
            </w:tcBorders>
            <w:shd w:val="clear" w:color="000000" w:fill="F2F2F2"/>
            <w:vAlign w:val="center"/>
          </w:tcPr>
          <w:p w14:paraId="2C096ED4" w14:textId="412F6887" w:rsidR="008972ED" w:rsidRPr="006B2013" w:rsidRDefault="00B72856" w:rsidP="004C3616">
            <w:pPr>
              <w:jc w:val="right"/>
              <w:rPr>
                <w:rFonts w:ascii="Aptos Narrow" w:eastAsia="Times New Roman" w:hAnsi="Aptos Narrow" w:cs="Arial"/>
                <w:color w:val="595959" w:themeColor="text1" w:themeTint="A6"/>
                <w:sz w:val="18"/>
                <w:szCs w:val="18"/>
                <w:lang w:val="en-US"/>
              </w:rPr>
            </w:pPr>
            <w:r>
              <w:rPr>
                <w:rFonts w:ascii="Aptos Narrow" w:eastAsia="Times New Roman" w:hAnsi="Aptos Narrow" w:cs="Arial"/>
                <w:color w:val="595959" w:themeColor="text1" w:themeTint="A6"/>
                <w:sz w:val="18"/>
                <w:szCs w:val="18"/>
                <w:lang w:val="en-US"/>
              </w:rPr>
              <w:t>20,422</w:t>
            </w:r>
          </w:p>
        </w:tc>
        <w:tc>
          <w:tcPr>
            <w:tcW w:w="735" w:type="pct"/>
            <w:gridSpan w:val="2"/>
            <w:tcBorders>
              <w:top w:val="nil"/>
              <w:left w:val="nil"/>
              <w:bottom w:val="nil"/>
              <w:right w:val="nil"/>
            </w:tcBorders>
            <w:shd w:val="clear" w:color="000000" w:fill="FFFFFF"/>
            <w:vAlign w:val="center"/>
          </w:tcPr>
          <w:p w14:paraId="00ED959C" w14:textId="32B0FA99"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14,</w:t>
            </w:r>
            <w:r w:rsidR="00B72856">
              <w:rPr>
                <w:rFonts w:asciiTheme="majorHAnsi" w:hAnsiTheme="majorHAnsi"/>
                <w:color w:val="595959" w:themeColor="text1" w:themeTint="A6"/>
                <w:sz w:val="18"/>
                <w:lang w:val="en-US"/>
              </w:rPr>
              <w:t>969</w:t>
            </w:r>
          </w:p>
        </w:tc>
      </w:tr>
      <w:tr w:rsidR="008972ED" w:rsidRPr="006B2013" w14:paraId="239A710F" w14:textId="77777777" w:rsidTr="004C3616">
        <w:trPr>
          <w:trHeight w:val="227"/>
        </w:trPr>
        <w:tc>
          <w:tcPr>
            <w:tcW w:w="2013" w:type="pct"/>
            <w:tcBorders>
              <w:top w:val="nil"/>
              <w:left w:val="nil"/>
              <w:bottom w:val="nil"/>
              <w:right w:val="nil"/>
            </w:tcBorders>
            <w:shd w:val="clear" w:color="000000" w:fill="FFFFFF"/>
            <w:vAlign w:val="center"/>
            <w:hideMark/>
          </w:tcPr>
          <w:p w14:paraId="1C693EBC"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Equity</w:t>
            </w:r>
          </w:p>
        </w:tc>
        <w:tc>
          <w:tcPr>
            <w:tcW w:w="769" w:type="pct"/>
            <w:tcBorders>
              <w:top w:val="nil"/>
              <w:left w:val="nil"/>
              <w:bottom w:val="nil"/>
              <w:right w:val="nil"/>
            </w:tcBorders>
            <w:shd w:val="clear" w:color="000000" w:fill="F2F2F2"/>
            <w:vAlign w:val="center"/>
          </w:tcPr>
          <w:p w14:paraId="0C98695F" w14:textId="7634CDB5" w:rsidR="008972ED" w:rsidRPr="006B2013" w:rsidRDefault="00CF1510"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w:t>
            </w:r>
            <w:r w:rsidR="00B72856">
              <w:rPr>
                <w:rFonts w:ascii="Aptos Narrow" w:hAnsi="Aptos Narrow"/>
                <w:color w:val="595959" w:themeColor="text1" w:themeTint="A6"/>
                <w:sz w:val="18"/>
                <w:lang w:val="en-US"/>
              </w:rPr>
              <w:t>28,784</w:t>
            </w:r>
          </w:p>
        </w:tc>
        <w:tc>
          <w:tcPr>
            <w:tcW w:w="734" w:type="pct"/>
            <w:tcBorders>
              <w:top w:val="nil"/>
              <w:left w:val="nil"/>
              <w:bottom w:val="nil"/>
              <w:right w:val="nil"/>
            </w:tcBorders>
            <w:shd w:val="clear" w:color="000000" w:fill="FFFFFF"/>
            <w:vAlign w:val="center"/>
          </w:tcPr>
          <w:p w14:paraId="4E0F2865" w14:textId="45AFF9F1"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36</w:t>
            </w:r>
            <w:r w:rsidR="00B72856">
              <w:rPr>
                <w:rFonts w:asciiTheme="majorHAnsi" w:hAnsiTheme="majorHAnsi"/>
                <w:color w:val="595959" w:themeColor="text1" w:themeTint="A6"/>
                <w:sz w:val="18"/>
                <w:lang w:val="en-US"/>
              </w:rPr>
              <w:t>3,246</w:t>
            </w:r>
          </w:p>
        </w:tc>
        <w:tc>
          <w:tcPr>
            <w:tcW w:w="749" w:type="pct"/>
            <w:gridSpan w:val="2"/>
            <w:tcBorders>
              <w:top w:val="nil"/>
              <w:left w:val="nil"/>
              <w:bottom w:val="nil"/>
              <w:right w:val="nil"/>
            </w:tcBorders>
            <w:shd w:val="clear" w:color="000000" w:fill="F2F2F2"/>
            <w:vAlign w:val="center"/>
          </w:tcPr>
          <w:p w14:paraId="368D7E16" w14:textId="0F49D319"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123,</w:t>
            </w:r>
            <w:r w:rsidR="00B72856">
              <w:rPr>
                <w:rFonts w:ascii="Aptos Narrow" w:hAnsi="Aptos Narrow"/>
                <w:color w:val="595959" w:themeColor="text1" w:themeTint="A6"/>
                <w:sz w:val="18"/>
                <w:lang w:val="en-US"/>
              </w:rPr>
              <w:t>277</w:t>
            </w:r>
          </w:p>
        </w:tc>
        <w:tc>
          <w:tcPr>
            <w:tcW w:w="735" w:type="pct"/>
            <w:gridSpan w:val="2"/>
            <w:tcBorders>
              <w:top w:val="nil"/>
              <w:left w:val="nil"/>
              <w:bottom w:val="nil"/>
              <w:right w:val="nil"/>
            </w:tcBorders>
            <w:shd w:val="clear" w:color="000000" w:fill="FFFFFF"/>
            <w:vAlign w:val="center"/>
          </w:tcPr>
          <w:p w14:paraId="6D2AF233" w14:textId="794BEB3E"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8</w:t>
            </w:r>
            <w:r w:rsidR="00B72856">
              <w:rPr>
                <w:rFonts w:asciiTheme="majorHAnsi" w:hAnsiTheme="majorHAnsi"/>
                <w:color w:val="595959" w:themeColor="text1" w:themeTint="A6"/>
                <w:sz w:val="18"/>
                <w:lang w:val="en-US"/>
              </w:rPr>
              <w:t>5,941</w:t>
            </w:r>
          </w:p>
        </w:tc>
      </w:tr>
      <w:tr w:rsidR="008972ED" w:rsidRPr="006B2013" w14:paraId="3E35F88C" w14:textId="77777777" w:rsidTr="004C3616">
        <w:trPr>
          <w:trHeight w:val="227"/>
        </w:trPr>
        <w:tc>
          <w:tcPr>
            <w:tcW w:w="2013" w:type="pct"/>
            <w:tcBorders>
              <w:top w:val="nil"/>
              <w:left w:val="nil"/>
              <w:bottom w:val="nil"/>
              <w:right w:val="nil"/>
            </w:tcBorders>
            <w:shd w:val="clear" w:color="000000" w:fill="FFFFFF"/>
            <w:vAlign w:val="center"/>
            <w:hideMark/>
          </w:tcPr>
          <w:p w14:paraId="76F020E4" w14:textId="77777777" w:rsidR="008972ED" w:rsidRPr="006B2013" w:rsidRDefault="008972ED" w:rsidP="004C3616">
            <w:pPr>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Share capital</w:t>
            </w:r>
          </w:p>
        </w:tc>
        <w:tc>
          <w:tcPr>
            <w:tcW w:w="769" w:type="pct"/>
            <w:tcBorders>
              <w:top w:val="nil"/>
              <w:left w:val="nil"/>
              <w:bottom w:val="nil"/>
              <w:right w:val="nil"/>
            </w:tcBorders>
            <w:shd w:val="clear" w:color="000000" w:fill="F2F2F2"/>
            <w:vAlign w:val="center"/>
          </w:tcPr>
          <w:p w14:paraId="752ABFDD" w14:textId="1421E8ED"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5,386</w:t>
            </w:r>
          </w:p>
        </w:tc>
        <w:tc>
          <w:tcPr>
            <w:tcW w:w="734" w:type="pct"/>
            <w:tcBorders>
              <w:top w:val="nil"/>
              <w:left w:val="nil"/>
              <w:bottom w:val="nil"/>
              <w:right w:val="nil"/>
            </w:tcBorders>
            <w:shd w:val="clear" w:color="000000" w:fill="FFFFFF"/>
            <w:vAlign w:val="center"/>
          </w:tcPr>
          <w:p w14:paraId="040F7700"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5,386</w:t>
            </w:r>
          </w:p>
        </w:tc>
        <w:tc>
          <w:tcPr>
            <w:tcW w:w="749" w:type="pct"/>
            <w:gridSpan w:val="2"/>
            <w:tcBorders>
              <w:top w:val="nil"/>
              <w:left w:val="nil"/>
              <w:bottom w:val="nil"/>
              <w:right w:val="nil"/>
            </w:tcBorders>
            <w:shd w:val="clear" w:color="000000" w:fill="F2F2F2"/>
            <w:vAlign w:val="center"/>
          </w:tcPr>
          <w:p w14:paraId="6054FC43" w14:textId="66168E0E" w:rsidR="008972ED" w:rsidRPr="006B2013" w:rsidRDefault="007B4817" w:rsidP="004C3616">
            <w:pPr>
              <w:jc w:val="right"/>
              <w:rPr>
                <w:rFonts w:ascii="Aptos Narrow" w:eastAsia="Times New Roman" w:hAnsi="Aptos Narrow" w:cs="Arial"/>
                <w:color w:val="595959" w:themeColor="text1" w:themeTint="A6"/>
                <w:sz w:val="18"/>
                <w:szCs w:val="18"/>
                <w:lang w:val="en-US"/>
              </w:rPr>
            </w:pPr>
            <w:r w:rsidRPr="006B2013">
              <w:rPr>
                <w:rFonts w:ascii="Aptos Narrow" w:hAnsi="Aptos Narrow"/>
                <w:color w:val="595959" w:themeColor="text1" w:themeTint="A6"/>
                <w:sz w:val="18"/>
                <w:lang w:val="en-US"/>
              </w:rPr>
              <w:t>1,256</w:t>
            </w:r>
          </w:p>
        </w:tc>
        <w:tc>
          <w:tcPr>
            <w:tcW w:w="735" w:type="pct"/>
            <w:gridSpan w:val="2"/>
            <w:tcBorders>
              <w:top w:val="nil"/>
              <w:left w:val="nil"/>
              <w:bottom w:val="nil"/>
              <w:right w:val="nil"/>
            </w:tcBorders>
            <w:shd w:val="clear" w:color="000000" w:fill="FFFFFF"/>
            <w:vAlign w:val="center"/>
          </w:tcPr>
          <w:p w14:paraId="375E7832" w14:textId="77777777" w:rsidR="008972ED" w:rsidRPr="006B2013" w:rsidRDefault="008972ED" w:rsidP="004C3616">
            <w:pPr>
              <w:jc w:val="right"/>
              <w:rPr>
                <w:rFonts w:ascii="Aptos Narrow" w:eastAsia="Times New Roman" w:hAnsi="Aptos Narrow" w:cs="Arial"/>
                <w:color w:val="595959" w:themeColor="text1" w:themeTint="A6"/>
                <w:sz w:val="18"/>
                <w:szCs w:val="18"/>
                <w:lang w:val="en-US"/>
              </w:rPr>
            </w:pPr>
            <w:r w:rsidRPr="006B2013">
              <w:rPr>
                <w:rFonts w:asciiTheme="majorHAnsi" w:hAnsiTheme="majorHAnsi"/>
                <w:color w:val="595959" w:themeColor="text1" w:themeTint="A6"/>
                <w:sz w:val="18"/>
                <w:lang w:val="en-US"/>
              </w:rPr>
              <w:t>1,274</w:t>
            </w:r>
          </w:p>
        </w:tc>
      </w:tr>
    </w:tbl>
    <w:p w14:paraId="378CD94B" w14:textId="77777777" w:rsidR="008972ED" w:rsidRPr="006B2013" w:rsidRDefault="008972ED" w:rsidP="000A031E">
      <w:pPr>
        <w:pStyle w:val="Bezodstpw"/>
        <w:rPr>
          <w:highlight w:val="magenta"/>
          <w:lang w:val="en-US"/>
        </w:rPr>
      </w:pPr>
    </w:p>
    <w:p w14:paraId="6FB464DB" w14:textId="77777777" w:rsidR="009B0907" w:rsidRPr="006B2013" w:rsidRDefault="009B0907" w:rsidP="009B0907">
      <w:pPr>
        <w:spacing w:after="160" w:line="259" w:lineRule="auto"/>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The selected balance sheet items expressed in EUR have been calculated in accordance with the average EUR exchange rates announced by the National Bank of Poland on March 31, 2026 (PLN 4.2894/EUR) and on December 31, 2025 (PLN 4.2267/EUR). The selected items of the profit and loss account and the cash flow statement were calculated into EUR in accordance with the exchange rate announced by the National Bank of Poland, which constitutes the arithmetic mean of the average exchange rates of EUR applicable on the last day of each ended month within the 3-month period ended March 31, 2026 (PLN 4.2419/EUR) and the 3-month period ended March 31, 2025 (PLN 4.1848/EUR).</w:t>
      </w:r>
    </w:p>
    <w:p w14:paraId="768E1174" w14:textId="77777777" w:rsidR="009B0907" w:rsidRPr="006B2013" w:rsidRDefault="009B0907" w:rsidP="009B0907">
      <w:pPr>
        <w:pStyle w:val="Bezodstpw"/>
        <w:rPr>
          <w:lang w:val="en-US"/>
        </w:rPr>
      </w:pPr>
      <w:r w:rsidRPr="006B2013">
        <w:rPr>
          <w:lang w:val="en-US"/>
        </w:rPr>
        <w:t>The following abbreviations are used throughout this document:</w:t>
      </w:r>
    </w:p>
    <w:p w14:paraId="43407E8F" w14:textId="77777777" w:rsidR="009B0907" w:rsidRPr="006B2013" w:rsidRDefault="009B0907" w:rsidP="009B0907">
      <w:pPr>
        <w:pStyle w:val="Punktory"/>
        <w:numPr>
          <w:ilvl w:val="0"/>
          <w:numId w:val="4"/>
        </w:numPr>
        <w:rPr>
          <w:lang w:val="en-US"/>
        </w:rPr>
      </w:pPr>
      <w:r w:rsidRPr="006B2013">
        <w:rPr>
          <w:lang w:val="en-US"/>
        </w:rPr>
        <w:t>3M25 – for the 3-month period ended March 31, 2025</w:t>
      </w:r>
    </w:p>
    <w:p w14:paraId="1C4411B0" w14:textId="77777777" w:rsidR="009B0907" w:rsidRDefault="009B0907" w:rsidP="009B0907">
      <w:pPr>
        <w:pStyle w:val="Punktory"/>
        <w:numPr>
          <w:ilvl w:val="0"/>
          <w:numId w:val="4"/>
        </w:numPr>
        <w:rPr>
          <w:lang w:val="en-US"/>
        </w:rPr>
      </w:pPr>
      <w:r w:rsidRPr="006B2013">
        <w:rPr>
          <w:lang w:val="en-US"/>
        </w:rPr>
        <w:t>3M26 – for the 3-month period ended March 31, 2026</w:t>
      </w:r>
    </w:p>
    <w:p w14:paraId="7B23CAA3" w14:textId="77777777" w:rsidR="00717510" w:rsidRDefault="00717510" w:rsidP="00717510">
      <w:pPr>
        <w:pStyle w:val="Punktory"/>
        <w:numPr>
          <w:ilvl w:val="0"/>
          <w:numId w:val="0"/>
        </w:numPr>
        <w:ind w:left="720" w:hanging="360"/>
        <w:rPr>
          <w:lang w:val="en-US"/>
        </w:rPr>
      </w:pPr>
    </w:p>
    <w:p w14:paraId="67E3F940" w14:textId="77777777" w:rsidR="00717510" w:rsidRPr="00150DD7" w:rsidRDefault="00717510" w:rsidP="00717510">
      <w:pPr>
        <w:pStyle w:val="Nagwek2"/>
      </w:pPr>
      <w:bookmarkStart w:id="5" w:name="_Toc230203052"/>
      <w:bookmarkStart w:id="6" w:name="_Toc232152300"/>
      <w:r>
        <w:lastRenderedPageBreak/>
        <w:t>SELECTED STANDALONE FINANCIAL DATA OF CELON PHARMA S.A. FOR THE 3-MONTH PERIOD ENDED MARCH 31, 2026</w:t>
      </w:r>
      <w:bookmarkEnd w:id="5"/>
      <w:bookmarkEnd w:id="6"/>
    </w:p>
    <w:p w14:paraId="2FDDFA3F" w14:textId="77777777" w:rsidR="00717510" w:rsidRDefault="00717510" w:rsidP="00717510">
      <w:pPr>
        <w:rPr>
          <w:rFonts w:asciiTheme="minorHAnsi" w:hAnsiTheme="minorHAnsi"/>
        </w:rPr>
      </w:pPr>
    </w:p>
    <w:tbl>
      <w:tblPr>
        <w:tblW w:w="5016" w:type="pct"/>
        <w:tblCellMar>
          <w:left w:w="70" w:type="dxa"/>
          <w:right w:w="70" w:type="dxa"/>
        </w:tblCellMar>
        <w:tblLook w:val="04A0" w:firstRow="1" w:lastRow="0" w:firstColumn="1" w:lastColumn="0" w:noHBand="0" w:noVBand="1"/>
      </w:tblPr>
      <w:tblGrid>
        <w:gridCol w:w="3788"/>
        <w:gridCol w:w="1383"/>
        <w:gridCol w:w="1578"/>
        <w:gridCol w:w="1331"/>
        <w:gridCol w:w="11"/>
        <w:gridCol w:w="1546"/>
        <w:gridCol w:w="32"/>
      </w:tblGrid>
      <w:tr w:rsidR="00717510" w:rsidRPr="00D35247" w14:paraId="5CCABA72" w14:textId="77777777" w:rsidTr="00B7017D">
        <w:trPr>
          <w:gridAfter w:val="1"/>
          <w:wAfter w:w="15" w:type="pct"/>
          <w:trHeight w:val="227"/>
        </w:trPr>
        <w:tc>
          <w:tcPr>
            <w:tcW w:w="2013" w:type="pct"/>
            <w:tcBorders>
              <w:top w:val="nil"/>
              <w:left w:val="nil"/>
              <w:bottom w:val="nil"/>
              <w:right w:val="nil"/>
            </w:tcBorders>
            <w:shd w:val="clear" w:color="000000" w:fill="F2F2F2"/>
            <w:vAlign w:val="center"/>
            <w:hideMark/>
          </w:tcPr>
          <w:p w14:paraId="71D60F3C"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D9D9D9"/>
            <w:vAlign w:val="bottom"/>
            <w:hideMark/>
          </w:tcPr>
          <w:p w14:paraId="3C137485"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For the period</w:t>
            </w:r>
          </w:p>
        </w:tc>
        <w:tc>
          <w:tcPr>
            <w:tcW w:w="734" w:type="pct"/>
            <w:tcBorders>
              <w:top w:val="nil"/>
              <w:left w:val="nil"/>
              <w:bottom w:val="nil"/>
              <w:right w:val="nil"/>
            </w:tcBorders>
            <w:shd w:val="clear" w:color="000000" w:fill="F2F2F2"/>
            <w:vAlign w:val="bottom"/>
            <w:hideMark/>
          </w:tcPr>
          <w:p w14:paraId="5169F8BE"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For the period</w:t>
            </w:r>
          </w:p>
        </w:tc>
        <w:tc>
          <w:tcPr>
            <w:tcW w:w="742" w:type="pct"/>
            <w:tcBorders>
              <w:top w:val="nil"/>
              <w:left w:val="nil"/>
              <w:bottom w:val="nil"/>
              <w:right w:val="nil"/>
            </w:tcBorders>
            <w:shd w:val="clear" w:color="000000" w:fill="D9D9D9"/>
            <w:vAlign w:val="bottom"/>
            <w:hideMark/>
          </w:tcPr>
          <w:p w14:paraId="69787679"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For the period</w:t>
            </w:r>
          </w:p>
        </w:tc>
        <w:tc>
          <w:tcPr>
            <w:tcW w:w="727" w:type="pct"/>
            <w:gridSpan w:val="2"/>
            <w:tcBorders>
              <w:top w:val="nil"/>
              <w:left w:val="nil"/>
              <w:bottom w:val="nil"/>
              <w:right w:val="nil"/>
            </w:tcBorders>
            <w:shd w:val="clear" w:color="000000" w:fill="F2F2F2"/>
            <w:vAlign w:val="bottom"/>
            <w:hideMark/>
          </w:tcPr>
          <w:p w14:paraId="4D65FDE9"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For the period</w:t>
            </w:r>
          </w:p>
        </w:tc>
      </w:tr>
      <w:tr w:rsidR="00717510" w:rsidRPr="00D35247" w14:paraId="07049428" w14:textId="77777777" w:rsidTr="00B7017D">
        <w:trPr>
          <w:trHeight w:val="227"/>
        </w:trPr>
        <w:tc>
          <w:tcPr>
            <w:tcW w:w="2013" w:type="pct"/>
            <w:tcBorders>
              <w:top w:val="nil"/>
              <w:left w:val="nil"/>
              <w:bottom w:val="nil"/>
              <w:right w:val="nil"/>
            </w:tcBorders>
            <w:shd w:val="clear" w:color="000000" w:fill="F2F2F2"/>
            <w:vAlign w:val="center"/>
            <w:hideMark/>
          </w:tcPr>
          <w:p w14:paraId="685F8958"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D9D9D9"/>
            <w:noWrap/>
            <w:hideMark/>
          </w:tcPr>
          <w:p w14:paraId="3424DE52" w14:textId="3A18975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Jan 01, -</w:t>
            </w:r>
            <w:r>
              <w:rPr>
                <w:rFonts w:ascii="Aptos Narrow" w:hAnsi="Aptos Narrow"/>
                <w:b/>
                <w:color w:val="595959" w:themeColor="text1" w:themeTint="A6"/>
                <w:sz w:val="18"/>
              </w:rPr>
              <w:br/>
              <w:t>Mar 31, 2026</w:t>
            </w:r>
          </w:p>
        </w:tc>
        <w:tc>
          <w:tcPr>
            <w:tcW w:w="734" w:type="pct"/>
            <w:tcBorders>
              <w:top w:val="nil"/>
              <w:left w:val="nil"/>
              <w:bottom w:val="nil"/>
              <w:right w:val="nil"/>
            </w:tcBorders>
            <w:shd w:val="clear" w:color="000000" w:fill="F2F2F2"/>
            <w:noWrap/>
            <w:hideMark/>
          </w:tcPr>
          <w:p w14:paraId="0571B21B" w14:textId="5C72C749"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Jan 01, -</w:t>
            </w:r>
            <w:r>
              <w:rPr>
                <w:rFonts w:ascii="Aptos Narrow" w:hAnsi="Aptos Narrow"/>
                <w:b/>
                <w:color w:val="595959" w:themeColor="text1" w:themeTint="A6"/>
                <w:sz w:val="18"/>
              </w:rPr>
              <w:br/>
              <w:t>Mar 31, 2025</w:t>
            </w:r>
          </w:p>
        </w:tc>
        <w:tc>
          <w:tcPr>
            <w:tcW w:w="749" w:type="pct"/>
            <w:gridSpan w:val="2"/>
            <w:tcBorders>
              <w:top w:val="nil"/>
              <w:left w:val="nil"/>
              <w:bottom w:val="nil"/>
              <w:right w:val="nil"/>
            </w:tcBorders>
            <w:shd w:val="clear" w:color="000000" w:fill="D9D9D9"/>
            <w:noWrap/>
            <w:hideMark/>
          </w:tcPr>
          <w:p w14:paraId="75CA5FC4" w14:textId="3A541DD3"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Jan 01, -</w:t>
            </w:r>
            <w:r>
              <w:rPr>
                <w:rFonts w:ascii="Aptos Narrow" w:hAnsi="Aptos Narrow"/>
                <w:b/>
                <w:color w:val="595959" w:themeColor="text1" w:themeTint="A6"/>
                <w:sz w:val="18"/>
              </w:rPr>
              <w:br/>
              <w:t>Mar 31, 2026</w:t>
            </w:r>
          </w:p>
        </w:tc>
        <w:tc>
          <w:tcPr>
            <w:tcW w:w="735" w:type="pct"/>
            <w:gridSpan w:val="2"/>
            <w:tcBorders>
              <w:top w:val="nil"/>
              <w:left w:val="nil"/>
              <w:bottom w:val="nil"/>
              <w:right w:val="nil"/>
            </w:tcBorders>
            <w:shd w:val="clear" w:color="000000" w:fill="F2F2F2"/>
            <w:noWrap/>
            <w:hideMark/>
          </w:tcPr>
          <w:p w14:paraId="6FC8D79D" w14:textId="48090D7B"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Jan 01, -</w:t>
            </w:r>
            <w:r>
              <w:rPr>
                <w:rFonts w:ascii="Aptos Narrow" w:hAnsi="Aptos Narrow"/>
                <w:b/>
                <w:color w:val="595959" w:themeColor="text1" w:themeTint="A6"/>
                <w:sz w:val="18"/>
              </w:rPr>
              <w:br/>
              <w:t>Mar 31, 2025</w:t>
            </w:r>
          </w:p>
        </w:tc>
      </w:tr>
      <w:tr w:rsidR="00717510" w:rsidRPr="00D35247" w14:paraId="69F29625" w14:textId="77777777" w:rsidTr="00B7017D">
        <w:trPr>
          <w:trHeight w:val="227"/>
        </w:trPr>
        <w:tc>
          <w:tcPr>
            <w:tcW w:w="2013" w:type="pct"/>
            <w:tcBorders>
              <w:top w:val="nil"/>
              <w:left w:val="nil"/>
              <w:bottom w:val="single" w:sz="4" w:space="0" w:color="BFBFBF"/>
              <w:right w:val="nil"/>
            </w:tcBorders>
            <w:shd w:val="clear" w:color="000000" w:fill="F2F2F2"/>
            <w:vAlign w:val="center"/>
            <w:hideMark/>
          </w:tcPr>
          <w:p w14:paraId="55B46838"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single" w:sz="4" w:space="0" w:color="BFBFBF"/>
              <w:right w:val="nil"/>
            </w:tcBorders>
            <w:shd w:val="clear" w:color="000000" w:fill="D9D9D9"/>
            <w:vAlign w:val="center"/>
            <w:hideMark/>
          </w:tcPr>
          <w:p w14:paraId="050F1433"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PLN'000</w:t>
            </w:r>
          </w:p>
        </w:tc>
        <w:tc>
          <w:tcPr>
            <w:tcW w:w="734" w:type="pct"/>
            <w:tcBorders>
              <w:top w:val="nil"/>
              <w:left w:val="nil"/>
              <w:bottom w:val="single" w:sz="4" w:space="0" w:color="BFBFBF"/>
              <w:right w:val="nil"/>
            </w:tcBorders>
            <w:shd w:val="clear" w:color="000000" w:fill="F2F2F2"/>
            <w:vAlign w:val="center"/>
            <w:hideMark/>
          </w:tcPr>
          <w:p w14:paraId="2E869290"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PLN'000</w:t>
            </w:r>
          </w:p>
        </w:tc>
        <w:tc>
          <w:tcPr>
            <w:tcW w:w="749" w:type="pct"/>
            <w:gridSpan w:val="2"/>
            <w:tcBorders>
              <w:top w:val="nil"/>
              <w:left w:val="nil"/>
              <w:bottom w:val="single" w:sz="4" w:space="0" w:color="BFBFBF"/>
              <w:right w:val="nil"/>
            </w:tcBorders>
            <w:shd w:val="clear" w:color="000000" w:fill="D9D9D9"/>
            <w:vAlign w:val="center"/>
            <w:hideMark/>
          </w:tcPr>
          <w:p w14:paraId="7BB17454"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EUR'000</w:t>
            </w:r>
          </w:p>
        </w:tc>
        <w:tc>
          <w:tcPr>
            <w:tcW w:w="735" w:type="pct"/>
            <w:gridSpan w:val="2"/>
            <w:tcBorders>
              <w:top w:val="nil"/>
              <w:left w:val="nil"/>
              <w:bottom w:val="single" w:sz="4" w:space="0" w:color="BFBFBF"/>
              <w:right w:val="nil"/>
            </w:tcBorders>
            <w:shd w:val="clear" w:color="000000" w:fill="F2F2F2"/>
            <w:vAlign w:val="center"/>
            <w:hideMark/>
          </w:tcPr>
          <w:p w14:paraId="61C8A86F"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EUR'000</w:t>
            </w:r>
          </w:p>
        </w:tc>
      </w:tr>
      <w:tr w:rsidR="00717510" w:rsidRPr="00D35247" w14:paraId="152A3592" w14:textId="77777777" w:rsidTr="00B7017D">
        <w:trPr>
          <w:trHeight w:val="227"/>
        </w:trPr>
        <w:tc>
          <w:tcPr>
            <w:tcW w:w="2013" w:type="pct"/>
            <w:tcBorders>
              <w:top w:val="nil"/>
              <w:left w:val="nil"/>
              <w:bottom w:val="nil"/>
              <w:right w:val="nil"/>
            </w:tcBorders>
            <w:shd w:val="clear" w:color="000000" w:fill="FFFFFF"/>
            <w:vAlign w:val="center"/>
            <w:hideMark/>
          </w:tcPr>
          <w:p w14:paraId="1A76F1E5"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Revenues, including:</w:t>
            </w:r>
          </w:p>
        </w:tc>
        <w:tc>
          <w:tcPr>
            <w:tcW w:w="769" w:type="pct"/>
            <w:tcBorders>
              <w:top w:val="nil"/>
              <w:left w:val="nil"/>
              <w:bottom w:val="nil"/>
              <w:right w:val="nil"/>
            </w:tcBorders>
            <w:shd w:val="clear" w:color="000000" w:fill="F2F2F2"/>
            <w:vAlign w:val="center"/>
          </w:tcPr>
          <w:p w14:paraId="602A999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61,865</w:t>
            </w:r>
          </w:p>
        </w:tc>
        <w:tc>
          <w:tcPr>
            <w:tcW w:w="734" w:type="pct"/>
            <w:tcBorders>
              <w:top w:val="nil"/>
              <w:left w:val="nil"/>
              <w:bottom w:val="nil"/>
              <w:right w:val="nil"/>
            </w:tcBorders>
            <w:shd w:val="clear" w:color="000000" w:fill="FFFFFF"/>
            <w:vAlign w:val="center"/>
          </w:tcPr>
          <w:p w14:paraId="5D53D11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49,334 </w:t>
            </w:r>
          </w:p>
        </w:tc>
        <w:tc>
          <w:tcPr>
            <w:tcW w:w="749" w:type="pct"/>
            <w:gridSpan w:val="2"/>
            <w:tcBorders>
              <w:top w:val="nil"/>
              <w:left w:val="nil"/>
              <w:bottom w:val="nil"/>
              <w:right w:val="nil"/>
            </w:tcBorders>
            <w:shd w:val="clear" w:color="000000" w:fill="F2F2F2"/>
            <w:vAlign w:val="center"/>
          </w:tcPr>
          <w:p w14:paraId="7389038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14,584</w:t>
            </w:r>
          </w:p>
        </w:tc>
        <w:tc>
          <w:tcPr>
            <w:tcW w:w="735" w:type="pct"/>
            <w:gridSpan w:val="2"/>
            <w:tcBorders>
              <w:top w:val="nil"/>
              <w:left w:val="nil"/>
              <w:bottom w:val="nil"/>
              <w:right w:val="nil"/>
            </w:tcBorders>
            <w:shd w:val="clear" w:color="000000" w:fill="FFFFFF"/>
            <w:vAlign w:val="center"/>
          </w:tcPr>
          <w:p w14:paraId="6A59E16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11,789 </w:t>
            </w:r>
          </w:p>
        </w:tc>
      </w:tr>
      <w:tr w:rsidR="00717510" w:rsidRPr="00D35247" w14:paraId="2252B5EF" w14:textId="77777777" w:rsidTr="00B7017D">
        <w:trPr>
          <w:trHeight w:val="227"/>
        </w:trPr>
        <w:tc>
          <w:tcPr>
            <w:tcW w:w="2013" w:type="pct"/>
            <w:tcBorders>
              <w:top w:val="nil"/>
              <w:left w:val="nil"/>
              <w:bottom w:val="nil"/>
              <w:right w:val="nil"/>
            </w:tcBorders>
            <w:shd w:val="clear" w:color="000000" w:fill="FFFFFF"/>
            <w:vAlign w:val="center"/>
            <w:hideMark/>
          </w:tcPr>
          <w:p w14:paraId="0F55D824"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xml:space="preserve">Generic drug segment </w:t>
            </w:r>
          </w:p>
        </w:tc>
        <w:tc>
          <w:tcPr>
            <w:tcW w:w="769" w:type="pct"/>
            <w:tcBorders>
              <w:top w:val="nil"/>
              <w:left w:val="nil"/>
              <w:bottom w:val="nil"/>
              <w:right w:val="nil"/>
            </w:tcBorders>
            <w:shd w:val="clear" w:color="000000" w:fill="F2F2F2"/>
            <w:vAlign w:val="center"/>
          </w:tcPr>
          <w:p w14:paraId="6B519619"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53,453</w:t>
            </w:r>
          </w:p>
        </w:tc>
        <w:tc>
          <w:tcPr>
            <w:tcW w:w="734" w:type="pct"/>
            <w:tcBorders>
              <w:top w:val="nil"/>
              <w:left w:val="nil"/>
              <w:bottom w:val="nil"/>
              <w:right w:val="nil"/>
            </w:tcBorders>
            <w:shd w:val="clear" w:color="000000" w:fill="FFFFFF"/>
            <w:vAlign w:val="center"/>
          </w:tcPr>
          <w:p w14:paraId="33F81FB0"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48,978 </w:t>
            </w:r>
          </w:p>
        </w:tc>
        <w:tc>
          <w:tcPr>
            <w:tcW w:w="749" w:type="pct"/>
            <w:gridSpan w:val="2"/>
            <w:tcBorders>
              <w:top w:val="nil"/>
              <w:left w:val="nil"/>
              <w:bottom w:val="nil"/>
              <w:right w:val="nil"/>
            </w:tcBorders>
            <w:shd w:val="clear" w:color="000000" w:fill="F2F2F2"/>
            <w:vAlign w:val="center"/>
          </w:tcPr>
          <w:p w14:paraId="50E47E46"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12,601</w:t>
            </w:r>
          </w:p>
        </w:tc>
        <w:tc>
          <w:tcPr>
            <w:tcW w:w="735" w:type="pct"/>
            <w:gridSpan w:val="2"/>
            <w:tcBorders>
              <w:top w:val="nil"/>
              <w:left w:val="nil"/>
              <w:bottom w:val="nil"/>
              <w:right w:val="nil"/>
            </w:tcBorders>
            <w:shd w:val="clear" w:color="000000" w:fill="FFFFFF"/>
            <w:vAlign w:val="center"/>
          </w:tcPr>
          <w:p w14:paraId="68CD2D60"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11,704 </w:t>
            </w:r>
          </w:p>
        </w:tc>
      </w:tr>
      <w:tr w:rsidR="00717510" w:rsidRPr="00D35247" w14:paraId="78761988" w14:textId="77777777" w:rsidTr="00B7017D">
        <w:trPr>
          <w:trHeight w:val="227"/>
        </w:trPr>
        <w:tc>
          <w:tcPr>
            <w:tcW w:w="2013" w:type="pct"/>
            <w:tcBorders>
              <w:top w:val="nil"/>
              <w:left w:val="nil"/>
              <w:bottom w:val="nil"/>
              <w:right w:val="nil"/>
            </w:tcBorders>
            <w:shd w:val="clear" w:color="000000" w:fill="FFFFFF"/>
            <w:vAlign w:val="center"/>
            <w:hideMark/>
          </w:tcPr>
          <w:p w14:paraId="5A1A678A"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Innovative segment</w:t>
            </w:r>
          </w:p>
        </w:tc>
        <w:tc>
          <w:tcPr>
            <w:tcW w:w="769" w:type="pct"/>
            <w:tcBorders>
              <w:top w:val="nil"/>
              <w:left w:val="nil"/>
              <w:bottom w:val="nil"/>
              <w:right w:val="nil"/>
            </w:tcBorders>
            <w:shd w:val="clear" w:color="000000" w:fill="F2F2F2"/>
            <w:vAlign w:val="center"/>
          </w:tcPr>
          <w:p w14:paraId="4203118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8,412</w:t>
            </w:r>
          </w:p>
        </w:tc>
        <w:tc>
          <w:tcPr>
            <w:tcW w:w="734" w:type="pct"/>
            <w:tcBorders>
              <w:top w:val="nil"/>
              <w:left w:val="nil"/>
              <w:bottom w:val="nil"/>
              <w:right w:val="nil"/>
            </w:tcBorders>
            <w:shd w:val="clear" w:color="000000" w:fill="FFFFFF"/>
            <w:vAlign w:val="center"/>
          </w:tcPr>
          <w:p w14:paraId="0AC4D75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356 </w:t>
            </w:r>
          </w:p>
        </w:tc>
        <w:tc>
          <w:tcPr>
            <w:tcW w:w="749" w:type="pct"/>
            <w:gridSpan w:val="2"/>
            <w:tcBorders>
              <w:top w:val="nil"/>
              <w:left w:val="nil"/>
              <w:bottom w:val="nil"/>
              <w:right w:val="nil"/>
            </w:tcBorders>
            <w:shd w:val="clear" w:color="000000" w:fill="F2F2F2"/>
            <w:vAlign w:val="center"/>
          </w:tcPr>
          <w:p w14:paraId="3C86EAC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1,983</w:t>
            </w:r>
          </w:p>
        </w:tc>
        <w:tc>
          <w:tcPr>
            <w:tcW w:w="735" w:type="pct"/>
            <w:gridSpan w:val="2"/>
            <w:tcBorders>
              <w:top w:val="nil"/>
              <w:left w:val="nil"/>
              <w:bottom w:val="nil"/>
              <w:right w:val="nil"/>
            </w:tcBorders>
            <w:shd w:val="clear" w:color="000000" w:fill="FFFFFF"/>
            <w:vAlign w:val="center"/>
          </w:tcPr>
          <w:p w14:paraId="1EE95532"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85 </w:t>
            </w:r>
          </w:p>
        </w:tc>
      </w:tr>
      <w:tr w:rsidR="00717510" w:rsidRPr="00D35247" w14:paraId="066AD737" w14:textId="77777777" w:rsidTr="00B7017D">
        <w:trPr>
          <w:trHeight w:val="227"/>
        </w:trPr>
        <w:tc>
          <w:tcPr>
            <w:tcW w:w="2013" w:type="pct"/>
            <w:tcBorders>
              <w:top w:val="nil"/>
              <w:left w:val="nil"/>
              <w:bottom w:val="nil"/>
              <w:right w:val="nil"/>
            </w:tcBorders>
            <w:shd w:val="clear" w:color="000000" w:fill="FFFFFF"/>
            <w:vAlign w:val="center"/>
            <w:hideMark/>
          </w:tcPr>
          <w:p w14:paraId="65BE635A"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Operating profit/loss (EBIT)</w:t>
            </w:r>
          </w:p>
        </w:tc>
        <w:tc>
          <w:tcPr>
            <w:tcW w:w="769" w:type="pct"/>
            <w:tcBorders>
              <w:top w:val="nil"/>
              <w:left w:val="nil"/>
              <w:bottom w:val="nil"/>
              <w:right w:val="nil"/>
            </w:tcBorders>
            <w:shd w:val="clear" w:color="000000" w:fill="F2F2F2"/>
            <w:vAlign w:val="center"/>
          </w:tcPr>
          <w:p w14:paraId="53F651B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(5,319)</w:t>
            </w:r>
          </w:p>
        </w:tc>
        <w:tc>
          <w:tcPr>
            <w:tcW w:w="734" w:type="pct"/>
            <w:tcBorders>
              <w:top w:val="nil"/>
              <w:left w:val="nil"/>
              <w:bottom w:val="nil"/>
              <w:right w:val="nil"/>
            </w:tcBorders>
            <w:shd w:val="clear" w:color="000000" w:fill="FFFFFF"/>
            <w:vAlign w:val="center"/>
          </w:tcPr>
          <w:p w14:paraId="2BAA4B3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(18,767) </w:t>
            </w:r>
          </w:p>
        </w:tc>
        <w:tc>
          <w:tcPr>
            <w:tcW w:w="749" w:type="pct"/>
            <w:gridSpan w:val="2"/>
            <w:tcBorders>
              <w:top w:val="nil"/>
              <w:left w:val="nil"/>
              <w:bottom w:val="nil"/>
              <w:right w:val="nil"/>
            </w:tcBorders>
            <w:shd w:val="clear" w:color="000000" w:fill="F2F2F2"/>
            <w:vAlign w:val="center"/>
          </w:tcPr>
          <w:p w14:paraId="3F13BC5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(1,254)</w:t>
            </w:r>
          </w:p>
        </w:tc>
        <w:tc>
          <w:tcPr>
            <w:tcW w:w="735" w:type="pct"/>
            <w:gridSpan w:val="2"/>
            <w:tcBorders>
              <w:top w:val="nil"/>
              <w:left w:val="nil"/>
              <w:bottom w:val="nil"/>
              <w:right w:val="nil"/>
            </w:tcBorders>
            <w:shd w:val="clear" w:color="000000" w:fill="FFFFFF"/>
            <w:vAlign w:val="center"/>
          </w:tcPr>
          <w:p w14:paraId="732C52A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(4,485) </w:t>
            </w:r>
          </w:p>
        </w:tc>
      </w:tr>
      <w:tr w:rsidR="00717510" w:rsidRPr="00D35247" w14:paraId="6C3BDE5A" w14:textId="77777777" w:rsidTr="00B7017D">
        <w:trPr>
          <w:trHeight w:val="227"/>
        </w:trPr>
        <w:tc>
          <w:tcPr>
            <w:tcW w:w="2013" w:type="pct"/>
            <w:tcBorders>
              <w:top w:val="nil"/>
              <w:left w:val="nil"/>
              <w:bottom w:val="nil"/>
              <w:right w:val="nil"/>
            </w:tcBorders>
            <w:shd w:val="clear" w:color="000000" w:fill="FFFFFF"/>
            <w:vAlign w:val="center"/>
            <w:hideMark/>
          </w:tcPr>
          <w:p w14:paraId="4BCEFBAC"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Operating profit/loss adjusted for depreciation and amortization (EBITDA), including:</w:t>
            </w:r>
          </w:p>
        </w:tc>
        <w:tc>
          <w:tcPr>
            <w:tcW w:w="769" w:type="pct"/>
            <w:tcBorders>
              <w:top w:val="nil"/>
              <w:left w:val="nil"/>
              <w:bottom w:val="nil"/>
              <w:right w:val="nil"/>
            </w:tcBorders>
            <w:shd w:val="clear" w:color="000000" w:fill="F2F2F2"/>
            <w:vAlign w:val="center"/>
          </w:tcPr>
          <w:p w14:paraId="5E99D32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5,324</w:t>
            </w:r>
          </w:p>
        </w:tc>
        <w:tc>
          <w:tcPr>
            <w:tcW w:w="734" w:type="pct"/>
            <w:tcBorders>
              <w:top w:val="nil"/>
              <w:left w:val="nil"/>
              <w:bottom w:val="nil"/>
              <w:right w:val="nil"/>
            </w:tcBorders>
            <w:shd w:val="clear" w:color="000000" w:fill="FFFFFF"/>
            <w:vAlign w:val="center"/>
          </w:tcPr>
          <w:p w14:paraId="4E460E3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(5,501) </w:t>
            </w:r>
          </w:p>
        </w:tc>
        <w:tc>
          <w:tcPr>
            <w:tcW w:w="749" w:type="pct"/>
            <w:gridSpan w:val="2"/>
            <w:tcBorders>
              <w:top w:val="nil"/>
              <w:left w:val="nil"/>
              <w:bottom w:val="nil"/>
              <w:right w:val="nil"/>
            </w:tcBorders>
            <w:shd w:val="clear" w:color="000000" w:fill="F2F2F2"/>
            <w:vAlign w:val="center"/>
          </w:tcPr>
          <w:p w14:paraId="709CB47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1,255</w:t>
            </w:r>
          </w:p>
        </w:tc>
        <w:tc>
          <w:tcPr>
            <w:tcW w:w="735" w:type="pct"/>
            <w:gridSpan w:val="2"/>
            <w:tcBorders>
              <w:top w:val="nil"/>
              <w:left w:val="nil"/>
              <w:bottom w:val="nil"/>
              <w:right w:val="nil"/>
            </w:tcBorders>
            <w:shd w:val="clear" w:color="000000" w:fill="FFFFFF"/>
            <w:vAlign w:val="center"/>
          </w:tcPr>
          <w:p w14:paraId="46C41A90"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(1,315) </w:t>
            </w:r>
          </w:p>
        </w:tc>
      </w:tr>
      <w:tr w:rsidR="00717510" w:rsidRPr="00D35247" w14:paraId="6F6126F4" w14:textId="77777777" w:rsidTr="00B7017D">
        <w:trPr>
          <w:trHeight w:val="227"/>
        </w:trPr>
        <w:tc>
          <w:tcPr>
            <w:tcW w:w="2013" w:type="pct"/>
            <w:tcBorders>
              <w:top w:val="nil"/>
              <w:left w:val="nil"/>
              <w:bottom w:val="nil"/>
              <w:right w:val="nil"/>
            </w:tcBorders>
            <w:shd w:val="clear" w:color="000000" w:fill="FFFFFF"/>
            <w:vAlign w:val="center"/>
            <w:hideMark/>
          </w:tcPr>
          <w:p w14:paraId="4FCE0CF1"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xml:space="preserve">Generic drug segment </w:t>
            </w:r>
          </w:p>
        </w:tc>
        <w:tc>
          <w:tcPr>
            <w:tcW w:w="769" w:type="pct"/>
            <w:tcBorders>
              <w:top w:val="nil"/>
              <w:left w:val="nil"/>
              <w:bottom w:val="nil"/>
              <w:right w:val="nil"/>
            </w:tcBorders>
            <w:shd w:val="clear" w:color="000000" w:fill="F2F2F2"/>
            <w:vAlign w:val="center"/>
          </w:tcPr>
          <w:p w14:paraId="2ED3694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17,758</w:t>
            </w:r>
          </w:p>
        </w:tc>
        <w:tc>
          <w:tcPr>
            <w:tcW w:w="734" w:type="pct"/>
            <w:tcBorders>
              <w:top w:val="nil"/>
              <w:left w:val="nil"/>
              <w:bottom w:val="nil"/>
              <w:right w:val="nil"/>
            </w:tcBorders>
            <w:shd w:val="clear" w:color="000000" w:fill="FFFFFF"/>
            <w:vAlign w:val="center"/>
          </w:tcPr>
          <w:p w14:paraId="7F7A4F3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16,650 </w:t>
            </w:r>
          </w:p>
        </w:tc>
        <w:tc>
          <w:tcPr>
            <w:tcW w:w="749" w:type="pct"/>
            <w:gridSpan w:val="2"/>
            <w:tcBorders>
              <w:top w:val="nil"/>
              <w:left w:val="nil"/>
              <w:bottom w:val="nil"/>
              <w:right w:val="nil"/>
            </w:tcBorders>
            <w:shd w:val="clear" w:color="000000" w:fill="F2F2F2"/>
            <w:vAlign w:val="center"/>
          </w:tcPr>
          <w:p w14:paraId="123EA27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4,186</w:t>
            </w:r>
          </w:p>
        </w:tc>
        <w:tc>
          <w:tcPr>
            <w:tcW w:w="735" w:type="pct"/>
            <w:gridSpan w:val="2"/>
            <w:tcBorders>
              <w:top w:val="nil"/>
              <w:left w:val="nil"/>
              <w:bottom w:val="nil"/>
              <w:right w:val="nil"/>
            </w:tcBorders>
            <w:shd w:val="clear" w:color="000000" w:fill="FFFFFF"/>
            <w:vAlign w:val="center"/>
          </w:tcPr>
          <w:p w14:paraId="07EB77D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3,979 </w:t>
            </w:r>
          </w:p>
        </w:tc>
      </w:tr>
      <w:tr w:rsidR="00717510" w:rsidRPr="00D35247" w14:paraId="3466C524" w14:textId="77777777" w:rsidTr="00B7017D">
        <w:trPr>
          <w:trHeight w:val="227"/>
        </w:trPr>
        <w:tc>
          <w:tcPr>
            <w:tcW w:w="2013" w:type="pct"/>
            <w:tcBorders>
              <w:top w:val="nil"/>
              <w:left w:val="nil"/>
              <w:bottom w:val="nil"/>
              <w:right w:val="nil"/>
            </w:tcBorders>
            <w:shd w:val="clear" w:color="000000" w:fill="FFFFFF"/>
            <w:vAlign w:val="center"/>
            <w:hideMark/>
          </w:tcPr>
          <w:p w14:paraId="7D205327"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Innovative segment</w:t>
            </w:r>
          </w:p>
        </w:tc>
        <w:tc>
          <w:tcPr>
            <w:tcW w:w="769" w:type="pct"/>
            <w:tcBorders>
              <w:top w:val="nil"/>
              <w:left w:val="nil"/>
              <w:bottom w:val="nil"/>
              <w:right w:val="nil"/>
            </w:tcBorders>
            <w:shd w:val="clear" w:color="000000" w:fill="F2F2F2"/>
            <w:vAlign w:val="center"/>
          </w:tcPr>
          <w:p w14:paraId="5C22EA64"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(12,434)</w:t>
            </w:r>
          </w:p>
        </w:tc>
        <w:tc>
          <w:tcPr>
            <w:tcW w:w="734" w:type="pct"/>
            <w:tcBorders>
              <w:top w:val="nil"/>
              <w:left w:val="nil"/>
              <w:bottom w:val="nil"/>
              <w:right w:val="nil"/>
            </w:tcBorders>
            <w:shd w:val="clear" w:color="000000" w:fill="FFFFFF"/>
            <w:vAlign w:val="center"/>
          </w:tcPr>
          <w:p w14:paraId="4286D578"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(22,151) </w:t>
            </w:r>
          </w:p>
        </w:tc>
        <w:tc>
          <w:tcPr>
            <w:tcW w:w="749" w:type="pct"/>
            <w:gridSpan w:val="2"/>
            <w:tcBorders>
              <w:top w:val="nil"/>
              <w:left w:val="nil"/>
              <w:bottom w:val="nil"/>
              <w:right w:val="nil"/>
            </w:tcBorders>
            <w:shd w:val="clear" w:color="000000" w:fill="F2F2F2"/>
            <w:vAlign w:val="center"/>
          </w:tcPr>
          <w:p w14:paraId="49B83FF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(2,931)</w:t>
            </w:r>
          </w:p>
        </w:tc>
        <w:tc>
          <w:tcPr>
            <w:tcW w:w="735" w:type="pct"/>
            <w:gridSpan w:val="2"/>
            <w:tcBorders>
              <w:top w:val="nil"/>
              <w:left w:val="nil"/>
              <w:bottom w:val="nil"/>
              <w:right w:val="nil"/>
            </w:tcBorders>
            <w:shd w:val="clear" w:color="000000" w:fill="FFFFFF"/>
            <w:vAlign w:val="center"/>
          </w:tcPr>
          <w:p w14:paraId="3C7A2192"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(5,293) </w:t>
            </w:r>
          </w:p>
        </w:tc>
      </w:tr>
      <w:tr w:rsidR="00717510" w:rsidRPr="00D35247" w14:paraId="2C7FA88F" w14:textId="77777777" w:rsidTr="00B7017D">
        <w:trPr>
          <w:trHeight w:val="227"/>
        </w:trPr>
        <w:tc>
          <w:tcPr>
            <w:tcW w:w="2013" w:type="pct"/>
            <w:tcBorders>
              <w:top w:val="nil"/>
              <w:left w:val="nil"/>
              <w:bottom w:val="nil"/>
              <w:right w:val="nil"/>
            </w:tcBorders>
            <w:shd w:val="clear" w:color="000000" w:fill="FFFFFF"/>
            <w:vAlign w:val="center"/>
            <w:hideMark/>
          </w:tcPr>
          <w:p w14:paraId="65A5CD84"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Gross profit/(loss)</w:t>
            </w:r>
          </w:p>
        </w:tc>
        <w:tc>
          <w:tcPr>
            <w:tcW w:w="769" w:type="pct"/>
            <w:tcBorders>
              <w:top w:val="nil"/>
              <w:left w:val="nil"/>
              <w:bottom w:val="nil"/>
              <w:right w:val="nil"/>
            </w:tcBorders>
            <w:shd w:val="clear" w:color="000000" w:fill="F2F2F2"/>
            <w:vAlign w:val="center"/>
          </w:tcPr>
          <w:p w14:paraId="24CA402F"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161,269</w:t>
            </w:r>
          </w:p>
        </w:tc>
        <w:tc>
          <w:tcPr>
            <w:tcW w:w="734" w:type="pct"/>
            <w:tcBorders>
              <w:top w:val="nil"/>
              <w:left w:val="nil"/>
              <w:bottom w:val="nil"/>
              <w:right w:val="nil"/>
            </w:tcBorders>
            <w:shd w:val="clear" w:color="000000" w:fill="FFFFFF"/>
            <w:vAlign w:val="center"/>
          </w:tcPr>
          <w:p w14:paraId="7E0D0EE2"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(22,508) </w:t>
            </w:r>
          </w:p>
        </w:tc>
        <w:tc>
          <w:tcPr>
            <w:tcW w:w="749" w:type="pct"/>
            <w:gridSpan w:val="2"/>
            <w:tcBorders>
              <w:top w:val="nil"/>
              <w:left w:val="nil"/>
              <w:bottom w:val="nil"/>
              <w:right w:val="nil"/>
            </w:tcBorders>
            <w:shd w:val="clear" w:color="000000" w:fill="F2F2F2"/>
            <w:vAlign w:val="center"/>
          </w:tcPr>
          <w:p w14:paraId="5600DCB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38,018</w:t>
            </w:r>
          </w:p>
        </w:tc>
        <w:tc>
          <w:tcPr>
            <w:tcW w:w="735" w:type="pct"/>
            <w:gridSpan w:val="2"/>
            <w:tcBorders>
              <w:top w:val="nil"/>
              <w:left w:val="nil"/>
              <w:bottom w:val="nil"/>
              <w:right w:val="nil"/>
            </w:tcBorders>
            <w:shd w:val="clear" w:color="000000" w:fill="FFFFFF"/>
            <w:vAlign w:val="center"/>
          </w:tcPr>
          <w:p w14:paraId="7A1FAEB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(5,379) </w:t>
            </w:r>
          </w:p>
        </w:tc>
      </w:tr>
      <w:tr w:rsidR="00717510" w:rsidRPr="00D35247" w14:paraId="4A61FCFA" w14:textId="77777777" w:rsidTr="00B7017D">
        <w:trPr>
          <w:trHeight w:val="227"/>
        </w:trPr>
        <w:tc>
          <w:tcPr>
            <w:tcW w:w="2013" w:type="pct"/>
            <w:tcBorders>
              <w:top w:val="nil"/>
              <w:left w:val="nil"/>
              <w:bottom w:val="nil"/>
              <w:right w:val="nil"/>
            </w:tcBorders>
            <w:shd w:val="clear" w:color="000000" w:fill="FFFFFF"/>
            <w:vAlign w:val="center"/>
            <w:hideMark/>
          </w:tcPr>
          <w:p w14:paraId="38724167"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Net profit/(loss)</w:t>
            </w:r>
          </w:p>
        </w:tc>
        <w:tc>
          <w:tcPr>
            <w:tcW w:w="769" w:type="pct"/>
            <w:tcBorders>
              <w:top w:val="nil"/>
              <w:left w:val="nil"/>
              <w:bottom w:val="nil"/>
              <w:right w:val="nil"/>
            </w:tcBorders>
            <w:shd w:val="clear" w:color="000000" w:fill="F2F2F2"/>
            <w:vAlign w:val="center"/>
          </w:tcPr>
          <w:p w14:paraId="1243E2E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163,530</w:t>
            </w:r>
          </w:p>
        </w:tc>
        <w:tc>
          <w:tcPr>
            <w:tcW w:w="734" w:type="pct"/>
            <w:tcBorders>
              <w:top w:val="nil"/>
              <w:left w:val="nil"/>
              <w:bottom w:val="nil"/>
              <w:right w:val="nil"/>
            </w:tcBorders>
            <w:shd w:val="clear" w:color="000000" w:fill="FFFFFF"/>
            <w:vAlign w:val="center"/>
          </w:tcPr>
          <w:p w14:paraId="5163E978"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(25,086) </w:t>
            </w:r>
          </w:p>
        </w:tc>
        <w:tc>
          <w:tcPr>
            <w:tcW w:w="749" w:type="pct"/>
            <w:gridSpan w:val="2"/>
            <w:tcBorders>
              <w:top w:val="nil"/>
              <w:left w:val="nil"/>
              <w:bottom w:val="nil"/>
              <w:right w:val="nil"/>
            </w:tcBorders>
            <w:shd w:val="clear" w:color="000000" w:fill="F2F2F2"/>
            <w:vAlign w:val="center"/>
          </w:tcPr>
          <w:p w14:paraId="0100739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38,551</w:t>
            </w:r>
          </w:p>
        </w:tc>
        <w:tc>
          <w:tcPr>
            <w:tcW w:w="735" w:type="pct"/>
            <w:gridSpan w:val="2"/>
            <w:tcBorders>
              <w:top w:val="nil"/>
              <w:left w:val="nil"/>
              <w:bottom w:val="nil"/>
              <w:right w:val="nil"/>
            </w:tcBorders>
            <w:shd w:val="clear" w:color="000000" w:fill="FFFFFF"/>
            <w:vAlign w:val="center"/>
          </w:tcPr>
          <w:p w14:paraId="096031C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(5,995) </w:t>
            </w:r>
          </w:p>
        </w:tc>
      </w:tr>
      <w:tr w:rsidR="00717510" w:rsidRPr="00D35247" w14:paraId="3BDE0632" w14:textId="77777777" w:rsidTr="00B7017D">
        <w:trPr>
          <w:trHeight w:val="227"/>
        </w:trPr>
        <w:tc>
          <w:tcPr>
            <w:tcW w:w="2013" w:type="pct"/>
            <w:tcBorders>
              <w:top w:val="nil"/>
              <w:left w:val="nil"/>
              <w:bottom w:val="nil"/>
              <w:right w:val="nil"/>
            </w:tcBorders>
            <w:shd w:val="clear" w:color="000000" w:fill="FFFFFF"/>
            <w:vAlign w:val="center"/>
            <w:hideMark/>
          </w:tcPr>
          <w:p w14:paraId="2C32E0D2"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F2F2F2"/>
            <w:vAlign w:val="center"/>
          </w:tcPr>
          <w:p w14:paraId="36E799ED" w14:textId="77777777" w:rsidR="00717510" w:rsidRPr="00D35247" w:rsidRDefault="00717510" w:rsidP="00B7017D">
            <w:pPr>
              <w:jc w:val="right"/>
              <w:rPr>
                <w:rFonts w:ascii="Aptos Narrow" w:eastAsia="Times New Roman" w:hAnsi="Aptos Narrow" w:cs="Arial"/>
                <w:color w:val="595959" w:themeColor="text1" w:themeTint="A6"/>
                <w:sz w:val="18"/>
                <w:szCs w:val="18"/>
                <w:lang w:eastAsia="pl-PL"/>
              </w:rPr>
            </w:pPr>
          </w:p>
        </w:tc>
        <w:tc>
          <w:tcPr>
            <w:tcW w:w="734" w:type="pct"/>
            <w:tcBorders>
              <w:top w:val="nil"/>
              <w:left w:val="nil"/>
              <w:bottom w:val="nil"/>
              <w:right w:val="nil"/>
            </w:tcBorders>
            <w:shd w:val="clear" w:color="000000" w:fill="FFFFFF"/>
            <w:vAlign w:val="center"/>
          </w:tcPr>
          <w:p w14:paraId="6E08F76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w:t>
            </w:r>
          </w:p>
        </w:tc>
        <w:tc>
          <w:tcPr>
            <w:tcW w:w="749" w:type="pct"/>
            <w:gridSpan w:val="2"/>
            <w:tcBorders>
              <w:top w:val="nil"/>
              <w:left w:val="nil"/>
              <w:bottom w:val="nil"/>
              <w:right w:val="nil"/>
            </w:tcBorders>
            <w:shd w:val="clear" w:color="000000" w:fill="F2F2F2"/>
            <w:vAlign w:val="center"/>
          </w:tcPr>
          <w:p w14:paraId="69092B19" w14:textId="77777777" w:rsidR="00717510" w:rsidRPr="00D35247" w:rsidRDefault="00717510" w:rsidP="00B7017D">
            <w:pPr>
              <w:jc w:val="right"/>
              <w:rPr>
                <w:rFonts w:ascii="Aptos Narrow" w:eastAsia="Times New Roman" w:hAnsi="Aptos Narrow" w:cs="Arial"/>
                <w:color w:val="595959" w:themeColor="text1" w:themeTint="A6"/>
                <w:sz w:val="18"/>
                <w:szCs w:val="18"/>
                <w:lang w:eastAsia="pl-PL"/>
              </w:rPr>
            </w:pPr>
          </w:p>
        </w:tc>
        <w:tc>
          <w:tcPr>
            <w:tcW w:w="735" w:type="pct"/>
            <w:gridSpan w:val="2"/>
            <w:tcBorders>
              <w:top w:val="nil"/>
              <w:left w:val="nil"/>
              <w:bottom w:val="nil"/>
              <w:right w:val="nil"/>
            </w:tcBorders>
            <w:shd w:val="clear" w:color="000000" w:fill="FFFFFF"/>
            <w:vAlign w:val="center"/>
          </w:tcPr>
          <w:p w14:paraId="1FC74CE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w:t>
            </w:r>
          </w:p>
        </w:tc>
      </w:tr>
      <w:tr w:rsidR="00717510" w:rsidRPr="00D35247" w14:paraId="4AAEBA3C" w14:textId="77777777" w:rsidTr="00B7017D">
        <w:trPr>
          <w:trHeight w:val="227"/>
        </w:trPr>
        <w:tc>
          <w:tcPr>
            <w:tcW w:w="2013" w:type="pct"/>
            <w:tcBorders>
              <w:top w:val="nil"/>
              <w:left w:val="nil"/>
              <w:bottom w:val="nil"/>
              <w:right w:val="nil"/>
            </w:tcBorders>
            <w:shd w:val="clear" w:color="000000" w:fill="FFFFFF"/>
            <w:vAlign w:val="center"/>
            <w:hideMark/>
          </w:tcPr>
          <w:p w14:paraId="4FA0828E"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Net cash flow from operating activities</w:t>
            </w:r>
          </w:p>
        </w:tc>
        <w:tc>
          <w:tcPr>
            <w:tcW w:w="769" w:type="pct"/>
            <w:tcBorders>
              <w:top w:val="nil"/>
              <w:left w:val="nil"/>
              <w:bottom w:val="nil"/>
              <w:right w:val="nil"/>
            </w:tcBorders>
            <w:shd w:val="clear" w:color="000000" w:fill="F2F2F2"/>
            <w:vAlign w:val="center"/>
          </w:tcPr>
          <w:p w14:paraId="5BBD6BF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(5,531)</w:t>
            </w:r>
          </w:p>
        </w:tc>
        <w:tc>
          <w:tcPr>
            <w:tcW w:w="734" w:type="pct"/>
            <w:tcBorders>
              <w:top w:val="nil"/>
              <w:left w:val="nil"/>
              <w:bottom w:val="nil"/>
              <w:right w:val="nil"/>
            </w:tcBorders>
            <w:shd w:val="clear" w:color="000000" w:fill="FFFFFF"/>
            <w:vAlign w:val="center"/>
          </w:tcPr>
          <w:p w14:paraId="0CE479B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(11,412) </w:t>
            </w:r>
          </w:p>
        </w:tc>
        <w:tc>
          <w:tcPr>
            <w:tcW w:w="749" w:type="pct"/>
            <w:gridSpan w:val="2"/>
            <w:tcBorders>
              <w:top w:val="nil"/>
              <w:left w:val="nil"/>
              <w:bottom w:val="nil"/>
              <w:right w:val="nil"/>
            </w:tcBorders>
            <w:shd w:val="clear" w:color="000000" w:fill="F2F2F2"/>
            <w:vAlign w:val="center"/>
          </w:tcPr>
          <w:p w14:paraId="341D384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(1,304)</w:t>
            </w:r>
          </w:p>
        </w:tc>
        <w:tc>
          <w:tcPr>
            <w:tcW w:w="735" w:type="pct"/>
            <w:gridSpan w:val="2"/>
            <w:tcBorders>
              <w:top w:val="nil"/>
              <w:left w:val="nil"/>
              <w:bottom w:val="nil"/>
              <w:right w:val="nil"/>
            </w:tcBorders>
            <w:shd w:val="clear" w:color="000000" w:fill="FFFFFF"/>
            <w:vAlign w:val="center"/>
          </w:tcPr>
          <w:p w14:paraId="6005698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(2,727) </w:t>
            </w:r>
          </w:p>
        </w:tc>
      </w:tr>
      <w:tr w:rsidR="00717510" w:rsidRPr="00D35247" w14:paraId="462217E7" w14:textId="77777777" w:rsidTr="00B7017D">
        <w:trPr>
          <w:trHeight w:val="227"/>
        </w:trPr>
        <w:tc>
          <w:tcPr>
            <w:tcW w:w="2013" w:type="pct"/>
            <w:tcBorders>
              <w:top w:val="nil"/>
              <w:left w:val="nil"/>
              <w:bottom w:val="nil"/>
              <w:right w:val="nil"/>
            </w:tcBorders>
            <w:shd w:val="clear" w:color="000000" w:fill="FFFFFF"/>
            <w:vAlign w:val="center"/>
            <w:hideMark/>
          </w:tcPr>
          <w:p w14:paraId="2C2B673D"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Net cash flow from investing activities</w:t>
            </w:r>
          </w:p>
        </w:tc>
        <w:tc>
          <w:tcPr>
            <w:tcW w:w="769" w:type="pct"/>
            <w:tcBorders>
              <w:top w:val="nil"/>
              <w:left w:val="nil"/>
              <w:bottom w:val="nil"/>
              <w:right w:val="nil"/>
            </w:tcBorders>
            <w:shd w:val="clear" w:color="000000" w:fill="F2F2F2"/>
            <w:vAlign w:val="center"/>
          </w:tcPr>
          <w:p w14:paraId="1824680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(13,878)</w:t>
            </w:r>
          </w:p>
        </w:tc>
        <w:tc>
          <w:tcPr>
            <w:tcW w:w="734" w:type="pct"/>
            <w:tcBorders>
              <w:top w:val="nil"/>
              <w:left w:val="nil"/>
              <w:bottom w:val="nil"/>
              <w:right w:val="nil"/>
            </w:tcBorders>
            <w:shd w:val="clear" w:color="000000" w:fill="FFFFFF"/>
            <w:vAlign w:val="center"/>
          </w:tcPr>
          <w:p w14:paraId="47B7985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7,310 </w:t>
            </w:r>
          </w:p>
        </w:tc>
        <w:tc>
          <w:tcPr>
            <w:tcW w:w="749" w:type="pct"/>
            <w:gridSpan w:val="2"/>
            <w:tcBorders>
              <w:top w:val="nil"/>
              <w:left w:val="nil"/>
              <w:bottom w:val="nil"/>
              <w:right w:val="nil"/>
            </w:tcBorders>
            <w:shd w:val="clear" w:color="000000" w:fill="F2F2F2"/>
            <w:vAlign w:val="center"/>
          </w:tcPr>
          <w:p w14:paraId="695C9D4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(3,272)</w:t>
            </w:r>
          </w:p>
        </w:tc>
        <w:tc>
          <w:tcPr>
            <w:tcW w:w="735" w:type="pct"/>
            <w:gridSpan w:val="2"/>
            <w:tcBorders>
              <w:top w:val="nil"/>
              <w:left w:val="nil"/>
              <w:bottom w:val="nil"/>
              <w:right w:val="nil"/>
            </w:tcBorders>
            <w:shd w:val="clear" w:color="000000" w:fill="FFFFFF"/>
            <w:vAlign w:val="center"/>
          </w:tcPr>
          <w:p w14:paraId="210B35F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1,747 </w:t>
            </w:r>
          </w:p>
        </w:tc>
      </w:tr>
      <w:tr w:rsidR="00717510" w:rsidRPr="00D35247" w14:paraId="2DA1D6C2" w14:textId="77777777" w:rsidTr="00B7017D">
        <w:trPr>
          <w:trHeight w:val="227"/>
        </w:trPr>
        <w:tc>
          <w:tcPr>
            <w:tcW w:w="2013" w:type="pct"/>
            <w:tcBorders>
              <w:top w:val="nil"/>
              <w:left w:val="nil"/>
              <w:bottom w:val="nil"/>
              <w:right w:val="nil"/>
            </w:tcBorders>
            <w:shd w:val="clear" w:color="000000" w:fill="FFFFFF"/>
            <w:vAlign w:val="center"/>
            <w:hideMark/>
          </w:tcPr>
          <w:p w14:paraId="24FBC439"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Net cash flow from financial activities</w:t>
            </w:r>
          </w:p>
        </w:tc>
        <w:tc>
          <w:tcPr>
            <w:tcW w:w="769" w:type="pct"/>
            <w:tcBorders>
              <w:top w:val="nil"/>
              <w:left w:val="nil"/>
              <w:bottom w:val="nil"/>
              <w:right w:val="nil"/>
            </w:tcBorders>
            <w:shd w:val="clear" w:color="000000" w:fill="F2F2F2"/>
            <w:vAlign w:val="center"/>
          </w:tcPr>
          <w:p w14:paraId="69A3873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8,247</w:t>
            </w:r>
          </w:p>
        </w:tc>
        <w:tc>
          <w:tcPr>
            <w:tcW w:w="734" w:type="pct"/>
            <w:tcBorders>
              <w:top w:val="nil"/>
              <w:left w:val="nil"/>
              <w:bottom w:val="nil"/>
              <w:right w:val="nil"/>
            </w:tcBorders>
            <w:shd w:val="clear" w:color="000000" w:fill="FFFFFF"/>
            <w:vAlign w:val="center"/>
          </w:tcPr>
          <w:p w14:paraId="41880268"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621 </w:t>
            </w:r>
          </w:p>
        </w:tc>
        <w:tc>
          <w:tcPr>
            <w:tcW w:w="749" w:type="pct"/>
            <w:gridSpan w:val="2"/>
            <w:tcBorders>
              <w:top w:val="nil"/>
              <w:left w:val="nil"/>
              <w:bottom w:val="nil"/>
              <w:right w:val="nil"/>
            </w:tcBorders>
            <w:shd w:val="clear" w:color="000000" w:fill="F2F2F2"/>
            <w:vAlign w:val="center"/>
          </w:tcPr>
          <w:p w14:paraId="19D1220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1,946</w:t>
            </w:r>
          </w:p>
        </w:tc>
        <w:tc>
          <w:tcPr>
            <w:tcW w:w="735" w:type="pct"/>
            <w:gridSpan w:val="2"/>
            <w:tcBorders>
              <w:top w:val="nil"/>
              <w:left w:val="nil"/>
              <w:bottom w:val="nil"/>
              <w:right w:val="nil"/>
            </w:tcBorders>
            <w:shd w:val="clear" w:color="000000" w:fill="FFFFFF"/>
            <w:vAlign w:val="center"/>
          </w:tcPr>
          <w:p w14:paraId="07143780"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148 </w:t>
            </w:r>
          </w:p>
        </w:tc>
      </w:tr>
      <w:tr w:rsidR="00717510" w:rsidRPr="00D35247" w14:paraId="42546FD7" w14:textId="77777777" w:rsidTr="00B7017D">
        <w:trPr>
          <w:trHeight w:val="227"/>
        </w:trPr>
        <w:tc>
          <w:tcPr>
            <w:tcW w:w="2013" w:type="pct"/>
            <w:tcBorders>
              <w:top w:val="nil"/>
              <w:left w:val="nil"/>
              <w:bottom w:val="nil"/>
              <w:right w:val="nil"/>
            </w:tcBorders>
            <w:shd w:val="clear" w:color="000000" w:fill="FFFFFF"/>
            <w:vAlign w:val="center"/>
            <w:hideMark/>
          </w:tcPr>
          <w:p w14:paraId="34B89F3A"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Total net cash flows</w:t>
            </w:r>
          </w:p>
        </w:tc>
        <w:tc>
          <w:tcPr>
            <w:tcW w:w="769" w:type="pct"/>
            <w:tcBorders>
              <w:top w:val="nil"/>
              <w:left w:val="nil"/>
              <w:bottom w:val="nil"/>
              <w:right w:val="nil"/>
            </w:tcBorders>
            <w:shd w:val="clear" w:color="000000" w:fill="F2F2F2"/>
            <w:vAlign w:val="center"/>
          </w:tcPr>
          <w:p w14:paraId="29C14A3D"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(11,154)</w:t>
            </w:r>
          </w:p>
        </w:tc>
        <w:tc>
          <w:tcPr>
            <w:tcW w:w="734" w:type="pct"/>
            <w:tcBorders>
              <w:top w:val="nil"/>
              <w:left w:val="nil"/>
              <w:bottom w:val="nil"/>
              <w:right w:val="nil"/>
            </w:tcBorders>
            <w:shd w:val="clear" w:color="000000" w:fill="FFFFFF"/>
            <w:vAlign w:val="center"/>
          </w:tcPr>
          <w:p w14:paraId="7749DBA6"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(3,482) </w:t>
            </w:r>
          </w:p>
        </w:tc>
        <w:tc>
          <w:tcPr>
            <w:tcW w:w="749" w:type="pct"/>
            <w:gridSpan w:val="2"/>
            <w:tcBorders>
              <w:top w:val="nil"/>
              <w:left w:val="nil"/>
              <w:bottom w:val="nil"/>
              <w:right w:val="nil"/>
            </w:tcBorders>
            <w:shd w:val="clear" w:color="000000" w:fill="F2F2F2"/>
            <w:vAlign w:val="center"/>
          </w:tcPr>
          <w:p w14:paraId="677C792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(2,629)</w:t>
            </w:r>
          </w:p>
        </w:tc>
        <w:tc>
          <w:tcPr>
            <w:tcW w:w="735" w:type="pct"/>
            <w:gridSpan w:val="2"/>
            <w:tcBorders>
              <w:top w:val="nil"/>
              <w:left w:val="nil"/>
              <w:bottom w:val="nil"/>
              <w:right w:val="nil"/>
            </w:tcBorders>
            <w:shd w:val="clear" w:color="000000" w:fill="FFFFFF"/>
            <w:vAlign w:val="center"/>
          </w:tcPr>
          <w:p w14:paraId="2D416F38"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(832) </w:t>
            </w:r>
          </w:p>
        </w:tc>
      </w:tr>
      <w:tr w:rsidR="00717510" w:rsidRPr="00D35247" w14:paraId="4A64612D" w14:textId="77777777" w:rsidTr="00B7017D">
        <w:trPr>
          <w:trHeight w:val="227"/>
        </w:trPr>
        <w:tc>
          <w:tcPr>
            <w:tcW w:w="2013" w:type="pct"/>
            <w:tcBorders>
              <w:top w:val="nil"/>
              <w:left w:val="nil"/>
              <w:bottom w:val="nil"/>
              <w:right w:val="nil"/>
            </w:tcBorders>
            <w:shd w:val="clear" w:color="000000" w:fill="FFFFFF"/>
            <w:vAlign w:val="center"/>
            <w:hideMark/>
          </w:tcPr>
          <w:p w14:paraId="3C53634C"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F2F2F2"/>
            <w:vAlign w:val="center"/>
          </w:tcPr>
          <w:p w14:paraId="66152C6E" w14:textId="77777777" w:rsidR="00717510" w:rsidRPr="00D35247" w:rsidRDefault="00717510" w:rsidP="00B7017D">
            <w:pPr>
              <w:jc w:val="right"/>
              <w:rPr>
                <w:rFonts w:ascii="Aptos Narrow" w:eastAsia="Times New Roman" w:hAnsi="Aptos Narrow" w:cs="Arial"/>
                <w:color w:val="595959" w:themeColor="text1" w:themeTint="A6"/>
                <w:sz w:val="18"/>
                <w:szCs w:val="18"/>
                <w:lang w:eastAsia="pl-PL"/>
              </w:rPr>
            </w:pPr>
          </w:p>
        </w:tc>
        <w:tc>
          <w:tcPr>
            <w:tcW w:w="734" w:type="pct"/>
            <w:tcBorders>
              <w:top w:val="nil"/>
              <w:left w:val="nil"/>
              <w:bottom w:val="nil"/>
              <w:right w:val="nil"/>
            </w:tcBorders>
            <w:shd w:val="clear" w:color="000000" w:fill="FFFFFF"/>
            <w:vAlign w:val="center"/>
          </w:tcPr>
          <w:p w14:paraId="55565F49"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w:t>
            </w:r>
          </w:p>
        </w:tc>
        <w:tc>
          <w:tcPr>
            <w:tcW w:w="749" w:type="pct"/>
            <w:gridSpan w:val="2"/>
            <w:tcBorders>
              <w:top w:val="nil"/>
              <w:left w:val="nil"/>
              <w:bottom w:val="nil"/>
              <w:right w:val="nil"/>
            </w:tcBorders>
            <w:shd w:val="clear" w:color="000000" w:fill="F2F2F2"/>
            <w:vAlign w:val="center"/>
          </w:tcPr>
          <w:p w14:paraId="6D925FDD" w14:textId="77777777" w:rsidR="00717510" w:rsidRPr="00D35247" w:rsidRDefault="00717510" w:rsidP="00B7017D">
            <w:pPr>
              <w:jc w:val="right"/>
              <w:rPr>
                <w:rFonts w:ascii="Aptos Narrow" w:eastAsia="Times New Roman" w:hAnsi="Aptos Narrow" w:cs="Arial"/>
                <w:color w:val="595959" w:themeColor="text1" w:themeTint="A6"/>
                <w:sz w:val="18"/>
                <w:szCs w:val="18"/>
                <w:lang w:eastAsia="pl-PL"/>
              </w:rPr>
            </w:pPr>
          </w:p>
        </w:tc>
        <w:tc>
          <w:tcPr>
            <w:tcW w:w="735" w:type="pct"/>
            <w:gridSpan w:val="2"/>
            <w:tcBorders>
              <w:top w:val="nil"/>
              <w:left w:val="nil"/>
              <w:bottom w:val="nil"/>
              <w:right w:val="nil"/>
            </w:tcBorders>
            <w:shd w:val="clear" w:color="000000" w:fill="FFFFFF"/>
            <w:vAlign w:val="center"/>
          </w:tcPr>
          <w:p w14:paraId="2374942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w:t>
            </w:r>
          </w:p>
        </w:tc>
      </w:tr>
      <w:tr w:rsidR="00717510" w:rsidRPr="00D35247" w14:paraId="4E058380" w14:textId="77777777" w:rsidTr="00B7017D">
        <w:trPr>
          <w:trHeight w:val="227"/>
        </w:trPr>
        <w:tc>
          <w:tcPr>
            <w:tcW w:w="2013" w:type="pct"/>
            <w:tcBorders>
              <w:top w:val="nil"/>
              <w:left w:val="nil"/>
              <w:bottom w:val="nil"/>
              <w:right w:val="nil"/>
            </w:tcBorders>
            <w:shd w:val="clear" w:color="000000" w:fill="FFFFFF"/>
            <w:vAlign w:val="center"/>
            <w:hideMark/>
          </w:tcPr>
          <w:p w14:paraId="07F0E05B"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Number of shares</w:t>
            </w:r>
          </w:p>
        </w:tc>
        <w:tc>
          <w:tcPr>
            <w:tcW w:w="769" w:type="pct"/>
            <w:tcBorders>
              <w:top w:val="nil"/>
              <w:left w:val="nil"/>
              <w:bottom w:val="nil"/>
              <w:right w:val="nil"/>
            </w:tcBorders>
            <w:shd w:val="clear" w:color="000000" w:fill="F2F2F2"/>
            <w:vAlign w:val="center"/>
          </w:tcPr>
          <w:p w14:paraId="3EDBB0D7"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53,130,663</w:t>
            </w:r>
          </w:p>
        </w:tc>
        <w:tc>
          <w:tcPr>
            <w:tcW w:w="734" w:type="pct"/>
            <w:tcBorders>
              <w:top w:val="nil"/>
              <w:left w:val="nil"/>
              <w:bottom w:val="nil"/>
              <w:right w:val="nil"/>
            </w:tcBorders>
            <w:shd w:val="clear" w:color="000000" w:fill="FFFFFF"/>
            <w:vAlign w:val="center"/>
          </w:tcPr>
          <w:p w14:paraId="0D1C0146"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53,130,663 </w:t>
            </w:r>
          </w:p>
        </w:tc>
        <w:tc>
          <w:tcPr>
            <w:tcW w:w="749" w:type="pct"/>
            <w:gridSpan w:val="2"/>
            <w:tcBorders>
              <w:top w:val="nil"/>
              <w:left w:val="nil"/>
              <w:bottom w:val="nil"/>
              <w:right w:val="nil"/>
            </w:tcBorders>
            <w:shd w:val="clear" w:color="000000" w:fill="F2F2F2"/>
            <w:vAlign w:val="center"/>
          </w:tcPr>
          <w:p w14:paraId="066993C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53,130, 663</w:t>
            </w:r>
          </w:p>
        </w:tc>
        <w:tc>
          <w:tcPr>
            <w:tcW w:w="735" w:type="pct"/>
            <w:gridSpan w:val="2"/>
            <w:tcBorders>
              <w:top w:val="nil"/>
              <w:left w:val="nil"/>
              <w:bottom w:val="nil"/>
              <w:right w:val="nil"/>
            </w:tcBorders>
            <w:shd w:val="clear" w:color="000000" w:fill="FFFFFF"/>
            <w:vAlign w:val="center"/>
          </w:tcPr>
          <w:p w14:paraId="1B5604DE"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 xml:space="preserve">53,130,663 </w:t>
            </w:r>
          </w:p>
        </w:tc>
      </w:tr>
      <w:tr w:rsidR="00717510" w:rsidRPr="00D35247" w14:paraId="601EC78F" w14:textId="77777777" w:rsidTr="00B7017D">
        <w:trPr>
          <w:trHeight w:val="227"/>
        </w:trPr>
        <w:tc>
          <w:tcPr>
            <w:tcW w:w="2013" w:type="pct"/>
            <w:tcBorders>
              <w:top w:val="nil"/>
              <w:left w:val="nil"/>
              <w:bottom w:val="nil"/>
              <w:right w:val="nil"/>
            </w:tcBorders>
            <w:shd w:val="clear" w:color="000000" w:fill="FFFFFF"/>
            <w:vAlign w:val="center"/>
            <w:hideMark/>
          </w:tcPr>
          <w:p w14:paraId="4492B0F2"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Net profit (loss) per share</w:t>
            </w:r>
          </w:p>
        </w:tc>
        <w:tc>
          <w:tcPr>
            <w:tcW w:w="769" w:type="pct"/>
            <w:tcBorders>
              <w:top w:val="nil"/>
              <w:left w:val="nil"/>
              <w:bottom w:val="nil"/>
              <w:right w:val="nil"/>
            </w:tcBorders>
            <w:shd w:val="clear" w:color="000000" w:fill="F2F2F2"/>
            <w:vAlign w:val="center"/>
          </w:tcPr>
          <w:p w14:paraId="4A9B1FE3"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Aptos Display" w:hAnsi="Aptos Display"/>
                <w:color w:val="595959" w:themeColor="text1" w:themeTint="A6"/>
                <w:sz w:val="18"/>
              </w:rPr>
              <w:t>3.08</w:t>
            </w:r>
          </w:p>
        </w:tc>
        <w:tc>
          <w:tcPr>
            <w:tcW w:w="734" w:type="pct"/>
            <w:tcBorders>
              <w:top w:val="nil"/>
              <w:left w:val="nil"/>
              <w:bottom w:val="nil"/>
              <w:right w:val="nil"/>
            </w:tcBorders>
            <w:shd w:val="clear" w:color="000000" w:fill="FFFFFF"/>
            <w:vAlign w:val="center"/>
          </w:tcPr>
          <w:p w14:paraId="3C23177D"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Theme="majorHAnsi" w:hAnsiTheme="majorHAnsi"/>
                <w:color w:val="595959" w:themeColor="text1" w:themeTint="A6"/>
                <w:sz w:val="18"/>
              </w:rPr>
              <w:t>-0.47</w:t>
            </w:r>
          </w:p>
        </w:tc>
        <w:tc>
          <w:tcPr>
            <w:tcW w:w="749" w:type="pct"/>
            <w:gridSpan w:val="2"/>
            <w:tcBorders>
              <w:top w:val="nil"/>
              <w:left w:val="nil"/>
              <w:bottom w:val="nil"/>
              <w:right w:val="nil"/>
            </w:tcBorders>
            <w:shd w:val="clear" w:color="000000" w:fill="F2F2F2"/>
            <w:vAlign w:val="center"/>
          </w:tcPr>
          <w:p w14:paraId="2948EFF4"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Aptos Display" w:hAnsi="Aptos Display"/>
                <w:color w:val="595959" w:themeColor="text1" w:themeTint="A6"/>
                <w:sz w:val="18"/>
              </w:rPr>
              <w:t>0.73</w:t>
            </w:r>
          </w:p>
        </w:tc>
        <w:tc>
          <w:tcPr>
            <w:tcW w:w="735" w:type="pct"/>
            <w:gridSpan w:val="2"/>
            <w:tcBorders>
              <w:top w:val="nil"/>
              <w:left w:val="nil"/>
              <w:bottom w:val="nil"/>
              <w:right w:val="nil"/>
            </w:tcBorders>
            <w:shd w:val="clear" w:color="000000" w:fill="FFFFFF"/>
            <w:vAlign w:val="center"/>
          </w:tcPr>
          <w:p w14:paraId="6E2A1970"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Theme="majorHAnsi" w:hAnsiTheme="majorHAnsi"/>
                <w:color w:val="595959" w:themeColor="text1" w:themeTint="A6"/>
                <w:sz w:val="18"/>
              </w:rPr>
              <w:t>-0.11</w:t>
            </w:r>
          </w:p>
        </w:tc>
      </w:tr>
      <w:tr w:rsidR="00717510" w:rsidRPr="00D35247" w14:paraId="1CD84822" w14:textId="77777777" w:rsidTr="00B7017D">
        <w:trPr>
          <w:trHeight w:val="227"/>
        </w:trPr>
        <w:tc>
          <w:tcPr>
            <w:tcW w:w="2013" w:type="pct"/>
            <w:tcBorders>
              <w:top w:val="nil"/>
              <w:left w:val="nil"/>
              <w:bottom w:val="nil"/>
              <w:right w:val="nil"/>
            </w:tcBorders>
            <w:shd w:val="clear" w:color="000000" w:fill="FFFFFF"/>
            <w:vAlign w:val="center"/>
            <w:hideMark/>
          </w:tcPr>
          <w:p w14:paraId="17DAAC1E"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Diluted net profit (loss) per share</w:t>
            </w:r>
          </w:p>
        </w:tc>
        <w:tc>
          <w:tcPr>
            <w:tcW w:w="769" w:type="pct"/>
            <w:tcBorders>
              <w:top w:val="nil"/>
              <w:left w:val="nil"/>
              <w:bottom w:val="nil"/>
              <w:right w:val="nil"/>
            </w:tcBorders>
            <w:shd w:val="clear" w:color="000000" w:fill="F2F2F2"/>
            <w:vAlign w:val="center"/>
          </w:tcPr>
          <w:p w14:paraId="3B09B558"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Aptos Display" w:hAnsi="Aptos Display"/>
                <w:color w:val="595959" w:themeColor="text1" w:themeTint="A6"/>
                <w:sz w:val="18"/>
              </w:rPr>
              <w:t>3.08</w:t>
            </w:r>
          </w:p>
        </w:tc>
        <w:tc>
          <w:tcPr>
            <w:tcW w:w="734" w:type="pct"/>
            <w:tcBorders>
              <w:top w:val="nil"/>
              <w:left w:val="nil"/>
              <w:bottom w:val="nil"/>
              <w:right w:val="nil"/>
            </w:tcBorders>
            <w:shd w:val="clear" w:color="000000" w:fill="FFFFFF"/>
            <w:vAlign w:val="center"/>
          </w:tcPr>
          <w:p w14:paraId="7E7EBE84"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Theme="majorHAnsi" w:hAnsiTheme="majorHAnsi"/>
                <w:color w:val="595959" w:themeColor="text1" w:themeTint="A6"/>
                <w:sz w:val="18"/>
              </w:rPr>
              <w:t>-0.47</w:t>
            </w:r>
          </w:p>
        </w:tc>
        <w:tc>
          <w:tcPr>
            <w:tcW w:w="749" w:type="pct"/>
            <w:gridSpan w:val="2"/>
            <w:tcBorders>
              <w:top w:val="nil"/>
              <w:left w:val="nil"/>
              <w:bottom w:val="nil"/>
              <w:right w:val="nil"/>
            </w:tcBorders>
            <w:shd w:val="clear" w:color="000000" w:fill="F2F2F2"/>
            <w:vAlign w:val="center"/>
          </w:tcPr>
          <w:p w14:paraId="5F5FCE14"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Aptos Display" w:hAnsi="Aptos Display"/>
                <w:color w:val="595959" w:themeColor="text1" w:themeTint="A6"/>
                <w:sz w:val="18"/>
              </w:rPr>
              <w:t>0.73</w:t>
            </w:r>
          </w:p>
        </w:tc>
        <w:tc>
          <w:tcPr>
            <w:tcW w:w="735" w:type="pct"/>
            <w:gridSpan w:val="2"/>
            <w:tcBorders>
              <w:top w:val="nil"/>
              <w:left w:val="nil"/>
              <w:bottom w:val="nil"/>
              <w:right w:val="nil"/>
            </w:tcBorders>
            <w:shd w:val="clear" w:color="000000" w:fill="FFFFFF"/>
            <w:vAlign w:val="center"/>
          </w:tcPr>
          <w:p w14:paraId="7971C67B" w14:textId="77777777" w:rsidR="00717510" w:rsidRPr="00D35247" w:rsidRDefault="00717510" w:rsidP="00B7017D">
            <w:pPr>
              <w:jc w:val="right"/>
              <w:rPr>
                <w:rFonts w:ascii="Aptos Display" w:eastAsia="Times New Roman" w:hAnsi="Aptos Display" w:cs="Arial"/>
                <w:color w:val="595959" w:themeColor="text1" w:themeTint="A6"/>
                <w:sz w:val="18"/>
                <w:szCs w:val="18"/>
              </w:rPr>
            </w:pPr>
            <w:r>
              <w:rPr>
                <w:rFonts w:asciiTheme="majorHAnsi" w:hAnsiTheme="majorHAnsi"/>
                <w:color w:val="595959" w:themeColor="text1" w:themeTint="A6"/>
                <w:sz w:val="18"/>
              </w:rPr>
              <w:t>-0.11</w:t>
            </w:r>
          </w:p>
        </w:tc>
      </w:tr>
      <w:tr w:rsidR="00717510" w:rsidRPr="00D35247" w14:paraId="51B42584" w14:textId="77777777" w:rsidTr="00B7017D">
        <w:trPr>
          <w:trHeight w:val="227"/>
        </w:trPr>
        <w:tc>
          <w:tcPr>
            <w:tcW w:w="2013" w:type="pct"/>
            <w:tcBorders>
              <w:top w:val="nil"/>
              <w:left w:val="nil"/>
              <w:bottom w:val="nil"/>
              <w:right w:val="nil"/>
            </w:tcBorders>
            <w:vAlign w:val="center"/>
            <w:hideMark/>
          </w:tcPr>
          <w:p w14:paraId="3054061C" w14:textId="77777777" w:rsidR="00717510" w:rsidRPr="00D35247" w:rsidRDefault="00717510" w:rsidP="00B7017D">
            <w:pPr>
              <w:jc w:val="right"/>
              <w:rPr>
                <w:rFonts w:ascii="Aptos Display" w:eastAsia="Times New Roman" w:hAnsi="Aptos Display" w:cs="Arial"/>
                <w:color w:val="595959" w:themeColor="text1" w:themeTint="A6"/>
                <w:sz w:val="18"/>
                <w:szCs w:val="18"/>
                <w:lang w:eastAsia="pl-PL"/>
              </w:rPr>
            </w:pPr>
          </w:p>
        </w:tc>
        <w:tc>
          <w:tcPr>
            <w:tcW w:w="769" w:type="pct"/>
            <w:tcBorders>
              <w:top w:val="nil"/>
              <w:left w:val="nil"/>
              <w:bottom w:val="nil"/>
              <w:right w:val="nil"/>
            </w:tcBorders>
            <w:vAlign w:val="center"/>
          </w:tcPr>
          <w:p w14:paraId="227B3E22" w14:textId="77777777" w:rsidR="00717510" w:rsidRPr="00D35247" w:rsidRDefault="00717510" w:rsidP="00B7017D">
            <w:pPr>
              <w:rPr>
                <w:rFonts w:ascii="Times New Roman" w:eastAsia="Times New Roman" w:hAnsi="Times New Roman" w:cs="Times New Roman"/>
                <w:color w:val="595959" w:themeColor="text1" w:themeTint="A6"/>
                <w:sz w:val="18"/>
                <w:szCs w:val="18"/>
                <w:lang w:eastAsia="pl-PL"/>
              </w:rPr>
            </w:pPr>
          </w:p>
        </w:tc>
        <w:tc>
          <w:tcPr>
            <w:tcW w:w="734" w:type="pct"/>
            <w:tcBorders>
              <w:top w:val="nil"/>
              <w:left w:val="nil"/>
              <w:bottom w:val="nil"/>
              <w:right w:val="nil"/>
            </w:tcBorders>
            <w:vAlign w:val="center"/>
          </w:tcPr>
          <w:p w14:paraId="6D0B6FA5" w14:textId="77777777" w:rsidR="00717510" w:rsidRPr="00D35247" w:rsidRDefault="00717510" w:rsidP="00B7017D">
            <w:pPr>
              <w:jc w:val="right"/>
              <w:rPr>
                <w:rFonts w:ascii="Times New Roman" w:eastAsia="Times New Roman" w:hAnsi="Times New Roman" w:cs="Times New Roman"/>
                <w:color w:val="595959" w:themeColor="text1" w:themeTint="A6"/>
                <w:sz w:val="18"/>
                <w:szCs w:val="18"/>
                <w:lang w:eastAsia="pl-PL"/>
              </w:rPr>
            </w:pPr>
          </w:p>
        </w:tc>
        <w:tc>
          <w:tcPr>
            <w:tcW w:w="749" w:type="pct"/>
            <w:gridSpan w:val="2"/>
            <w:tcBorders>
              <w:top w:val="nil"/>
              <w:left w:val="nil"/>
              <w:bottom w:val="nil"/>
              <w:right w:val="nil"/>
            </w:tcBorders>
            <w:vAlign w:val="center"/>
          </w:tcPr>
          <w:p w14:paraId="6AC71037" w14:textId="77777777" w:rsidR="00717510" w:rsidRPr="00D35247" w:rsidRDefault="00717510" w:rsidP="00B7017D">
            <w:pPr>
              <w:jc w:val="right"/>
              <w:rPr>
                <w:rFonts w:ascii="Times New Roman" w:eastAsia="Times New Roman" w:hAnsi="Times New Roman" w:cs="Times New Roman"/>
                <w:color w:val="595959" w:themeColor="text1" w:themeTint="A6"/>
                <w:sz w:val="18"/>
                <w:szCs w:val="18"/>
                <w:lang w:eastAsia="pl-PL"/>
              </w:rPr>
            </w:pPr>
          </w:p>
        </w:tc>
        <w:tc>
          <w:tcPr>
            <w:tcW w:w="735" w:type="pct"/>
            <w:gridSpan w:val="2"/>
            <w:tcBorders>
              <w:top w:val="nil"/>
              <w:left w:val="nil"/>
              <w:bottom w:val="nil"/>
              <w:right w:val="nil"/>
            </w:tcBorders>
            <w:vAlign w:val="center"/>
          </w:tcPr>
          <w:p w14:paraId="71C5F0CF" w14:textId="77777777" w:rsidR="00717510" w:rsidRPr="00D35247" w:rsidRDefault="00717510" w:rsidP="00B7017D">
            <w:pPr>
              <w:jc w:val="right"/>
              <w:rPr>
                <w:rFonts w:ascii="Times New Roman" w:eastAsia="Times New Roman" w:hAnsi="Times New Roman" w:cs="Times New Roman"/>
                <w:color w:val="595959" w:themeColor="text1" w:themeTint="A6"/>
                <w:sz w:val="18"/>
                <w:szCs w:val="18"/>
                <w:lang w:eastAsia="pl-PL"/>
              </w:rPr>
            </w:pPr>
          </w:p>
        </w:tc>
      </w:tr>
      <w:tr w:rsidR="00717510" w:rsidRPr="00D35247" w14:paraId="71BC0E41" w14:textId="77777777" w:rsidTr="00B7017D">
        <w:trPr>
          <w:trHeight w:val="227"/>
        </w:trPr>
        <w:tc>
          <w:tcPr>
            <w:tcW w:w="2013" w:type="pct"/>
            <w:tcBorders>
              <w:top w:val="nil"/>
              <w:left w:val="nil"/>
              <w:bottom w:val="nil"/>
              <w:right w:val="nil"/>
            </w:tcBorders>
            <w:shd w:val="clear" w:color="000000" w:fill="F2F2F2"/>
            <w:vAlign w:val="center"/>
            <w:hideMark/>
          </w:tcPr>
          <w:p w14:paraId="07101D96"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D9D9D9"/>
            <w:vAlign w:val="bottom"/>
            <w:hideMark/>
          </w:tcPr>
          <w:p w14:paraId="104BB4CC" w14:textId="77777777" w:rsidR="00717510"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 xml:space="preserve">Period </w:t>
            </w:r>
          </w:p>
          <w:p w14:paraId="4363BD84"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Completed</w:t>
            </w:r>
          </w:p>
        </w:tc>
        <w:tc>
          <w:tcPr>
            <w:tcW w:w="734" w:type="pct"/>
            <w:tcBorders>
              <w:top w:val="nil"/>
              <w:left w:val="nil"/>
              <w:bottom w:val="nil"/>
              <w:right w:val="nil"/>
            </w:tcBorders>
            <w:shd w:val="clear" w:color="000000" w:fill="F2F2F2"/>
            <w:vAlign w:val="bottom"/>
            <w:hideMark/>
          </w:tcPr>
          <w:p w14:paraId="646A4EC3" w14:textId="77777777" w:rsidR="00717510"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 xml:space="preserve">Period </w:t>
            </w:r>
          </w:p>
          <w:p w14:paraId="5D5C7890"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Completed</w:t>
            </w:r>
          </w:p>
        </w:tc>
        <w:tc>
          <w:tcPr>
            <w:tcW w:w="749" w:type="pct"/>
            <w:gridSpan w:val="2"/>
            <w:tcBorders>
              <w:top w:val="nil"/>
              <w:left w:val="nil"/>
              <w:bottom w:val="nil"/>
              <w:right w:val="nil"/>
            </w:tcBorders>
            <w:shd w:val="clear" w:color="000000" w:fill="D9D9D9"/>
            <w:vAlign w:val="bottom"/>
            <w:hideMark/>
          </w:tcPr>
          <w:p w14:paraId="3F8A1177" w14:textId="77777777" w:rsidR="00717510"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Period</w:t>
            </w:r>
          </w:p>
          <w:p w14:paraId="2ECCE450"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 xml:space="preserve"> Completed</w:t>
            </w:r>
          </w:p>
        </w:tc>
        <w:tc>
          <w:tcPr>
            <w:tcW w:w="735" w:type="pct"/>
            <w:gridSpan w:val="2"/>
            <w:tcBorders>
              <w:top w:val="nil"/>
              <w:left w:val="nil"/>
              <w:bottom w:val="nil"/>
              <w:right w:val="nil"/>
            </w:tcBorders>
            <w:shd w:val="clear" w:color="000000" w:fill="F2F2F2"/>
            <w:vAlign w:val="bottom"/>
            <w:hideMark/>
          </w:tcPr>
          <w:p w14:paraId="055FA1FD" w14:textId="77777777" w:rsidR="00717510"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Period</w:t>
            </w:r>
          </w:p>
          <w:p w14:paraId="40D620FB"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 xml:space="preserve"> Completed</w:t>
            </w:r>
          </w:p>
        </w:tc>
      </w:tr>
      <w:tr w:rsidR="00717510" w:rsidRPr="00D35247" w14:paraId="1E292D22" w14:textId="77777777" w:rsidTr="00B7017D">
        <w:trPr>
          <w:trHeight w:val="227"/>
        </w:trPr>
        <w:tc>
          <w:tcPr>
            <w:tcW w:w="2013" w:type="pct"/>
            <w:tcBorders>
              <w:top w:val="nil"/>
              <w:left w:val="nil"/>
              <w:bottom w:val="nil"/>
              <w:right w:val="nil"/>
            </w:tcBorders>
            <w:shd w:val="clear" w:color="000000" w:fill="F2F2F2"/>
            <w:vAlign w:val="center"/>
            <w:hideMark/>
          </w:tcPr>
          <w:p w14:paraId="567BC1FB"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nil"/>
              <w:right w:val="nil"/>
            </w:tcBorders>
            <w:shd w:val="clear" w:color="000000" w:fill="D9D9D9"/>
            <w:noWrap/>
            <w:hideMark/>
          </w:tcPr>
          <w:p w14:paraId="64CDA973"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March 31, 2026</w:t>
            </w:r>
          </w:p>
        </w:tc>
        <w:tc>
          <w:tcPr>
            <w:tcW w:w="734" w:type="pct"/>
            <w:tcBorders>
              <w:top w:val="nil"/>
              <w:left w:val="nil"/>
              <w:bottom w:val="nil"/>
              <w:right w:val="nil"/>
            </w:tcBorders>
            <w:shd w:val="clear" w:color="000000" w:fill="F2F2F2"/>
            <w:noWrap/>
            <w:hideMark/>
          </w:tcPr>
          <w:p w14:paraId="40EA96DD"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December 31, 2025</w:t>
            </w:r>
          </w:p>
        </w:tc>
        <w:tc>
          <w:tcPr>
            <w:tcW w:w="749" w:type="pct"/>
            <w:gridSpan w:val="2"/>
            <w:tcBorders>
              <w:top w:val="nil"/>
              <w:left w:val="nil"/>
              <w:bottom w:val="nil"/>
              <w:right w:val="nil"/>
            </w:tcBorders>
            <w:shd w:val="clear" w:color="000000" w:fill="D9D9D9"/>
            <w:noWrap/>
            <w:hideMark/>
          </w:tcPr>
          <w:p w14:paraId="02AA8052"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March 31, 2026</w:t>
            </w:r>
          </w:p>
        </w:tc>
        <w:tc>
          <w:tcPr>
            <w:tcW w:w="735" w:type="pct"/>
            <w:gridSpan w:val="2"/>
            <w:tcBorders>
              <w:top w:val="nil"/>
              <w:left w:val="nil"/>
              <w:bottom w:val="nil"/>
              <w:right w:val="nil"/>
            </w:tcBorders>
            <w:shd w:val="clear" w:color="000000" w:fill="F2F2F2"/>
            <w:noWrap/>
            <w:hideMark/>
          </w:tcPr>
          <w:p w14:paraId="620969B5" w14:textId="77777777" w:rsidR="00717510" w:rsidRPr="00D35247" w:rsidRDefault="00717510" w:rsidP="00B7017D">
            <w:pPr>
              <w:jc w:val="center"/>
              <w:rPr>
                <w:rFonts w:ascii="Aptos Narrow" w:eastAsia="Times New Roman" w:hAnsi="Aptos Narrow" w:cs="Arial"/>
                <w:b/>
                <w:bCs/>
                <w:color w:val="595959" w:themeColor="text1" w:themeTint="A6"/>
                <w:sz w:val="18"/>
                <w:szCs w:val="18"/>
              </w:rPr>
            </w:pPr>
            <w:r>
              <w:rPr>
                <w:rFonts w:ascii="Aptos Narrow" w:hAnsi="Aptos Narrow"/>
                <w:b/>
                <w:color w:val="595959" w:themeColor="text1" w:themeTint="A6"/>
                <w:sz w:val="18"/>
              </w:rPr>
              <w:t>December 31, 2025</w:t>
            </w:r>
          </w:p>
        </w:tc>
      </w:tr>
      <w:tr w:rsidR="00717510" w:rsidRPr="00D35247" w14:paraId="24065F55" w14:textId="77777777" w:rsidTr="00B7017D">
        <w:trPr>
          <w:trHeight w:val="227"/>
        </w:trPr>
        <w:tc>
          <w:tcPr>
            <w:tcW w:w="2013" w:type="pct"/>
            <w:tcBorders>
              <w:top w:val="nil"/>
              <w:left w:val="nil"/>
              <w:bottom w:val="single" w:sz="4" w:space="0" w:color="BFBFBF"/>
              <w:right w:val="nil"/>
            </w:tcBorders>
            <w:shd w:val="clear" w:color="000000" w:fill="F2F2F2"/>
            <w:vAlign w:val="center"/>
            <w:hideMark/>
          </w:tcPr>
          <w:p w14:paraId="2CB53CCE"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 </w:t>
            </w:r>
          </w:p>
        </w:tc>
        <w:tc>
          <w:tcPr>
            <w:tcW w:w="769" w:type="pct"/>
            <w:tcBorders>
              <w:top w:val="nil"/>
              <w:left w:val="nil"/>
              <w:bottom w:val="single" w:sz="4" w:space="0" w:color="BFBFBF"/>
              <w:right w:val="nil"/>
            </w:tcBorders>
            <w:shd w:val="clear" w:color="000000" w:fill="D9D9D9"/>
            <w:vAlign w:val="center"/>
            <w:hideMark/>
          </w:tcPr>
          <w:p w14:paraId="3FEA814E"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PLN'000</w:t>
            </w:r>
          </w:p>
        </w:tc>
        <w:tc>
          <w:tcPr>
            <w:tcW w:w="734" w:type="pct"/>
            <w:tcBorders>
              <w:top w:val="nil"/>
              <w:left w:val="nil"/>
              <w:bottom w:val="single" w:sz="4" w:space="0" w:color="BFBFBF"/>
              <w:right w:val="nil"/>
            </w:tcBorders>
            <w:shd w:val="clear" w:color="000000" w:fill="F2F2F2"/>
            <w:vAlign w:val="center"/>
            <w:hideMark/>
          </w:tcPr>
          <w:p w14:paraId="226F5857"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PLN'000</w:t>
            </w:r>
          </w:p>
        </w:tc>
        <w:tc>
          <w:tcPr>
            <w:tcW w:w="749" w:type="pct"/>
            <w:gridSpan w:val="2"/>
            <w:tcBorders>
              <w:top w:val="nil"/>
              <w:left w:val="nil"/>
              <w:bottom w:val="single" w:sz="4" w:space="0" w:color="BFBFBF"/>
              <w:right w:val="nil"/>
            </w:tcBorders>
            <w:shd w:val="clear" w:color="000000" w:fill="D9D9D9"/>
            <w:vAlign w:val="center"/>
            <w:hideMark/>
          </w:tcPr>
          <w:p w14:paraId="249CD4A1"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EUR'000</w:t>
            </w:r>
          </w:p>
        </w:tc>
        <w:tc>
          <w:tcPr>
            <w:tcW w:w="735" w:type="pct"/>
            <w:gridSpan w:val="2"/>
            <w:tcBorders>
              <w:top w:val="nil"/>
              <w:left w:val="nil"/>
              <w:bottom w:val="single" w:sz="4" w:space="0" w:color="BFBFBF"/>
              <w:right w:val="nil"/>
            </w:tcBorders>
            <w:shd w:val="clear" w:color="000000" w:fill="F2F2F2"/>
            <w:vAlign w:val="center"/>
            <w:hideMark/>
          </w:tcPr>
          <w:p w14:paraId="2F95E1DB" w14:textId="77777777" w:rsidR="00717510" w:rsidRPr="00D35247" w:rsidRDefault="00717510" w:rsidP="00B7017D">
            <w:pPr>
              <w:jc w:val="cente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EUR'000</w:t>
            </w:r>
          </w:p>
        </w:tc>
      </w:tr>
      <w:tr w:rsidR="00717510" w:rsidRPr="00D35247" w14:paraId="3D754785" w14:textId="77777777" w:rsidTr="00B7017D">
        <w:trPr>
          <w:trHeight w:val="227"/>
        </w:trPr>
        <w:tc>
          <w:tcPr>
            <w:tcW w:w="2013" w:type="pct"/>
            <w:tcBorders>
              <w:top w:val="nil"/>
              <w:left w:val="nil"/>
              <w:bottom w:val="nil"/>
              <w:right w:val="nil"/>
            </w:tcBorders>
            <w:shd w:val="clear" w:color="000000" w:fill="FFFFFF"/>
            <w:vAlign w:val="center"/>
            <w:hideMark/>
          </w:tcPr>
          <w:p w14:paraId="23841261"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Total assets</w:t>
            </w:r>
          </w:p>
        </w:tc>
        <w:tc>
          <w:tcPr>
            <w:tcW w:w="769" w:type="pct"/>
            <w:tcBorders>
              <w:top w:val="nil"/>
              <w:left w:val="nil"/>
              <w:bottom w:val="nil"/>
              <w:right w:val="nil"/>
            </w:tcBorders>
            <w:shd w:val="clear" w:color="000000" w:fill="F2F2F2"/>
            <w:vAlign w:val="center"/>
          </w:tcPr>
          <w:p w14:paraId="1CC1C63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632,201</w:t>
            </w:r>
          </w:p>
        </w:tc>
        <w:tc>
          <w:tcPr>
            <w:tcW w:w="734" w:type="pct"/>
            <w:tcBorders>
              <w:top w:val="nil"/>
              <w:left w:val="nil"/>
              <w:bottom w:val="nil"/>
              <w:right w:val="nil"/>
            </w:tcBorders>
            <w:shd w:val="clear" w:color="000000" w:fill="FFFFFF"/>
            <w:vAlign w:val="center"/>
          </w:tcPr>
          <w:p w14:paraId="50DD0D0F"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454,807</w:t>
            </w:r>
          </w:p>
        </w:tc>
        <w:tc>
          <w:tcPr>
            <w:tcW w:w="749" w:type="pct"/>
            <w:gridSpan w:val="2"/>
            <w:tcBorders>
              <w:top w:val="nil"/>
              <w:left w:val="nil"/>
              <w:bottom w:val="nil"/>
              <w:right w:val="nil"/>
            </w:tcBorders>
            <w:shd w:val="clear" w:color="000000" w:fill="F2F2F2"/>
            <w:vAlign w:val="center"/>
          </w:tcPr>
          <w:p w14:paraId="4B4AC85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147,387</w:t>
            </w:r>
          </w:p>
        </w:tc>
        <w:tc>
          <w:tcPr>
            <w:tcW w:w="735" w:type="pct"/>
            <w:gridSpan w:val="2"/>
            <w:tcBorders>
              <w:top w:val="nil"/>
              <w:left w:val="nil"/>
              <w:bottom w:val="nil"/>
              <w:right w:val="nil"/>
            </w:tcBorders>
            <w:shd w:val="clear" w:color="000000" w:fill="FFFFFF"/>
            <w:vAlign w:val="center"/>
          </w:tcPr>
          <w:p w14:paraId="0EF3E3C2"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107,603</w:t>
            </w:r>
          </w:p>
        </w:tc>
      </w:tr>
      <w:tr w:rsidR="00717510" w:rsidRPr="00D35247" w14:paraId="52FE11DA" w14:textId="77777777" w:rsidTr="00B7017D">
        <w:trPr>
          <w:trHeight w:val="227"/>
        </w:trPr>
        <w:tc>
          <w:tcPr>
            <w:tcW w:w="2013" w:type="pct"/>
            <w:tcBorders>
              <w:top w:val="nil"/>
              <w:left w:val="nil"/>
              <w:bottom w:val="nil"/>
              <w:right w:val="nil"/>
            </w:tcBorders>
            <w:shd w:val="clear" w:color="000000" w:fill="FFFFFF"/>
            <w:vAlign w:val="center"/>
            <w:hideMark/>
          </w:tcPr>
          <w:p w14:paraId="57457C14"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Liabilities and provisions for liabilities</w:t>
            </w:r>
          </w:p>
        </w:tc>
        <w:tc>
          <w:tcPr>
            <w:tcW w:w="769" w:type="pct"/>
            <w:tcBorders>
              <w:top w:val="nil"/>
              <w:left w:val="nil"/>
              <w:bottom w:val="nil"/>
              <w:right w:val="nil"/>
            </w:tcBorders>
            <w:shd w:val="clear" w:color="000000" w:fill="F2F2F2"/>
            <w:vAlign w:val="center"/>
          </w:tcPr>
          <w:p w14:paraId="1FB5DF0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102,046</w:t>
            </w:r>
          </w:p>
        </w:tc>
        <w:tc>
          <w:tcPr>
            <w:tcW w:w="734" w:type="pct"/>
            <w:tcBorders>
              <w:top w:val="nil"/>
              <w:left w:val="nil"/>
              <w:bottom w:val="nil"/>
              <w:right w:val="nil"/>
            </w:tcBorders>
            <w:shd w:val="clear" w:color="000000" w:fill="FFFFFF"/>
            <w:vAlign w:val="center"/>
          </w:tcPr>
          <w:p w14:paraId="1F3A38F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90,598</w:t>
            </w:r>
          </w:p>
        </w:tc>
        <w:tc>
          <w:tcPr>
            <w:tcW w:w="749" w:type="pct"/>
            <w:gridSpan w:val="2"/>
            <w:tcBorders>
              <w:top w:val="nil"/>
              <w:left w:val="nil"/>
              <w:bottom w:val="nil"/>
              <w:right w:val="nil"/>
            </w:tcBorders>
            <w:shd w:val="clear" w:color="000000" w:fill="F2F2F2"/>
            <w:vAlign w:val="center"/>
          </w:tcPr>
          <w:p w14:paraId="17A7DCEF"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23,791</w:t>
            </w:r>
          </w:p>
        </w:tc>
        <w:tc>
          <w:tcPr>
            <w:tcW w:w="735" w:type="pct"/>
            <w:gridSpan w:val="2"/>
            <w:tcBorders>
              <w:top w:val="nil"/>
              <w:left w:val="nil"/>
              <w:bottom w:val="nil"/>
              <w:right w:val="nil"/>
            </w:tcBorders>
            <w:shd w:val="clear" w:color="000000" w:fill="FFFFFF"/>
            <w:vAlign w:val="center"/>
          </w:tcPr>
          <w:p w14:paraId="1DD36CB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21,435</w:t>
            </w:r>
          </w:p>
        </w:tc>
      </w:tr>
      <w:tr w:rsidR="00717510" w:rsidRPr="00D35247" w14:paraId="747FBA69" w14:textId="77777777" w:rsidTr="00B7017D">
        <w:trPr>
          <w:trHeight w:val="227"/>
        </w:trPr>
        <w:tc>
          <w:tcPr>
            <w:tcW w:w="2013" w:type="pct"/>
            <w:tcBorders>
              <w:top w:val="nil"/>
              <w:left w:val="nil"/>
              <w:bottom w:val="nil"/>
              <w:right w:val="nil"/>
            </w:tcBorders>
            <w:shd w:val="clear" w:color="000000" w:fill="FFFFFF"/>
            <w:vAlign w:val="center"/>
            <w:hideMark/>
          </w:tcPr>
          <w:p w14:paraId="77FFB793"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Long-term liabilities</w:t>
            </w:r>
          </w:p>
        </w:tc>
        <w:tc>
          <w:tcPr>
            <w:tcW w:w="769" w:type="pct"/>
            <w:tcBorders>
              <w:top w:val="nil"/>
              <w:left w:val="nil"/>
              <w:bottom w:val="nil"/>
              <w:right w:val="nil"/>
            </w:tcBorders>
            <w:shd w:val="clear" w:color="000000" w:fill="F2F2F2"/>
            <w:vAlign w:val="center"/>
          </w:tcPr>
          <w:p w14:paraId="28328B5F"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29,263</w:t>
            </w:r>
          </w:p>
        </w:tc>
        <w:tc>
          <w:tcPr>
            <w:tcW w:w="734" w:type="pct"/>
            <w:tcBorders>
              <w:top w:val="nil"/>
              <w:left w:val="nil"/>
              <w:bottom w:val="nil"/>
              <w:right w:val="nil"/>
            </w:tcBorders>
            <w:shd w:val="clear" w:color="000000" w:fill="FFFFFF"/>
            <w:vAlign w:val="center"/>
          </w:tcPr>
          <w:p w14:paraId="361996D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30,214</w:t>
            </w:r>
          </w:p>
        </w:tc>
        <w:tc>
          <w:tcPr>
            <w:tcW w:w="749" w:type="pct"/>
            <w:gridSpan w:val="2"/>
            <w:tcBorders>
              <w:top w:val="nil"/>
              <w:left w:val="nil"/>
              <w:bottom w:val="nil"/>
              <w:right w:val="nil"/>
            </w:tcBorders>
            <w:shd w:val="clear" w:color="000000" w:fill="F2F2F2"/>
            <w:vAlign w:val="center"/>
          </w:tcPr>
          <w:p w14:paraId="0EBCECC9"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6,822</w:t>
            </w:r>
          </w:p>
        </w:tc>
        <w:tc>
          <w:tcPr>
            <w:tcW w:w="735" w:type="pct"/>
            <w:gridSpan w:val="2"/>
            <w:tcBorders>
              <w:top w:val="nil"/>
              <w:left w:val="nil"/>
              <w:bottom w:val="nil"/>
              <w:right w:val="nil"/>
            </w:tcBorders>
            <w:shd w:val="clear" w:color="000000" w:fill="FFFFFF"/>
            <w:vAlign w:val="center"/>
          </w:tcPr>
          <w:p w14:paraId="00D4885B"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7,148</w:t>
            </w:r>
          </w:p>
        </w:tc>
      </w:tr>
      <w:tr w:rsidR="00717510" w:rsidRPr="00D35247" w14:paraId="12361154" w14:textId="77777777" w:rsidTr="00B7017D">
        <w:trPr>
          <w:trHeight w:val="227"/>
        </w:trPr>
        <w:tc>
          <w:tcPr>
            <w:tcW w:w="2013" w:type="pct"/>
            <w:tcBorders>
              <w:top w:val="nil"/>
              <w:left w:val="nil"/>
              <w:bottom w:val="nil"/>
              <w:right w:val="nil"/>
            </w:tcBorders>
            <w:shd w:val="clear" w:color="000000" w:fill="FFFFFF"/>
            <w:vAlign w:val="center"/>
            <w:hideMark/>
          </w:tcPr>
          <w:p w14:paraId="631F468E"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Short-term liabilities</w:t>
            </w:r>
          </w:p>
        </w:tc>
        <w:tc>
          <w:tcPr>
            <w:tcW w:w="769" w:type="pct"/>
            <w:tcBorders>
              <w:top w:val="nil"/>
              <w:left w:val="nil"/>
              <w:bottom w:val="nil"/>
              <w:right w:val="nil"/>
            </w:tcBorders>
            <w:shd w:val="clear" w:color="000000" w:fill="F2F2F2"/>
            <w:vAlign w:val="center"/>
          </w:tcPr>
          <w:p w14:paraId="41E2971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72,783</w:t>
            </w:r>
          </w:p>
        </w:tc>
        <w:tc>
          <w:tcPr>
            <w:tcW w:w="734" w:type="pct"/>
            <w:tcBorders>
              <w:top w:val="nil"/>
              <w:left w:val="nil"/>
              <w:bottom w:val="nil"/>
              <w:right w:val="nil"/>
            </w:tcBorders>
            <w:shd w:val="clear" w:color="000000" w:fill="FFFFFF"/>
            <w:vAlign w:val="center"/>
          </w:tcPr>
          <w:p w14:paraId="2CCA4D14"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60,384</w:t>
            </w:r>
          </w:p>
        </w:tc>
        <w:tc>
          <w:tcPr>
            <w:tcW w:w="749" w:type="pct"/>
            <w:gridSpan w:val="2"/>
            <w:tcBorders>
              <w:top w:val="nil"/>
              <w:left w:val="nil"/>
              <w:bottom w:val="nil"/>
              <w:right w:val="nil"/>
            </w:tcBorders>
            <w:shd w:val="clear" w:color="000000" w:fill="F2F2F2"/>
            <w:vAlign w:val="center"/>
          </w:tcPr>
          <w:p w14:paraId="67FBD34D"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16,968</w:t>
            </w:r>
          </w:p>
        </w:tc>
        <w:tc>
          <w:tcPr>
            <w:tcW w:w="735" w:type="pct"/>
            <w:gridSpan w:val="2"/>
            <w:tcBorders>
              <w:top w:val="nil"/>
              <w:left w:val="nil"/>
              <w:bottom w:val="nil"/>
              <w:right w:val="nil"/>
            </w:tcBorders>
            <w:shd w:val="clear" w:color="000000" w:fill="FFFFFF"/>
            <w:vAlign w:val="center"/>
          </w:tcPr>
          <w:p w14:paraId="42E62569"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14,286</w:t>
            </w:r>
          </w:p>
        </w:tc>
      </w:tr>
      <w:tr w:rsidR="00717510" w:rsidRPr="00D35247" w14:paraId="22E20C2C" w14:textId="77777777" w:rsidTr="00B7017D">
        <w:trPr>
          <w:trHeight w:val="227"/>
        </w:trPr>
        <w:tc>
          <w:tcPr>
            <w:tcW w:w="2013" w:type="pct"/>
            <w:tcBorders>
              <w:top w:val="nil"/>
              <w:left w:val="nil"/>
              <w:bottom w:val="nil"/>
              <w:right w:val="nil"/>
            </w:tcBorders>
            <w:shd w:val="clear" w:color="000000" w:fill="FFFFFF"/>
            <w:vAlign w:val="center"/>
            <w:hideMark/>
          </w:tcPr>
          <w:p w14:paraId="3F43715F"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Equity</w:t>
            </w:r>
          </w:p>
        </w:tc>
        <w:tc>
          <w:tcPr>
            <w:tcW w:w="769" w:type="pct"/>
            <w:tcBorders>
              <w:top w:val="nil"/>
              <w:left w:val="nil"/>
              <w:bottom w:val="nil"/>
              <w:right w:val="nil"/>
            </w:tcBorders>
            <w:shd w:val="clear" w:color="000000" w:fill="F2F2F2"/>
            <w:vAlign w:val="center"/>
          </w:tcPr>
          <w:p w14:paraId="196129A6"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530,155</w:t>
            </w:r>
          </w:p>
        </w:tc>
        <w:tc>
          <w:tcPr>
            <w:tcW w:w="734" w:type="pct"/>
            <w:tcBorders>
              <w:top w:val="nil"/>
              <w:left w:val="nil"/>
              <w:bottom w:val="nil"/>
              <w:right w:val="nil"/>
            </w:tcBorders>
            <w:shd w:val="clear" w:color="000000" w:fill="FFFFFF"/>
            <w:vAlign w:val="center"/>
          </w:tcPr>
          <w:p w14:paraId="3F877A81"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364,209</w:t>
            </w:r>
          </w:p>
        </w:tc>
        <w:tc>
          <w:tcPr>
            <w:tcW w:w="749" w:type="pct"/>
            <w:gridSpan w:val="2"/>
            <w:tcBorders>
              <w:top w:val="nil"/>
              <w:left w:val="nil"/>
              <w:bottom w:val="nil"/>
              <w:right w:val="nil"/>
            </w:tcBorders>
            <w:shd w:val="clear" w:color="000000" w:fill="F2F2F2"/>
            <w:vAlign w:val="center"/>
          </w:tcPr>
          <w:p w14:paraId="4B737F5A"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123,597</w:t>
            </w:r>
          </w:p>
        </w:tc>
        <w:tc>
          <w:tcPr>
            <w:tcW w:w="735" w:type="pct"/>
            <w:gridSpan w:val="2"/>
            <w:tcBorders>
              <w:top w:val="nil"/>
              <w:left w:val="nil"/>
              <w:bottom w:val="nil"/>
              <w:right w:val="nil"/>
            </w:tcBorders>
            <w:shd w:val="clear" w:color="000000" w:fill="FFFFFF"/>
            <w:vAlign w:val="center"/>
          </w:tcPr>
          <w:p w14:paraId="28E98D64"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86,169</w:t>
            </w:r>
          </w:p>
        </w:tc>
      </w:tr>
      <w:tr w:rsidR="00717510" w:rsidRPr="00D35247" w14:paraId="2A526D45" w14:textId="77777777" w:rsidTr="00B7017D">
        <w:trPr>
          <w:trHeight w:val="227"/>
        </w:trPr>
        <w:tc>
          <w:tcPr>
            <w:tcW w:w="2013" w:type="pct"/>
            <w:tcBorders>
              <w:top w:val="nil"/>
              <w:left w:val="nil"/>
              <w:bottom w:val="nil"/>
              <w:right w:val="nil"/>
            </w:tcBorders>
            <w:shd w:val="clear" w:color="000000" w:fill="FFFFFF"/>
            <w:vAlign w:val="center"/>
            <w:hideMark/>
          </w:tcPr>
          <w:p w14:paraId="54F9BB77" w14:textId="77777777" w:rsidR="00717510" w:rsidRPr="00D35247" w:rsidRDefault="00717510" w:rsidP="00B7017D">
            <w:pPr>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Share capital</w:t>
            </w:r>
          </w:p>
        </w:tc>
        <w:tc>
          <w:tcPr>
            <w:tcW w:w="769" w:type="pct"/>
            <w:tcBorders>
              <w:top w:val="nil"/>
              <w:left w:val="nil"/>
              <w:bottom w:val="nil"/>
              <w:right w:val="nil"/>
            </w:tcBorders>
            <w:shd w:val="clear" w:color="000000" w:fill="F2F2F2"/>
            <w:vAlign w:val="center"/>
          </w:tcPr>
          <w:p w14:paraId="0B99A903"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5,386</w:t>
            </w:r>
          </w:p>
        </w:tc>
        <w:tc>
          <w:tcPr>
            <w:tcW w:w="734" w:type="pct"/>
            <w:tcBorders>
              <w:top w:val="nil"/>
              <w:left w:val="nil"/>
              <w:bottom w:val="nil"/>
              <w:right w:val="nil"/>
            </w:tcBorders>
            <w:shd w:val="clear" w:color="000000" w:fill="FFFFFF"/>
            <w:vAlign w:val="center"/>
          </w:tcPr>
          <w:p w14:paraId="20F59755"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5,386</w:t>
            </w:r>
          </w:p>
        </w:tc>
        <w:tc>
          <w:tcPr>
            <w:tcW w:w="749" w:type="pct"/>
            <w:gridSpan w:val="2"/>
            <w:tcBorders>
              <w:top w:val="nil"/>
              <w:left w:val="nil"/>
              <w:bottom w:val="nil"/>
              <w:right w:val="nil"/>
            </w:tcBorders>
            <w:shd w:val="clear" w:color="000000" w:fill="F2F2F2"/>
            <w:vAlign w:val="center"/>
          </w:tcPr>
          <w:p w14:paraId="08BB570C"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Aptos Narrow" w:hAnsi="Aptos Narrow"/>
                <w:color w:val="595959" w:themeColor="text1" w:themeTint="A6"/>
                <w:sz w:val="18"/>
              </w:rPr>
              <w:t>1,256</w:t>
            </w:r>
          </w:p>
        </w:tc>
        <w:tc>
          <w:tcPr>
            <w:tcW w:w="735" w:type="pct"/>
            <w:gridSpan w:val="2"/>
            <w:tcBorders>
              <w:top w:val="nil"/>
              <w:left w:val="nil"/>
              <w:bottom w:val="nil"/>
              <w:right w:val="nil"/>
            </w:tcBorders>
            <w:shd w:val="clear" w:color="000000" w:fill="FFFFFF"/>
            <w:vAlign w:val="center"/>
          </w:tcPr>
          <w:p w14:paraId="16071F8F" w14:textId="77777777" w:rsidR="00717510" w:rsidRPr="00D35247" w:rsidRDefault="00717510" w:rsidP="00B7017D">
            <w:pPr>
              <w:jc w:val="right"/>
              <w:rPr>
                <w:rFonts w:ascii="Aptos Narrow" w:eastAsia="Times New Roman" w:hAnsi="Aptos Narrow" w:cs="Arial"/>
                <w:color w:val="595959" w:themeColor="text1" w:themeTint="A6"/>
                <w:sz w:val="18"/>
                <w:szCs w:val="18"/>
              </w:rPr>
            </w:pPr>
            <w:r>
              <w:rPr>
                <w:rFonts w:asciiTheme="majorHAnsi" w:hAnsiTheme="majorHAnsi"/>
                <w:color w:val="595959" w:themeColor="text1" w:themeTint="A6"/>
                <w:sz w:val="18"/>
              </w:rPr>
              <w:t>1,274</w:t>
            </w:r>
          </w:p>
        </w:tc>
      </w:tr>
    </w:tbl>
    <w:p w14:paraId="1457F2B8" w14:textId="77777777" w:rsidR="00717510" w:rsidRDefault="00717510" w:rsidP="00717510">
      <w:pPr>
        <w:pStyle w:val="Punktory"/>
        <w:numPr>
          <w:ilvl w:val="0"/>
          <w:numId w:val="0"/>
        </w:numPr>
        <w:ind w:left="720" w:hanging="720"/>
        <w:rPr>
          <w:lang w:val="en-US"/>
        </w:rPr>
      </w:pPr>
    </w:p>
    <w:p w14:paraId="01EA0C19" w14:textId="300C2965" w:rsidR="0037286C" w:rsidRPr="006B2013" w:rsidRDefault="00C158B7" w:rsidP="00474A47">
      <w:pPr>
        <w:pStyle w:val="Nagwek2"/>
        <w:rPr>
          <w:lang w:val="en-US"/>
        </w:rPr>
      </w:pPr>
      <w:bookmarkStart w:id="7" w:name="_Toc204888621"/>
      <w:bookmarkStart w:id="8" w:name="_Toc204888712"/>
      <w:bookmarkStart w:id="9" w:name="_Toc204888622"/>
      <w:bookmarkStart w:id="10" w:name="_Toc204888713"/>
      <w:bookmarkStart w:id="11" w:name="_Toc204888623"/>
      <w:bookmarkStart w:id="12" w:name="_Toc204888714"/>
      <w:bookmarkStart w:id="13" w:name="_Toc204888624"/>
      <w:bookmarkStart w:id="14" w:name="_Toc204888715"/>
      <w:bookmarkStart w:id="15" w:name="_Toc204888625"/>
      <w:bookmarkStart w:id="16" w:name="_Toc204888716"/>
      <w:bookmarkStart w:id="17" w:name="_Toc207792433"/>
      <w:bookmarkStart w:id="18" w:name="_Toc232152301"/>
      <w:bookmarkEnd w:id="7"/>
      <w:bookmarkEnd w:id="8"/>
      <w:bookmarkEnd w:id="9"/>
      <w:bookmarkEnd w:id="10"/>
      <w:bookmarkEnd w:id="11"/>
      <w:bookmarkEnd w:id="12"/>
      <w:bookmarkEnd w:id="13"/>
      <w:bookmarkEnd w:id="14"/>
      <w:bookmarkEnd w:id="15"/>
      <w:bookmarkEnd w:id="16"/>
      <w:r w:rsidRPr="006B2013">
        <w:rPr>
          <w:lang w:val="en-US"/>
        </w:rPr>
        <w:t>COMMENTARY ON THE FINANCIAL RESULTS OF THE COMPANY AND THE CAPITAL GROUP FOR Q1 2026</w:t>
      </w:r>
      <w:bookmarkEnd w:id="17"/>
      <w:bookmarkEnd w:id="18"/>
    </w:p>
    <w:p w14:paraId="0ADEC499" w14:textId="77777777" w:rsidR="0037286C" w:rsidRPr="006B2013" w:rsidRDefault="0037286C" w:rsidP="0037286C">
      <w:pPr>
        <w:pStyle w:val="Podtytu"/>
        <w:rPr>
          <w:rFonts w:eastAsiaTheme="minorHAnsi"/>
          <w:sz w:val="24"/>
          <w:lang w:val="en-US"/>
        </w:rPr>
      </w:pPr>
      <w:r w:rsidRPr="006B2013">
        <w:rPr>
          <w:sz w:val="24"/>
          <w:lang w:val="en-US"/>
        </w:rPr>
        <w:t>Revenues</w:t>
      </w:r>
    </w:p>
    <w:p w14:paraId="7C03B048" w14:textId="6CA58496" w:rsidR="00EF526F" w:rsidRPr="006B2013" w:rsidRDefault="00EF526F" w:rsidP="00FB3ACA">
      <w:pPr>
        <w:pStyle w:val="normalny1"/>
        <w:rPr>
          <w:rFonts w:eastAsiaTheme="minorHAnsi"/>
          <w:sz w:val="20"/>
          <w:szCs w:val="20"/>
          <w:lang w:val="en-US"/>
        </w:rPr>
      </w:pPr>
      <w:r w:rsidRPr="006B2013">
        <w:rPr>
          <w:sz w:val="20"/>
          <w:lang w:val="en-US"/>
        </w:rPr>
        <w:t>The Group recorded a significant improvement in financial results at both revenue and profitability levels. Sales revenue increased to PLN 61.9 million compared to PLN 49.3 million a year earlier, representing growth of approximately 25%.  Revenue from the generic segment increased to PLN 53.5 million from PLN 49.0 million. This was driven by increased sales of all products from the Company's promotional portfolio. At the same time, the innovative segment recorded growth as well – revenue increased from PLN 0.4 million to PLN 8.4 million, which is partly the result of the release of payments from grants awarded to the Company for the development of new research and development projects, and partly the effect of the Company providing research and development services to Novohale.</w:t>
      </w:r>
    </w:p>
    <w:p w14:paraId="127F5AB8" w14:textId="4B2CB698" w:rsidR="00EE47E1" w:rsidRPr="006B2013" w:rsidRDefault="00EE47E1" w:rsidP="00FB3ACA">
      <w:pPr>
        <w:pStyle w:val="normalny1"/>
        <w:rPr>
          <w:rFonts w:eastAsiaTheme="minorHAnsi"/>
          <w:sz w:val="20"/>
          <w:szCs w:val="20"/>
          <w:lang w:val="en-US"/>
        </w:rPr>
      </w:pPr>
      <w:r w:rsidRPr="006B2013">
        <w:rPr>
          <w:sz w:val="20"/>
          <w:lang w:val="en-US"/>
        </w:rPr>
        <w:t xml:space="preserve">At net profit level, the Group achieved a net profit of PLN 162.6 million compared to a net loss of PLN 25.1 million a year earlier. This significant level of net profit is the result of recognizing the fair value measurement of shares in Novohale in </w:t>
      </w:r>
      <w:r w:rsidRPr="006B2013">
        <w:rPr>
          <w:sz w:val="20"/>
          <w:lang w:val="en-US"/>
        </w:rPr>
        <w:lastRenderedPageBreak/>
        <w:t>the profit and loss account and the settlement of the loss of significant influence following the signing of an amending annex to the investment agreement and the discontinuation of accounting for the company using the equity method. The recognition of this result is of a one-off nature. The transaction has been described in detail in the further part of the financial statements.</w:t>
      </w:r>
    </w:p>
    <w:p w14:paraId="67AF0A62" w14:textId="62A3F891" w:rsidR="00EF526F" w:rsidRPr="006B2013" w:rsidRDefault="00EF526F" w:rsidP="00EF526F">
      <w:pPr>
        <w:pStyle w:val="normalny1"/>
        <w:rPr>
          <w:rFonts w:eastAsiaTheme="minorHAnsi"/>
          <w:sz w:val="20"/>
          <w:szCs w:val="20"/>
          <w:lang w:val="en-US"/>
        </w:rPr>
      </w:pPr>
      <w:r w:rsidRPr="006B2013">
        <w:rPr>
          <w:sz w:val="20"/>
          <w:lang w:val="en-US"/>
        </w:rPr>
        <w:t xml:space="preserve">Total operating costs remained at a similar level year-on-year and amounted to PLN 67.8 million compared to PLN 67.9 million a year earlier. In the cost structure, there was a decrease in depreciation and amortization costs (PLN 11.1 million compared to PLN 13.3 million) and raw material consumption (PLN 16.7 million compared to PLN 19.3 million). This results from, among other things, improved production efficiency and capitalization of development costs relating mainly to the GLP1 drug under the project with the acronym Reduzek, linked to the construction of a factory in Slovakia. At the same time, external services costs increased to PLN 13.0 million from PLN 9.1 million, which was related to the outsourcing of advisory services connected with the intensification of development processes.  </w:t>
      </w:r>
    </w:p>
    <w:p w14:paraId="7EAC7080" w14:textId="77777777" w:rsidR="0037286C" w:rsidRPr="006B2013" w:rsidRDefault="0037286C" w:rsidP="003B5BB3">
      <w:pPr>
        <w:pStyle w:val="Podtytu"/>
        <w:rPr>
          <w:sz w:val="24"/>
          <w:lang w:val="en-US"/>
        </w:rPr>
      </w:pPr>
      <w:r w:rsidRPr="006B2013">
        <w:rPr>
          <w:sz w:val="24"/>
          <w:lang w:val="en-US"/>
        </w:rPr>
        <w:t xml:space="preserve">EBITDA </w:t>
      </w:r>
    </w:p>
    <w:p w14:paraId="3B966E3D" w14:textId="77777777" w:rsidR="00EF526F" w:rsidRPr="006B2013" w:rsidRDefault="00EF526F" w:rsidP="00FB3ACA">
      <w:pPr>
        <w:pStyle w:val="normalny1"/>
        <w:rPr>
          <w:rFonts w:eastAsiaTheme="minorHAnsi"/>
          <w:sz w:val="20"/>
          <w:szCs w:val="20"/>
          <w:lang w:val="en-US"/>
        </w:rPr>
      </w:pPr>
      <w:bookmarkStart w:id="19" w:name="_Hlk207606794"/>
      <w:r w:rsidRPr="006B2013">
        <w:rPr>
          <w:sz w:val="20"/>
          <w:lang w:val="en-US"/>
        </w:rPr>
        <w:t>At the operating level, the Group continues to report an EBIT loss, however its scale has been significantly reduced. The operating loss decreased to PLN 6.0 million from PLN 18.8 million a year earlier. EBITDA also improved significantly – from a negative level of PLN 5.5 million to a positive PLN 5.2 million. The generic drugs segment maintained stable positive EBITDA profitability, whilst the innovative segment continues to be a drag on results, although the EBITDA loss in this area decreased from PLN 22.2 million to PLN 12.4 million.</w:t>
      </w:r>
    </w:p>
    <w:bookmarkEnd w:id="19"/>
    <w:p w14:paraId="56702236" w14:textId="4211F5E0" w:rsidR="0037286C" w:rsidRPr="006B2013" w:rsidRDefault="0037286C" w:rsidP="008972ED">
      <w:pPr>
        <w:pStyle w:val="Podtytu"/>
        <w:rPr>
          <w:sz w:val="24"/>
          <w:lang w:val="en-US"/>
        </w:rPr>
      </w:pPr>
      <w:r w:rsidRPr="006B2013">
        <w:rPr>
          <w:sz w:val="24"/>
          <w:lang w:val="en-US"/>
        </w:rPr>
        <w:t xml:space="preserve">Financial standing </w:t>
      </w:r>
    </w:p>
    <w:p w14:paraId="72FEA7B1" w14:textId="1628540D" w:rsidR="00EF526F" w:rsidRPr="006B2013" w:rsidRDefault="00EF526F" w:rsidP="00701A42">
      <w:pPr>
        <w:pStyle w:val="normalny1"/>
        <w:rPr>
          <w:rFonts w:eastAsiaTheme="minorHAnsi"/>
          <w:sz w:val="20"/>
          <w:szCs w:val="20"/>
          <w:lang w:val="en-US"/>
        </w:rPr>
      </w:pPr>
      <w:r w:rsidRPr="006B2013">
        <w:rPr>
          <w:sz w:val="20"/>
          <w:lang w:val="en-US"/>
        </w:rPr>
        <w:t>The positive cash flows generated by the generic drugs segment, which provide a regular inflow of funds, and grants from the National Center for Research and Development and the Medical Research Agency, which provide stable support for financing research projects, remain significant sources of financing for the innovative segment.</w:t>
      </w:r>
    </w:p>
    <w:p w14:paraId="2E74139C" w14:textId="242D378A" w:rsidR="00EF526F" w:rsidRPr="006B2013" w:rsidRDefault="002170E0" w:rsidP="00701A42">
      <w:pPr>
        <w:pStyle w:val="normalny1"/>
        <w:rPr>
          <w:rFonts w:eastAsiaTheme="minorHAnsi"/>
          <w:sz w:val="20"/>
          <w:szCs w:val="20"/>
          <w:lang w:val="en-US"/>
        </w:rPr>
      </w:pPr>
      <w:r w:rsidRPr="006B2013">
        <w:rPr>
          <w:sz w:val="20"/>
          <w:lang w:val="en-US"/>
        </w:rPr>
        <w:t>Excluding the one-off effect of recognizing the fair value measurement of shares in Novohale and the settlement of the loss of significant influence, the Group's results indicate a continuation of dynamic growth in the scale of operations, improvement in operating profitability and a significant reduction in the level of losses.</w:t>
      </w:r>
    </w:p>
    <w:p w14:paraId="54A5121B" w14:textId="77777777" w:rsidR="008972ED" w:rsidRDefault="008972ED" w:rsidP="008972ED">
      <w:pPr>
        <w:rPr>
          <w:lang w:val="en-US"/>
        </w:rPr>
      </w:pPr>
    </w:p>
    <w:p w14:paraId="1D9A354E" w14:textId="77777777" w:rsidR="00552950" w:rsidRDefault="00552950" w:rsidP="008972ED">
      <w:pPr>
        <w:rPr>
          <w:lang w:val="en-US"/>
        </w:rPr>
      </w:pPr>
    </w:p>
    <w:p w14:paraId="38EDB7AF" w14:textId="77777777" w:rsidR="00552950" w:rsidRDefault="00552950" w:rsidP="008972ED">
      <w:pPr>
        <w:rPr>
          <w:lang w:val="en-US"/>
        </w:rPr>
      </w:pPr>
    </w:p>
    <w:p w14:paraId="01F15DE6" w14:textId="77777777" w:rsidR="00552950" w:rsidRDefault="00552950" w:rsidP="008972ED">
      <w:pPr>
        <w:rPr>
          <w:lang w:val="en-US"/>
        </w:rPr>
      </w:pPr>
    </w:p>
    <w:p w14:paraId="157E96F0" w14:textId="77777777" w:rsidR="00552950" w:rsidRDefault="00552950" w:rsidP="008972ED">
      <w:pPr>
        <w:rPr>
          <w:lang w:val="en-US"/>
        </w:rPr>
      </w:pPr>
    </w:p>
    <w:p w14:paraId="7722F18B" w14:textId="77777777" w:rsidR="00552950" w:rsidRDefault="00552950" w:rsidP="008972ED">
      <w:pPr>
        <w:rPr>
          <w:lang w:val="en-US"/>
        </w:rPr>
      </w:pPr>
    </w:p>
    <w:p w14:paraId="205FEC1F" w14:textId="77777777" w:rsidR="00552950" w:rsidRDefault="00552950" w:rsidP="008972ED">
      <w:pPr>
        <w:rPr>
          <w:lang w:val="en-US"/>
        </w:rPr>
      </w:pPr>
    </w:p>
    <w:p w14:paraId="587655C4" w14:textId="77777777" w:rsidR="00552950" w:rsidRDefault="00552950" w:rsidP="008972ED">
      <w:pPr>
        <w:rPr>
          <w:lang w:val="en-US"/>
        </w:rPr>
      </w:pPr>
    </w:p>
    <w:p w14:paraId="7A70CA92" w14:textId="77777777" w:rsidR="00552950" w:rsidRDefault="00552950" w:rsidP="008972ED">
      <w:pPr>
        <w:rPr>
          <w:lang w:val="en-US"/>
        </w:rPr>
      </w:pPr>
    </w:p>
    <w:p w14:paraId="405A248C" w14:textId="77777777" w:rsidR="00552950" w:rsidRDefault="00552950" w:rsidP="008972ED">
      <w:pPr>
        <w:rPr>
          <w:lang w:val="en-US"/>
        </w:rPr>
      </w:pPr>
    </w:p>
    <w:p w14:paraId="6930249F" w14:textId="77777777" w:rsidR="00552950" w:rsidRDefault="00552950" w:rsidP="008972ED">
      <w:pPr>
        <w:rPr>
          <w:lang w:val="en-US"/>
        </w:rPr>
      </w:pPr>
    </w:p>
    <w:p w14:paraId="6B78A995" w14:textId="77777777" w:rsidR="00552950" w:rsidRPr="006B2013" w:rsidRDefault="00552950" w:rsidP="008972ED">
      <w:pPr>
        <w:rPr>
          <w:lang w:val="en-US"/>
        </w:rPr>
      </w:pPr>
    </w:p>
    <w:p w14:paraId="655902C5" w14:textId="77777777" w:rsidR="00DE081E" w:rsidRPr="006B2013" w:rsidRDefault="00DE081E" w:rsidP="008972ED">
      <w:pPr>
        <w:rPr>
          <w:lang w:val="en-US"/>
        </w:rPr>
      </w:pPr>
    </w:p>
    <w:p w14:paraId="0E72945E" w14:textId="77777777" w:rsidR="00DE081E" w:rsidRPr="006B2013" w:rsidRDefault="00DE081E" w:rsidP="008972ED">
      <w:pPr>
        <w:rPr>
          <w:lang w:val="en-US"/>
        </w:rPr>
      </w:pPr>
    </w:p>
    <w:p w14:paraId="4724197D" w14:textId="77777777" w:rsidR="00DE081E" w:rsidRPr="006B2013" w:rsidRDefault="00DE081E" w:rsidP="008972ED">
      <w:pPr>
        <w:rPr>
          <w:lang w:val="en-US"/>
        </w:rPr>
      </w:pPr>
    </w:p>
    <w:p w14:paraId="4F7CDF48" w14:textId="77777777" w:rsidR="00DE081E" w:rsidRPr="006B2013" w:rsidRDefault="00DE081E" w:rsidP="008972ED">
      <w:pPr>
        <w:rPr>
          <w:lang w:val="en-US"/>
        </w:rPr>
      </w:pPr>
    </w:p>
    <w:p w14:paraId="7180C119" w14:textId="77777777" w:rsidR="00DE081E" w:rsidRPr="006B2013" w:rsidRDefault="00DE081E" w:rsidP="008972ED">
      <w:pPr>
        <w:rPr>
          <w:lang w:val="en-US"/>
        </w:rPr>
      </w:pPr>
    </w:p>
    <w:p w14:paraId="3D74F675" w14:textId="77777777" w:rsidR="003F64BB" w:rsidRPr="006B2013" w:rsidRDefault="003F64BB" w:rsidP="008972ED">
      <w:pPr>
        <w:rPr>
          <w:lang w:val="en-US"/>
        </w:rPr>
      </w:pPr>
    </w:p>
    <w:p w14:paraId="18E6E6E4" w14:textId="77777777" w:rsidR="003F64BB" w:rsidRPr="006B2013" w:rsidRDefault="003F64BB" w:rsidP="008972ED">
      <w:pPr>
        <w:rPr>
          <w:lang w:val="en-US"/>
        </w:rPr>
      </w:pPr>
    </w:p>
    <w:p w14:paraId="147E17EA" w14:textId="77777777" w:rsidR="00DE081E" w:rsidRPr="006B2013" w:rsidRDefault="00DE081E" w:rsidP="008972ED">
      <w:pPr>
        <w:rPr>
          <w:lang w:val="en-US"/>
        </w:rPr>
      </w:pPr>
    </w:p>
    <w:p w14:paraId="682DF97F" w14:textId="77777777" w:rsidR="00DE081E" w:rsidRPr="006B2013" w:rsidRDefault="00DE081E" w:rsidP="008972ED">
      <w:pPr>
        <w:rPr>
          <w:lang w:val="en-US"/>
        </w:rPr>
      </w:pPr>
    </w:p>
    <w:p w14:paraId="2152D33F" w14:textId="74BD6330" w:rsidR="0037286C" w:rsidRDefault="0037286C" w:rsidP="000A031E">
      <w:pPr>
        <w:pStyle w:val="Bezodstpw"/>
        <w:rPr>
          <w:lang w:val="en-US"/>
        </w:rPr>
      </w:pPr>
      <w:r w:rsidRPr="006B2013">
        <w:rPr>
          <w:lang w:val="en-US"/>
        </w:rPr>
        <w:lastRenderedPageBreak/>
        <w:t xml:space="preserve">The following table presents profitability and liquidity ratios of the Capital Group. </w:t>
      </w:r>
      <w:bookmarkStart w:id="20" w:name="RANGE!I105:L116"/>
    </w:p>
    <w:tbl>
      <w:tblPr>
        <w:tblW w:w="5151" w:type="pct"/>
        <w:tblCellMar>
          <w:left w:w="70" w:type="dxa"/>
          <w:right w:w="70" w:type="dxa"/>
        </w:tblCellMar>
        <w:tblLook w:val="04A0" w:firstRow="1" w:lastRow="0" w:firstColumn="1" w:lastColumn="0" w:noHBand="0" w:noVBand="1"/>
      </w:tblPr>
      <w:tblGrid>
        <w:gridCol w:w="3169"/>
        <w:gridCol w:w="290"/>
        <w:gridCol w:w="2331"/>
        <w:gridCol w:w="290"/>
        <w:gridCol w:w="2018"/>
        <w:gridCol w:w="1831"/>
      </w:tblGrid>
      <w:tr w:rsidR="00552950" w:rsidRPr="00566711" w14:paraId="282FA634" w14:textId="77777777" w:rsidTr="000C05C7">
        <w:trPr>
          <w:trHeight w:val="227"/>
        </w:trPr>
        <w:tc>
          <w:tcPr>
            <w:tcW w:w="1596" w:type="pct"/>
            <w:tcBorders>
              <w:top w:val="nil"/>
              <w:left w:val="nil"/>
              <w:bottom w:val="nil"/>
              <w:right w:val="nil"/>
            </w:tcBorders>
            <w:shd w:val="clear" w:color="000000" w:fill="F2F2F2"/>
            <w:hideMark/>
          </w:tcPr>
          <w:p w14:paraId="5D7570B6" w14:textId="67539EC1"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Indicator</w:t>
            </w:r>
          </w:p>
        </w:tc>
        <w:tc>
          <w:tcPr>
            <w:tcW w:w="1320" w:type="pct"/>
            <w:gridSpan w:val="2"/>
            <w:tcBorders>
              <w:top w:val="nil"/>
              <w:left w:val="nil"/>
              <w:bottom w:val="nil"/>
              <w:right w:val="nil"/>
            </w:tcBorders>
            <w:shd w:val="clear" w:color="000000" w:fill="F2F2F2"/>
            <w:hideMark/>
          </w:tcPr>
          <w:p w14:paraId="7D71CB3B" w14:textId="6D3926AB"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Explanation</w:t>
            </w:r>
          </w:p>
        </w:tc>
        <w:tc>
          <w:tcPr>
            <w:tcW w:w="2084" w:type="pct"/>
            <w:gridSpan w:val="3"/>
            <w:tcBorders>
              <w:top w:val="nil"/>
              <w:left w:val="nil"/>
              <w:bottom w:val="nil"/>
              <w:right w:val="nil"/>
            </w:tcBorders>
            <w:shd w:val="clear" w:color="000000" w:fill="F2F2F2"/>
            <w:hideMark/>
          </w:tcPr>
          <w:p w14:paraId="118EA3D4" w14:textId="7FFF4135"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3-month period ended</w:t>
            </w:r>
          </w:p>
        </w:tc>
      </w:tr>
      <w:tr w:rsidR="00552950" w:rsidRPr="00566711" w14:paraId="4A7D8C41" w14:textId="77777777" w:rsidTr="000C05C7">
        <w:trPr>
          <w:trHeight w:val="227"/>
        </w:trPr>
        <w:tc>
          <w:tcPr>
            <w:tcW w:w="1742" w:type="pct"/>
            <w:gridSpan w:val="2"/>
            <w:tcBorders>
              <w:top w:val="nil"/>
              <w:left w:val="nil"/>
              <w:bottom w:val="single" w:sz="4" w:space="0" w:color="BFBFBF"/>
              <w:right w:val="nil"/>
            </w:tcBorders>
            <w:shd w:val="clear" w:color="000000" w:fill="F2F2F2"/>
            <w:hideMark/>
          </w:tcPr>
          <w:p w14:paraId="4707D67B" w14:textId="7E5A16A9"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 xml:space="preserve"> </w:t>
            </w:r>
          </w:p>
        </w:tc>
        <w:tc>
          <w:tcPr>
            <w:tcW w:w="1320" w:type="pct"/>
            <w:gridSpan w:val="2"/>
            <w:tcBorders>
              <w:top w:val="nil"/>
              <w:left w:val="nil"/>
              <w:bottom w:val="single" w:sz="4" w:space="0" w:color="BFBFBF"/>
              <w:right w:val="nil"/>
            </w:tcBorders>
            <w:shd w:val="clear" w:color="000000" w:fill="F2F2F2"/>
            <w:hideMark/>
          </w:tcPr>
          <w:p w14:paraId="12BC125D" w14:textId="4727C5AD"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 xml:space="preserve"> </w:t>
            </w:r>
          </w:p>
        </w:tc>
        <w:tc>
          <w:tcPr>
            <w:tcW w:w="1016" w:type="pct"/>
            <w:tcBorders>
              <w:top w:val="nil"/>
              <w:left w:val="nil"/>
              <w:bottom w:val="single" w:sz="4" w:space="0" w:color="BFBFBF"/>
              <w:right w:val="nil"/>
            </w:tcBorders>
            <w:shd w:val="clear" w:color="000000" w:fill="F2F2F2"/>
            <w:hideMark/>
          </w:tcPr>
          <w:p w14:paraId="54193FEB" w14:textId="70965DBC"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03/31/2026</w:t>
            </w:r>
          </w:p>
        </w:tc>
        <w:tc>
          <w:tcPr>
            <w:tcW w:w="922" w:type="pct"/>
            <w:tcBorders>
              <w:top w:val="nil"/>
              <w:left w:val="nil"/>
              <w:bottom w:val="single" w:sz="4" w:space="0" w:color="BFBFBF"/>
              <w:right w:val="nil"/>
            </w:tcBorders>
            <w:shd w:val="clear" w:color="000000" w:fill="F2F2F2"/>
            <w:hideMark/>
          </w:tcPr>
          <w:p w14:paraId="67B5F4CF" w14:textId="5F3B795B" w:rsidR="00552950" w:rsidRPr="00552950" w:rsidRDefault="00552950" w:rsidP="00552950">
            <w:pPr>
              <w:jc w:val="center"/>
              <w:rPr>
                <w:rFonts w:ascii="Aptos Narrow" w:hAnsi="Aptos Narrow"/>
                <w:b/>
                <w:color w:val="262626"/>
                <w:sz w:val="18"/>
                <w:lang w:val="en-US"/>
              </w:rPr>
            </w:pPr>
            <w:r w:rsidRPr="00552950">
              <w:rPr>
                <w:rFonts w:ascii="Aptos Narrow" w:hAnsi="Aptos Narrow"/>
                <w:b/>
                <w:color w:val="262626"/>
                <w:sz w:val="18"/>
                <w:lang w:val="en-US"/>
              </w:rPr>
              <w:t>03/31/2025</w:t>
            </w:r>
          </w:p>
        </w:tc>
      </w:tr>
      <w:tr w:rsidR="00552950" w:rsidRPr="00566711" w14:paraId="63BAA2A0" w14:textId="77777777" w:rsidTr="00B7017D">
        <w:trPr>
          <w:trHeight w:val="227"/>
        </w:trPr>
        <w:tc>
          <w:tcPr>
            <w:tcW w:w="1742" w:type="pct"/>
            <w:gridSpan w:val="2"/>
            <w:tcBorders>
              <w:top w:val="nil"/>
              <w:left w:val="nil"/>
              <w:bottom w:val="nil"/>
              <w:right w:val="nil"/>
            </w:tcBorders>
            <w:vAlign w:val="center"/>
            <w:hideMark/>
          </w:tcPr>
          <w:p w14:paraId="4D7A7866" w14:textId="0D47F4BC"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EBITDA profitability [%]</w:t>
            </w:r>
          </w:p>
        </w:tc>
        <w:tc>
          <w:tcPr>
            <w:tcW w:w="1320" w:type="pct"/>
            <w:gridSpan w:val="2"/>
            <w:tcBorders>
              <w:top w:val="nil"/>
              <w:left w:val="nil"/>
              <w:bottom w:val="nil"/>
              <w:right w:val="nil"/>
            </w:tcBorders>
            <w:noWrap/>
            <w:vAlign w:val="center"/>
            <w:hideMark/>
          </w:tcPr>
          <w:p w14:paraId="6E69B246" w14:textId="377CD260" w:rsidR="00552950" w:rsidRPr="00566711" w:rsidRDefault="00552950" w:rsidP="00552950">
            <w:pPr>
              <w:jc w:val="center"/>
              <w:rPr>
                <w:rFonts w:ascii="Aptos Narrow" w:eastAsia="Times New Roman" w:hAnsi="Aptos Narrow" w:cs="Arial"/>
                <w:i/>
                <w:color w:val="262626"/>
                <w:sz w:val="18"/>
              </w:rPr>
            </w:pPr>
            <w:r w:rsidRPr="006B2013">
              <w:rPr>
                <w:rFonts w:ascii="Aptos Narrow" w:hAnsi="Aptos Narrow"/>
                <w:i/>
                <w:color w:val="262626"/>
                <w:sz w:val="18"/>
                <w:lang w:val="en-US"/>
              </w:rPr>
              <w:t xml:space="preserve">EBITDA/revenues </w:t>
            </w:r>
          </w:p>
        </w:tc>
        <w:tc>
          <w:tcPr>
            <w:tcW w:w="1016" w:type="pct"/>
            <w:tcBorders>
              <w:top w:val="nil"/>
              <w:left w:val="nil"/>
              <w:bottom w:val="nil"/>
              <w:right w:val="nil"/>
            </w:tcBorders>
            <w:shd w:val="clear" w:color="000000" w:fill="F2F2F2"/>
            <w:noWrap/>
            <w:vAlign w:val="center"/>
          </w:tcPr>
          <w:p w14:paraId="67E923BC" w14:textId="0FB569D5" w:rsidR="00552950" w:rsidRPr="00566711" w:rsidRDefault="00552950" w:rsidP="00552950">
            <w:pPr>
              <w:jc w:val="right"/>
              <w:rPr>
                <w:rFonts w:ascii="Aptos Narrow" w:eastAsia="Times New Roman" w:hAnsi="Aptos Narrow" w:cs="Arial"/>
                <w:color w:val="262626"/>
                <w:sz w:val="18"/>
              </w:rPr>
            </w:pPr>
            <w:r w:rsidRPr="00566711">
              <w:rPr>
                <w:rFonts w:ascii="Aptos Narrow" w:eastAsia="Times New Roman" w:hAnsi="Aptos Narrow" w:cs="Arial"/>
                <w:color w:val="262626"/>
                <w:sz w:val="18"/>
              </w:rPr>
              <w:t>8</w:t>
            </w:r>
            <w:r>
              <w:rPr>
                <w:rFonts w:ascii="Aptos Narrow" w:eastAsia="Times New Roman" w:hAnsi="Aptos Narrow" w:cs="Arial"/>
                <w:color w:val="262626"/>
                <w:sz w:val="18"/>
              </w:rPr>
              <w:t>.</w:t>
            </w:r>
            <w:r w:rsidRPr="00566711">
              <w:rPr>
                <w:rFonts w:ascii="Aptos Narrow" w:eastAsia="Times New Roman" w:hAnsi="Aptos Narrow" w:cs="Arial"/>
                <w:color w:val="262626"/>
                <w:sz w:val="18"/>
              </w:rPr>
              <w:t>3%</w:t>
            </w:r>
          </w:p>
        </w:tc>
        <w:tc>
          <w:tcPr>
            <w:tcW w:w="922" w:type="pct"/>
            <w:tcBorders>
              <w:top w:val="nil"/>
              <w:left w:val="nil"/>
              <w:bottom w:val="nil"/>
              <w:right w:val="nil"/>
            </w:tcBorders>
            <w:noWrap/>
            <w:vAlign w:val="center"/>
            <w:hideMark/>
          </w:tcPr>
          <w:p w14:paraId="760CCA52" w14:textId="48DD1A72"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-11</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2%</w:t>
            </w:r>
          </w:p>
        </w:tc>
      </w:tr>
      <w:tr w:rsidR="00552950" w:rsidRPr="00566711" w14:paraId="5F72BA96" w14:textId="77777777" w:rsidTr="00B7017D">
        <w:trPr>
          <w:trHeight w:val="227"/>
        </w:trPr>
        <w:tc>
          <w:tcPr>
            <w:tcW w:w="1742" w:type="pct"/>
            <w:gridSpan w:val="2"/>
            <w:tcBorders>
              <w:top w:val="nil"/>
              <w:left w:val="nil"/>
              <w:bottom w:val="nil"/>
              <w:right w:val="nil"/>
            </w:tcBorders>
            <w:vAlign w:val="center"/>
            <w:hideMark/>
          </w:tcPr>
          <w:p w14:paraId="09FDB144" w14:textId="4DB1656B"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return on assets (ROA)</w:t>
            </w:r>
          </w:p>
        </w:tc>
        <w:tc>
          <w:tcPr>
            <w:tcW w:w="1320" w:type="pct"/>
            <w:gridSpan w:val="2"/>
            <w:tcBorders>
              <w:top w:val="nil"/>
              <w:left w:val="nil"/>
              <w:bottom w:val="nil"/>
              <w:right w:val="nil"/>
            </w:tcBorders>
            <w:vAlign w:val="center"/>
            <w:hideMark/>
          </w:tcPr>
          <w:p w14:paraId="648628B6" w14:textId="65E5E1CE" w:rsidR="00552950" w:rsidRPr="00552950" w:rsidRDefault="00552950" w:rsidP="00552950">
            <w:pPr>
              <w:jc w:val="center"/>
              <w:rPr>
                <w:rFonts w:ascii="Aptos Narrow" w:eastAsia="Times New Roman" w:hAnsi="Aptos Narrow" w:cs="Arial"/>
                <w:i/>
                <w:color w:val="262626"/>
                <w:sz w:val="18"/>
                <w:lang w:val="en-US"/>
              </w:rPr>
            </w:pPr>
            <w:r w:rsidRPr="006B2013">
              <w:rPr>
                <w:rFonts w:ascii="Aptos Narrow" w:hAnsi="Aptos Narrow"/>
                <w:i/>
                <w:color w:val="262626"/>
                <w:sz w:val="18"/>
                <w:lang w:val="en-US"/>
              </w:rPr>
              <w:t>net financial result/ total assets</w:t>
            </w:r>
          </w:p>
        </w:tc>
        <w:tc>
          <w:tcPr>
            <w:tcW w:w="1016" w:type="pct"/>
            <w:tcBorders>
              <w:top w:val="nil"/>
              <w:left w:val="nil"/>
              <w:bottom w:val="nil"/>
              <w:right w:val="nil"/>
            </w:tcBorders>
            <w:shd w:val="clear" w:color="000000" w:fill="F2F2F2"/>
            <w:noWrap/>
            <w:vAlign w:val="center"/>
          </w:tcPr>
          <w:p w14:paraId="09D4B200" w14:textId="37C25817" w:rsidR="00552950" w:rsidRPr="00566711" w:rsidRDefault="00552950" w:rsidP="00552950">
            <w:pPr>
              <w:jc w:val="right"/>
              <w:rPr>
                <w:rFonts w:ascii="Aptos Narrow" w:eastAsia="Times New Roman" w:hAnsi="Aptos Narrow" w:cs="Arial"/>
                <w:color w:val="262626"/>
                <w:sz w:val="18"/>
              </w:rPr>
            </w:pPr>
            <w:r>
              <w:rPr>
                <w:rFonts w:ascii="Aptos Narrow" w:eastAsia="Times New Roman" w:hAnsi="Aptos Narrow" w:cs="Arial"/>
                <w:color w:val="262626"/>
                <w:sz w:val="18"/>
              </w:rPr>
              <w:t>24.2</w:t>
            </w:r>
            <w:r w:rsidRPr="00566711">
              <w:rPr>
                <w:rFonts w:ascii="Aptos Narrow" w:eastAsia="Times New Roman" w:hAnsi="Aptos Narrow" w:cs="Arial"/>
                <w:color w:val="262626"/>
                <w:sz w:val="18"/>
              </w:rPr>
              <w:t>%</w:t>
            </w:r>
          </w:p>
        </w:tc>
        <w:tc>
          <w:tcPr>
            <w:tcW w:w="922" w:type="pct"/>
            <w:tcBorders>
              <w:top w:val="nil"/>
              <w:left w:val="nil"/>
              <w:bottom w:val="nil"/>
              <w:right w:val="nil"/>
            </w:tcBorders>
            <w:noWrap/>
            <w:vAlign w:val="center"/>
            <w:hideMark/>
          </w:tcPr>
          <w:p w14:paraId="3FBD6259" w14:textId="4027562C"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-4</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8%</w:t>
            </w:r>
          </w:p>
        </w:tc>
      </w:tr>
      <w:tr w:rsidR="00552950" w:rsidRPr="00566711" w14:paraId="49EB1333" w14:textId="77777777" w:rsidTr="00B7017D">
        <w:trPr>
          <w:trHeight w:val="227"/>
        </w:trPr>
        <w:tc>
          <w:tcPr>
            <w:tcW w:w="1742" w:type="pct"/>
            <w:gridSpan w:val="2"/>
            <w:tcBorders>
              <w:top w:val="nil"/>
              <w:left w:val="nil"/>
              <w:bottom w:val="nil"/>
              <w:right w:val="nil"/>
            </w:tcBorders>
            <w:vAlign w:val="center"/>
            <w:hideMark/>
          </w:tcPr>
          <w:p w14:paraId="4F6CE68E" w14:textId="275D7503"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return on equity (ROE)</w:t>
            </w:r>
          </w:p>
        </w:tc>
        <w:tc>
          <w:tcPr>
            <w:tcW w:w="1320" w:type="pct"/>
            <w:gridSpan w:val="2"/>
            <w:tcBorders>
              <w:top w:val="nil"/>
              <w:left w:val="nil"/>
              <w:bottom w:val="nil"/>
              <w:right w:val="nil"/>
            </w:tcBorders>
            <w:vAlign w:val="center"/>
            <w:hideMark/>
          </w:tcPr>
          <w:p w14:paraId="1FD5BC2A" w14:textId="1137E566" w:rsidR="00552950" w:rsidRPr="001856E9" w:rsidRDefault="00552950" w:rsidP="00552950">
            <w:pPr>
              <w:jc w:val="center"/>
              <w:rPr>
                <w:rFonts w:ascii="Aptos Narrow" w:eastAsia="Times New Roman" w:hAnsi="Aptos Narrow" w:cs="Arial"/>
                <w:i/>
                <w:color w:val="262626"/>
                <w:sz w:val="18"/>
                <w:lang w:val="pl-PL"/>
              </w:rPr>
            </w:pPr>
            <w:r w:rsidRPr="006B2013">
              <w:rPr>
                <w:rFonts w:ascii="Aptos Narrow" w:hAnsi="Aptos Narrow"/>
                <w:i/>
                <w:color w:val="262626"/>
                <w:sz w:val="18"/>
                <w:lang w:val="en-US"/>
              </w:rPr>
              <w:t>net financial result/ equity</w:t>
            </w:r>
          </w:p>
        </w:tc>
        <w:tc>
          <w:tcPr>
            <w:tcW w:w="1016" w:type="pct"/>
            <w:tcBorders>
              <w:top w:val="nil"/>
              <w:left w:val="nil"/>
              <w:bottom w:val="nil"/>
              <w:right w:val="nil"/>
            </w:tcBorders>
            <w:shd w:val="clear" w:color="000000" w:fill="F2F2F2"/>
            <w:noWrap/>
            <w:vAlign w:val="center"/>
          </w:tcPr>
          <w:p w14:paraId="65A06448" w14:textId="43B4DC68" w:rsidR="00552950" w:rsidRPr="00566711" w:rsidRDefault="00552950" w:rsidP="00552950">
            <w:pPr>
              <w:jc w:val="right"/>
              <w:rPr>
                <w:rFonts w:ascii="Aptos Narrow" w:eastAsia="Times New Roman" w:hAnsi="Aptos Narrow" w:cs="Arial"/>
                <w:color w:val="262626"/>
                <w:sz w:val="18"/>
              </w:rPr>
            </w:pPr>
            <w:r>
              <w:rPr>
                <w:rFonts w:ascii="Aptos Narrow" w:eastAsia="Times New Roman" w:hAnsi="Aptos Narrow" w:cs="Arial"/>
                <w:color w:val="262626"/>
                <w:sz w:val="18"/>
              </w:rPr>
              <w:t>30.7</w:t>
            </w:r>
            <w:r w:rsidRPr="00566711">
              <w:rPr>
                <w:rFonts w:ascii="Aptos Narrow" w:eastAsia="Times New Roman" w:hAnsi="Aptos Narrow" w:cs="Arial"/>
                <w:color w:val="262626"/>
                <w:sz w:val="18"/>
              </w:rPr>
              <w:t>%</w:t>
            </w:r>
          </w:p>
        </w:tc>
        <w:tc>
          <w:tcPr>
            <w:tcW w:w="922" w:type="pct"/>
            <w:tcBorders>
              <w:top w:val="nil"/>
              <w:left w:val="nil"/>
              <w:bottom w:val="nil"/>
              <w:right w:val="nil"/>
            </w:tcBorders>
            <w:noWrap/>
            <w:vAlign w:val="center"/>
            <w:hideMark/>
          </w:tcPr>
          <w:p w14:paraId="553413DE" w14:textId="65327C8A"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-6</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0%</w:t>
            </w:r>
          </w:p>
        </w:tc>
      </w:tr>
      <w:tr w:rsidR="00552950" w:rsidRPr="00566711" w14:paraId="1D07A99C" w14:textId="77777777" w:rsidTr="00B7017D">
        <w:trPr>
          <w:trHeight w:val="227"/>
        </w:trPr>
        <w:tc>
          <w:tcPr>
            <w:tcW w:w="1742" w:type="pct"/>
            <w:gridSpan w:val="2"/>
            <w:tcBorders>
              <w:top w:val="nil"/>
              <w:left w:val="nil"/>
              <w:bottom w:val="nil"/>
              <w:right w:val="nil"/>
            </w:tcBorders>
            <w:vAlign w:val="center"/>
            <w:hideMark/>
          </w:tcPr>
          <w:p w14:paraId="5A4C666A" w14:textId="4975B2DF"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net debt(/cash)</w:t>
            </w:r>
          </w:p>
        </w:tc>
        <w:tc>
          <w:tcPr>
            <w:tcW w:w="1320" w:type="pct"/>
            <w:gridSpan w:val="2"/>
            <w:tcBorders>
              <w:top w:val="nil"/>
              <w:left w:val="nil"/>
              <w:bottom w:val="nil"/>
              <w:right w:val="nil"/>
            </w:tcBorders>
            <w:vAlign w:val="center"/>
            <w:hideMark/>
          </w:tcPr>
          <w:p w14:paraId="4001D703" w14:textId="4150F8F0" w:rsidR="00552950" w:rsidRPr="00552950" w:rsidRDefault="00552950" w:rsidP="00552950">
            <w:pPr>
              <w:jc w:val="center"/>
              <w:rPr>
                <w:rFonts w:ascii="Aptos Narrow" w:eastAsia="Times New Roman" w:hAnsi="Aptos Narrow" w:cs="Arial"/>
                <w:i/>
                <w:color w:val="262626"/>
                <w:sz w:val="18"/>
                <w:lang w:val="en-US"/>
              </w:rPr>
            </w:pPr>
            <w:r w:rsidRPr="006B2013">
              <w:rPr>
                <w:rFonts w:ascii="Aptos Narrow" w:hAnsi="Aptos Narrow"/>
                <w:i/>
                <w:color w:val="262626"/>
                <w:sz w:val="18"/>
                <w:lang w:val="en-US"/>
              </w:rPr>
              <w:t>financial liabilities-cash and cash equivalents - other financial assets</w:t>
            </w:r>
          </w:p>
        </w:tc>
        <w:tc>
          <w:tcPr>
            <w:tcW w:w="1016" w:type="pct"/>
            <w:tcBorders>
              <w:top w:val="nil"/>
              <w:left w:val="nil"/>
              <w:bottom w:val="nil"/>
              <w:right w:val="nil"/>
            </w:tcBorders>
            <w:shd w:val="clear" w:color="000000" w:fill="F2F2F2"/>
            <w:noWrap/>
            <w:vAlign w:val="center"/>
          </w:tcPr>
          <w:p w14:paraId="21A25426" w14:textId="02AA1A0E" w:rsidR="00552950" w:rsidRPr="00566711" w:rsidRDefault="00552950" w:rsidP="00552950">
            <w:pPr>
              <w:jc w:val="right"/>
              <w:rPr>
                <w:rFonts w:ascii="Aptos Narrow" w:eastAsia="Times New Roman" w:hAnsi="Aptos Narrow" w:cs="Arial"/>
                <w:color w:val="262626"/>
                <w:sz w:val="18"/>
              </w:rPr>
            </w:pPr>
            <w:r w:rsidRPr="00566711">
              <w:rPr>
                <w:rFonts w:ascii="Aptos Narrow" w:eastAsia="Times New Roman" w:hAnsi="Aptos Narrow" w:cs="Arial"/>
                <w:color w:val="262626"/>
                <w:sz w:val="18"/>
              </w:rPr>
              <w:t>44</w:t>
            </w:r>
            <w:r>
              <w:rPr>
                <w:rFonts w:ascii="Aptos Narrow" w:eastAsia="Times New Roman" w:hAnsi="Aptos Narrow" w:cs="Arial"/>
                <w:color w:val="262626"/>
                <w:sz w:val="18"/>
              </w:rPr>
              <w:t>.</w:t>
            </w:r>
            <w:r w:rsidRPr="00566711">
              <w:rPr>
                <w:rFonts w:ascii="Aptos Narrow" w:eastAsia="Times New Roman" w:hAnsi="Aptos Narrow" w:cs="Arial"/>
                <w:color w:val="262626"/>
                <w:sz w:val="18"/>
              </w:rPr>
              <w:t>6</w:t>
            </w:r>
          </w:p>
        </w:tc>
        <w:tc>
          <w:tcPr>
            <w:tcW w:w="922" w:type="pct"/>
            <w:tcBorders>
              <w:top w:val="nil"/>
              <w:left w:val="nil"/>
              <w:bottom w:val="nil"/>
              <w:right w:val="nil"/>
            </w:tcBorders>
            <w:noWrap/>
            <w:vAlign w:val="center"/>
            <w:hideMark/>
          </w:tcPr>
          <w:p w14:paraId="6B830946" w14:textId="33FA6B2F"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-32</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7</w:t>
            </w:r>
          </w:p>
        </w:tc>
      </w:tr>
      <w:tr w:rsidR="00552950" w:rsidRPr="00566711" w14:paraId="6DCBA999" w14:textId="77777777" w:rsidTr="00B7017D">
        <w:trPr>
          <w:trHeight w:val="227"/>
        </w:trPr>
        <w:tc>
          <w:tcPr>
            <w:tcW w:w="1742" w:type="pct"/>
            <w:gridSpan w:val="2"/>
            <w:tcBorders>
              <w:top w:val="nil"/>
              <w:left w:val="nil"/>
              <w:bottom w:val="nil"/>
              <w:right w:val="nil"/>
            </w:tcBorders>
            <w:vAlign w:val="center"/>
            <w:hideMark/>
          </w:tcPr>
          <w:p w14:paraId="4A027DCB" w14:textId="63C0EB50"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liquidity – liquidity ratio I</w:t>
            </w:r>
          </w:p>
        </w:tc>
        <w:tc>
          <w:tcPr>
            <w:tcW w:w="1320" w:type="pct"/>
            <w:gridSpan w:val="2"/>
            <w:tcBorders>
              <w:top w:val="nil"/>
              <w:left w:val="nil"/>
              <w:bottom w:val="nil"/>
              <w:right w:val="nil"/>
            </w:tcBorders>
            <w:vAlign w:val="center"/>
            <w:hideMark/>
          </w:tcPr>
          <w:p w14:paraId="5CA0B075" w14:textId="52FEBD44" w:rsidR="00552950" w:rsidRPr="00566711" w:rsidRDefault="00552950" w:rsidP="00552950">
            <w:pPr>
              <w:jc w:val="center"/>
              <w:rPr>
                <w:rFonts w:ascii="Aptos Narrow" w:eastAsia="Times New Roman" w:hAnsi="Aptos Narrow" w:cs="Arial"/>
                <w:i/>
                <w:color w:val="262626"/>
                <w:sz w:val="18"/>
              </w:rPr>
            </w:pPr>
            <w:r w:rsidRPr="006B2013">
              <w:rPr>
                <w:rFonts w:ascii="Aptos Narrow" w:hAnsi="Aptos Narrow"/>
                <w:i/>
                <w:color w:val="262626"/>
                <w:sz w:val="18"/>
                <w:lang w:val="en-US"/>
              </w:rPr>
              <w:t>current assets/short-term liabilities</w:t>
            </w:r>
          </w:p>
        </w:tc>
        <w:tc>
          <w:tcPr>
            <w:tcW w:w="1016" w:type="pct"/>
            <w:tcBorders>
              <w:top w:val="nil"/>
              <w:left w:val="nil"/>
              <w:bottom w:val="nil"/>
              <w:right w:val="nil"/>
            </w:tcBorders>
            <w:shd w:val="clear" w:color="000000" w:fill="F2F2F2"/>
            <w:noWrap/>
            <w:vAlign w:val="center"/>
          </w:tcPr>
          <w:p w14:paraId="1B9E5EEF" w14:textId="34F82713" w:rsidR="00552950" w:rsidRPr="00566711" w:rsidRDefault="00552950" w:rsidP="00552950">
            <w:pPr>
              <w:jc w:val="right"/>
              <w:rPr>
                <w:rFonts w:ascii="Aptos Narrow" w:eastAsia="Times New Roman" w:hAnsi="Aptos Narrow" w:cs="Arial"/>
                <w:color w:val="262626"/>
                <w:sz w:val="18"/>
              </w:rPr>
            </w:pPr>
            <w:r w:rsidRPr="00566711">
              <w:rPr>
                <w:rFonts w:ascii="Aptos Narrow" w:eastAsia="Times New Roman" w:hAnsi="Aptos Narrow" w:cs="Arial"/>
                <w:color w:val="262626"/>
                <w:sz w:val="18"/>
              </w:rPr>
              <w:t>1</w:t>
            </w:r>
            <w:r>
              <w:rPr>
                <w:rFonts w:ascii="Aptos Narrow" w:eastAsia="Times New Roman" w:hAnsi="Aptos Narrow" w:cs="Arial"/>
                <w:color w:val="262626"/>
                <w:sz w:val="18"/>
              </w:rPr>
              <w:t>.</w:t>
            </w:r>
            <w:r w:rsidRPr="00566711">
              <w:rPr>
                <w:rFonts w:ascii="Aptos Narrow" w:eastAsia="Times New Roman" w:hAnsi="Aptos Narrow" w:cs="Arial"/>
                <w:color w:val="262626"/>
                <w:sz w:val="18"/>
              </w:rPr>
              <w:t>2</w:t>
            </w:r>
          </w:p>
        </w:tc>
        <w:tc>
          <w:tcPr>
            <w:tcW w:w="922" w:type="pct"/>
            <w:tcBorders>
              <w:top w:val="nil"/>
              <w:left w:val="nil"/>
              <w:bottom w:val="nil"/>
              <w:right w:val="nil"/>
            </w:tcBorders>
            <w:noWrap/>
            <w:vAlign w:val="center"/>
            <w:hideMark/>
          </w:tcPr>
          <w:p w14:paraId="25ACB5EA" w14:textId="682FB896"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2</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3</w:t>
            </w:r>
          </w:p>
        </w:tc>
      </w:tr>
      <w:tr w:rsidR="00552950" w:rsidRPr="00566711" w14:paraId="7FA55172" w14:textId="77777777" w:rsidTr="00B7017D">
        <w:trPr>
          <w:trHeight w:val="227"/>
        </w:trPr>
        <w:tc>
          <w:tcPr>
            <w:tcW w:w="1742" w:type="pct"/>
            <w:gridSpan w:val="2"/>
            <w:tcBorders>
              <w:top w:val="nil"/>
              <w:left w:val="nil"/>
              <w:bottom w:val="nil"/>
              <w:right w:val="nil"/>
            </w:tcBorders>
            <w:vAlign w:val="center"/>
            <w:hideMark/>
          </w:tcPr>
          <w:p w14:paraId="39363962" w14:textId="5706AB07"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liquidity – liquidity ratio I</w:t>
            </w:r>
            <w:r>
              <w:rPr>
                <w:rFonts w:ascii="Aptos Narrow" w:hAnsi="Aptos Narrow"/>
                <w:color w:val="262626"/>
                <w:sz w:val="18"/>
                <w:lang w:val="en-US"/>
              </w:rPr>
              <w:t>II</w:t>
            </w:r>
          </w:p>
        </w:tc>
        <w:tc>
          <w:tcPr>
            <w:tcW w:w="1320" w:type="pct"/>
            <w:gridSpan w:val="2"/>
            <w:tcBorders>
              <w:top w:val="nil"/>
              <w:left w:val="nil"/>
              <w:bottom w:val="nil"/>
              <w:right w:val="nil"/>
            </w:tcBorders>
            <w:vAlign w:val="center"/>
            <w:hideMark/>
          </w:tcPr>
          <w:p w14:paraId="70444688" w14:textId="1CCCAA11" w:rsidR="00552950" w:rsidRPr="00566711" w:rsidRDefault="00552950" w:rsidP="00552950">
            <w:pPr>
              <w:jc w:val="center"/>
              <w:rPr>
                <w:rFonts w:ascii="Aptos Narrow" w:eastAsia="Times New Roman" w:hAnsi="Aptos Narrow" w:cs="Arial"/>
                <w:i/>
                <w:color w:val="262626"/>
                <w:sz w:val="18"/>
              </w:rPr>
            </w:pPr>
            <w:r w:rsidRPr="006B2013">
              <w:rPr>
                <w:rFonts w:ascii="Aptos Narrow" w:hAnsi="Aptos Narrow"/>
                <w:i/>
                <w:color w:val="262626"/>
                <w:sz w:val="18"/>
                <w:lang w:val="en-US"/>
              </w:rPr>
              <w:t>cash/short-term liabilities</w:t>
            </w:r>
          </w:p>
        </w:tc>
        <w:tc>
          <w:tcPr>
            <w:tcW w:w="1016" w:type="pct"/>
            <w:tcBorders>
              <w:top w:val="nil"/>
              <w:left w:val="nil"/>
              <w:bottom w:val="nil"/>
              <w:right w:val="nil"/>
            </w:tcBorders>
            <w:shd w:val="clear" w:color="000000" w:fill="F2F2F2"/>
            <w:noWrap/>
            <w:vAlign w:val="center"/>
          </w:tcPr>
          <w:p w14:paraId="0652B8C2" w14:textId="2613546B" w:rsidR="00552950" w:rsidRPr="00566711" w:rsidRDefault="00552950" w:rsidP="00552950">
            <w:pPr>
              <w:jc w:val="right"/>
              <w:rPr>
                <w:rFonts w:ascii="Aptos Narrow" w:eastAsia="Times New Roman" w:hAnsi="Aptos Narrow" w:cs="Arial"/>
                <w:color w:val="262626"/>
                <w:sz w:val="18"/>
              </w:rPr>
            </w:pPr>
            <w:r w:rsidRPr="00566711">
              <w:rPr>
                <w:rFonts w:ascii="Aptos Narrow" w:eastAsia="Times New Roman" w:hAnsi="Aptos Narrow" w:cs="Arial"/>
                <w:color w:val="262626"/>
                <w:sz w:val="18"/>
              </w:rPr>
              <w:t>0</w:t>
            </w:r>
            <w:r>
              <w:rPr>
                <w:rFonts w:ascii="Aptos Narrow" w:eastAsia="Times New Roman" w:hAnsi="Aptos Narrow" w:cs="Arial"/>
                <w:color w:val="262626"/>
                <w:sz w:val="18"/>
              </w:rPr>
              <w:t>.</w:t>
            </w:r>
            <w:r w:rsidRPr="00566711">
              <w:rPr>
                <w:rFonts w:ascii="Aptos Narrow" w:eastAsia="Times New Roman" w:hAnsi="Aptos Narrow" w:cs="Arial"/>
                <w:color w:val="262626"/>
                <w:sz w:val="18"/>
              </w:rPr>
              <w:t>1</w:t>
            </w:r>
          </w:p>
        </w:tc>
        <w:tc>
          <w:tcPr>
            <w:tcW w:w="922" w:type="pct"/>
            <w:tcBorders>
              <w:top w:val="nil"/>
              <w:left w:val="nil"/>
              <w:bottom w:val="nil"/>
              <w:right w:val="nil"/>
            </w:tcBorders>
            <w:noWrap/>
            <w:vAlign w:val="center"/>
            <w:hideMark/>
          </w:tcPr>
          <w:p w14:paraId="2E86ACF0" w14:textId="0984FEB7"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0</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4</w:t>
            </w:r>
          </w:p>
        </w:tc>
      </w:tr>
      <w:tr w:rsidR="00552950" w:rsidRPr="00566711" w14:paraId="4295242B" w14:textId="77777777" w:rsidTr="00B7017D">
        <w:trPr>
          <w:trHeight w:val="227"/>
        </w:trPr>
        <w:tc>
          <w:tcPr>
            <w:tcW w:w="1742" w:type="pct"/>
            <w:gridSpan w:val="2"/>
            <w:tcBorders>
              <w:top w:val="nil"/>
              <w:left w:val="nil"/>
              <w:bottom w:val="nil"/>
              <w:right w:val="nil"/>
            </w:tcBorders>
            <w:vAlign w:val="center"/>
            <w:hideMark/>
          </w:tcPr>
          <w:p w14:paraId="04326F97" w14:textId="72EFE82C"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 xml:space="preserve">sustainability of the financing structure </w:t>
            </w:r>
            <w:r w:rsidRPr="00566711">
              <w:rPr>
                <w:rFonts w:ascii="Aptos Narrow" w:eastAsia="Times New Roman" w:hAnsi="Aptos Narrow" w:cs="Arial"/>
                <w:color w:val="262626"/>
                <w:sz w:val="18"/>
              </w:rPr>
              <w:t>[%]</w:t>
            </w:r>
          </w:p>
        </w:tc>
        <w:tc>
          <w:tcPr>
            <w:tcW w:w="1320" w:type="pct"/>
            <w:gridSpan w:val="2"/>
            <w:tcBorders>
              <w:top w:val="nil"/>
              <w:left w:val="nil"/>
              <w:bottom w:val="nil"/>
              <w:right w:val="nil"/>
            </w:tcBorders>
            <w:vAlign w:val="center"/>
            <w:hideMark/>
          </w:tcPr>
          <w:p w14:paraId="1DEF99FF" w14:textId="4198DA2E" w:rsidR="00552950" w:rsidRPr="00552950" w:rsidRDefault="00552950" w:rsidP="00552950">
            <w:pPr>
              <w:jc w:val="center"/>
              <w:rPr>
                <w:rFonts w:ascii="Aptos Narrow" w:eastAsia="Times New Roman" w:hAnsi="Aptos Narrow" w:cs="Arial"/>
                <w:i/>
                <w:color w:val="262626"/>
                <w:sz w:val="18"/>
                <w:lang w:val="en-US"/>
              </w:rPr>
            </w:pPr>
            <w:r w:rsidRPr="006B2013">
              <w:rPr>
                <w:rFonts w:ascii="Aptos Narrow" w:hAnsi="Aptos Narrow"/>
                <w:i/>
                <w:color w:val="262626"/>
                <w:sz w:val="18"/>
                <w:lang w:val="en-US"/>
              </w:rPr>
              <w:t>(equity + provisions and long-term liabilities)/ total liabilities</w:t>
            </w:r>
          </w:p>
        </w:tc>
        <w:tc>
          <w:tcPr>
            <w:tcW w:w="1016" w:type="pct"/>
            <w:tcBorders>
              <w:top w:val="nil"/>
              <w:left w:val="nil"/>
              <w:bottom w:val="nil"/>
              <w:right w:val="nil"/>
            </w:tcBorders>
            <w:shd w:val="clear" w:color="000000" w:fill="F2F2F2"/>
            <w:noWrap/>
            <w:vAlign w:val="center"/>
          </w:tcPr>
          <w:p w14:paraId="0BF39093" w14:textId="0F97BD04" w:rsidR="00552950" w:rsidRPr="00566711" w:rsidRDefault="00552950" w:rsidP="00552950">
            <w:pPr>
              <w:jc w:val="right"/>
              <w:rPr>
                <w:rFonts w:ascii="Aptos Narrow" w:eastAsia="Times New Roman" w:hAnsi="Aptos Narrow" w:cs="Arial"/>
                <w:color w:val="262626"/>
                <w:sz w:val="18"/>
              </w:rPr>
            </w:pPr>
            <w:r w:rsidRPr="00566711">
              <w:rPr>
                <w:rFonts w:ascii="Aptos Narrow" w:eastAsia="Times New Roman" w:hAnsi="Aptos Narrow" w:cs="Arial"/>
                <w:color w:val="262626"/>
                <w:sz w:val="18"/>
              </w:rPr>
              <w:t>8</w:t>
            </w:r>
            <w:r>
              <w:rPr>
                <w:rFonts w:ascii="Aptos Narrow" w:eastAsia="Times New Roman" w:hAnsi="Aptos Narrow" w:cs="Arial"/>
                <w:color w:val="262626"/>
                <w:sz w:val="18"/>
              </w:rPr>
              <w:t>6.9</w:t>
            </w:r>
            <w:r w:rsidRPr="00566711">
              <w:rPr>
                <w:rFonts w:ascii="Aptos Narrow" w:eastAsia="Times New Roman" w:hAnsi="Aptos Narrow" w:cs="Arial"/>
                <w:color w:val="262626"/>
                <w:sz w:val="18"/>
              </w:rPr>
              <w:t>%</w:t>
            </w:r>
          </w:p>
        </w:tc>
        <w:tc>
          <w:tcPr>
            <w:tcW w:w="922" w:type="pct"/>
            <w:tcBorders>
              <w:top w:val="nil"/>
              <w:left w:val="nil"/>
              <w:bottom w:val="nil"/>
              <w:right w:val="nil"/>
            </w:tcBorders>
            <w:noWrap/>
            <w:vAlign w:val="center"/>
            <w:hideMark/>
          </w:tcPr>
          <w:p w14:paraId="19FE0F14" w14:textId="15DAB600"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87</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6%</w:t>
            </w:r>
          </w:p>
        </w:tc>
      </w:tr>
      <w:tr w:rsidR="00552950" w:rsidRPr="00E87AB5" w14:paraId="7DE7F0DD" w14:textId="77777777" w:rsidTr="00B7017D">
        <w:trPr>
          <w:trHeight w:val="227"/>
        </w:trPr>
        <w:tc>
          <w:tcPr>
            <w:tcW w:w="1742" w:type="pct"/>
            <w:gridSpan w:val="2"/>
            <w:tcBorders>
              <w:top w:val="nil"/>
              <w:left w:val="nil"/>
              <w:bottom w:val="nil"/>
              <w:right w:val="nil"/>
            </w:tcBorders>
            <w:vAlign w:val="center"/>
            <w:hideMark/>
          </w:tcPr>
          <w:p w14:paraId="6E995E69" w14:textId="2EB1E7D9" w:rsidR="00552950" w:rsidRPr="00566711" w:rsidRDefault="00552950" w:rsidP="00552950">
            <w:pPr>
              <w:rPr>
                <w:rFonts w:ascii="Aptos Narrow" w:eastAsia="Times New Roman" w:hAnsi="Aptos Narrow" w:cs="Arial"/>
                <w:color w:val="262626"/>
                <w:sz w:val="18"/>
              </w:rPr>
            </w:pPr>
            <w:r w:rsidRPr="006B2013">
              <w:rPr>
                <w:rFonts w:ascii="Aptos Narrow" w:hAnsi="Aptos Narrow"/>
                <w:color w:val="262626"/>
                <w:sz w:val="18"/>
                <w:lang w:val="en-US"/>
              </w:rPr>
              <w:t xml:space="preserve">liabilities to assets </w:t>
            </w:r>
            <w:r w:rsidRPr="00566711">
              <w:rPr>
                <w:rFonts w:ascii="Aptos Narrow" w:eastAsia="Times New Roman" w:hAnsi="Aptos Narrow" w:cs="Arial"/>
                <w:color w:val="262626"/>
                <w:sz w:val="18"/>
              </w:rPr>
              <w:t>[%]</w:t>
            </w:r>
          </w:p>
        </w:tc>
        <w:tc>
          <w:tcPr>
            <w:tcW w:w="1320" w:type="pct"/>
            <w:gridSpan w:val="2"/>
            <w:tcBorders>
              <w:top w:val="nil"/>
              <w:left w:val="nil"/>
              <w:bottom w:val="nil"/>
              <w:right w:val="nil"/>
            </w:tcBorders>
            <w:vAlign w:val="center"/>
            <w:hideMark/>
          </w:tcPr>
          <w:p w14:paraId="0CC7C55A" w14:textId="61EF8671" w:rsidR="00552950" w:rsidRPr="00552950" w:rsidRDefault="00552950" w:rsidP="00552950">
            <w:pPr>
              <w:jc w:val="center"/>
              <w:rPr>
                <w:rFonts w:ascii="Aptos Narrow" w:eastAsia="Times New Roman" w:hAnsi="Aptos Narrow" w:cs="Arial"/>
                <w:i/>
                <w:color w:val="262626"/>
                <w:sz w:val="18"/>
                <w:lang w:val="en-US"/>
              </w:rPr>
            </w:pPr>
            <w:r w:rsidRPr="006B2013">
              <w:rPr>
                <w:rFonts w:ascii="Aptos Narrow" w:hAnsi="Aptos Narrow"/>
                <w:i/>
                <w:color w:val="262626"/>
                <w:sz w:val="18"/>
                <w:lang w:val="en-US"/>
              </w:rPr>
              <w:t>total liabilities-equity/total assets</w:t>
            </w:r>
          </w:p>
        </w:tc>
        <w:tc>
          <w:tcPr>
            <w:tcW w:w="1016" w:type="pct"/>
            <w:tcBorders>
              <w:top w:val="nil"/>
              <w:left w:val="nil"/>
              <w:bottom w:val="nil"/>
              <w:right w:val="nil"/>
            </w:tcBorders>
            <w:shd w:val="clear" w:color="000000" w:fill="F2F2F2"/>
            <w:noWrap/>
            <w:vAlign w:val="center"/>
          </w:tcPr>
          <w:p w14:paraId="66EAD40D" w14:textId="2F27A693" w:rsidR="00552950" w:rsidRPr="00566711" w:rsidRDefault="00552950" w:rsidP="00552950">
            <w:pPr>
              <w:jc w:val="right"/>
              <w:rPr>
                <w:rFonts w:ascii="Aptos Narrow" w:eastAsia="Times New Roman" w:hAnsi="Aptos Narrow" w:cs="Arial"/>
                <w:color w:val="262626"/>
                <w:sz w:val="18"/>
              </w:rPr>
            </w:pPr>
            <w:r>
              <w:rPr>
                <w:rFonts w:ascii="Aptos Narrow" w:eastAsia="Times New Roman" w:hAnsi="Aptos Narrow" w:cs="Arial"/>
                <w:color w:val="262626"/>
                <w:sz w:val="18"/>
              </w:rPr>
              <w:t>21.2</w:t>
            </w:r>
            <w:r w:rsidRPr="00566711">
              <w:rPr>
                <w:rFonts w:ascii="Aptos Narrow" w:eastAsia="Times New Roman" w:hAnsi="Aptos Narrow" w:cs="Arial"/>
                <w:color w:val="262626"/>
                <w:sz w:val="18"/>
              </w:rPr>
              <w:t>%</w:t>
            </w:r>
          </w:p>
        </w:tc>
        <w:tc>
          <w:tcPr>
            <w:tcW w:w="922" w:type="pct"/>
            <w:tcBorders>
              <w:top w:val="nil"/>
              <w:left w:val="nil"/>
              <w:bottom w:val="nil"/>
              <w:right w:val="nil"/>
            </w:tcBorders>
            <w:noWrap/>
            <w:vAlign w:val="center"/>
            <w:hideMark/>
          </w:tcPr>
          <w:p w14:paraId="59D5E611" w14:textId="3F5904FB" w:rsidR="00552950" w:rsidRPr="00566711" w:rsidRDefault="00552950" w:rsidP="00552950">
            <w:pPr>
              <w:jc w:val="right"/>
              <w:rPr>
                <w:rFonts w:ascii="Aptos Narrow" w:eastAsia="Times New Roman" w:hAnsi="Aptos Narrow" w:cs="Arial"/>
                <w:color w:val="262626"/>
                <w:sz w:val="18"/>
              </w:rPr>
            </w:pPr>
            <w:r w:rsidRPr="00566711">
              <w:rPr>
                <w:rFonts w:asciiTheme="majorHAnsi" w:eastAsia="Times New Roman" w:hAnsiTheme="majorHAnsi" w:cstheme="majorHAnsi"/>
                <w:color w:val="262626"/>
                <w:sz w:val="18"/>
              </w:rPr>
              <w:t>19</w:t>
            </w:r>
            <w:r>
              <w:rPr>
                <w:rFonts w:asciiTheme="majorHAnsi" w:eastAsia="Times New Roman" w:hAnsiTheme="majorHAnsi" w:cstheme="majorHAnsi"/>
                <w:color w:val="262626"/>
                <w:sz w:val="18"/>
              </w:rPr>
              <w:t>.</w:t>
            </w:r>
            <w:r w:rsidRPr="00566711">
              <w:rPr>
                <w:rFonts w:asciiTheme="majorHAnsi" w:eastAsia="Times New Roman" w:hAnsiTheme="majorHAnsi" w:cstheme="majorHAnsi"/>
                <w:color w:val="262626"/>
                <w:sz w:val="18"/>
              </w:rPr>
              <w:t>5%</w:t>
            </w:r>
          </w:p>
        </w:tc>
      </w:tr>
    </w:tbl>
    <w:p w14:paraId="2C84562E" w14:textId="77777777" w:rsidR="00552950" w:rsidRPr="00552950" w:rsidRDefault="00552950" w:rsidP="00552950">
      <w:pPr>
        <w:rPr>
          <w:lang w:val="en-US"/>
        </w:rPr>
      </w:pPr>
    </w:p>
    <w:p w14:paraId="47294469" w14:textId="77777777" w:rsidR="00552950" w:rsidRPr="006B2013" w:rsidRDefault="00552950" w:rsidP="00552950">
      <w:pPr>
        <w:pStyle w:val="Bezodstpw"/>
        <w:rPr>
          <w:lang w:val="en-US"/>
        </w:rPr>
      </w:pPr>
    </w:p>
    <w:p w14:paraId="15323BFA" w14:textId="77777777" w:rsidR="00552950" w:rsidRPr="006B2013" w:rsidRDefault="00552950" w:rsidP="00552950">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The Company’s profitability and liquidity ratios:</w:t>
      </w:r>
    </w:p>
    <w:p w14:paraId="12458577" w14:textId="77777777" w:rsidR="008972ED" w:rsidRPr="006B2013" w:rsidRDefault="008972ED" w:rsidP="008972ED">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Pr>
      <w:tblGrid>
        <w:gridCol w:w="3169"/>
        <w:gridCol w:w="2622"/>
        <w:gridCol w:w="2018"/>
        <w:gridCol w:w="1829"/>
      </w:tblGrid>
      <w:tr w:rsidR="008972ED" w:rsidRPr="006B2013" w14:paraId="3041E0E4" w14:textId="77777777" w:rsidTr="004C3616">
        <w:trPr>
          <w:trHeight w:val="227"/>
        </w:trPr>
        <w:tc>
          <w:tcPr>
            <w:tcW w:w="1644" w:type="pct"/>
            <w:tcBorders>
              <w:top w:val="nil"/>
              <w:left w:val="nil"/>
              <w:bottom w:val="nil"/>
              <w:right w:val="nil"/>
            </w:tcBorders>
            <w:shd w:val="clear" w:color="000000" w:fill="F2F2F2"/>
            <w:vAlign w:val="center"/>
            <w:hideMark/>
          </w:tcPr>
          <w:p w14:paraId="101DD883"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Indicator</w:t>
            </w:r>
          </w:p>
        </w:tc>
        <w:tc>
          <w:tcPr>
            <w:tcW w:w="1360" w:type="pct"/>
            <w:tcBorders>
              <w:top w:val="nil"/>
              <w:left w:val="nil"/>
              <w:bottom w:val="nil"/>
              <w:right w:val="nil"/>
            </w:tcBorders>
            <w:shd w:val="clear" w:color="000000" w:fill="F2F2F2"/>
            <w:vAlign w:val="center"/>
            <w:hideMark/>
          </w:tcPr>
          <w:p w14:paraId="6407C87E"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Explanation</w:t>
            </w:r>
          </w:p>
        </w:tc>
        <w:tc>
          <w:tcPr>
            <w:tcW w:w="1996" w:type="pct"/>
            <w:gridSpan w:val="2"/>
            <w:tcBorders>
              <w:top w:val="nil"/>
              <w:left w:val="nil"/>
              <w:bottom w:val="nil"/>
              <w:right w:val="nil"/>
            </w:tcBorders>
            <w:shd w:val="clear" w:color="000000" w:fill="F2F2F2"/>
            <w:vAlign w:val="center"/>
            <w:hideMark/>
          </w:tcPr>
          <w:p w14:paraId="19A37EBD"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3-month period ended</w:t>
            </w:r>
          </w:p>
        </w:tc>
      </w:tr>
      <w:tr w:rsidR="008972ED" w:rsidRPr="006B2013" w14:paraId="55A00A7D" w14:textId="77777777" w:rsidTr="004C3616">
        <w:trPr>
          <w:trHeight w:val="227"/>
        </w:trPr>
        <w:tc>
          <w:tcPr>
            <w:tcW w:w="1644" w:type="pct"/>
            <w:tcBorders>
              <w:top w:val="nil"/>
              <w:left w:val="nil"/>
              <w:bottom w:val="single" w:sz="4" w:space="0" w:color="BFBFBF"/>
              <w:right w:val="nil"/>
            </w:tcBorders>
            <w:shd w:val="clear" w:color="000000" w:fill="F2F2F2"/>
            <w:vAlign w:val="center"/>
            <w:hideMark/>
          </w:tcPr>
          <w:p w14:paraId="6A5D6890"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 </w:t>
            </w:r>
          </w:p>
        </w:tc>
        <w:tc>
          <w:tcPr>
            <w:tcW w:w="1360" w:type="pct"/>
            <w:tcBorders>
              <w:top w:val="nil"/>
              <w:left w:val="nil"/>
              <w:bottom w:val="single" w:sz="4" w:space="0" w:color="BFBFBF"/>
              <w:right w:val="nil"/>
            </w:tcBorders>
            <w:shd w:val="clear" w:color="000000" w:fill="F2F2F2"/>
            <w:vAlign w:val="center"/>
            <w:hideMark/>
          </w:tcPr>
          <w:p w14:paraId="1C813F12"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 </w:t>
            </w:r>
          </w:p>
        </w:tc>
        <w:tc>
          <w:tcPr>
            <w:tcW w:w="1047" w:type="pct"/>
            <w:tcBorders>
              <w:top w:val="nil"/>
              <w:left w:val="nil"/>
              <w:bottom w:val="single" w:sz="4" w:space="0" w:color="BFBFBF"/>
              <w:right w:val="nil"/>
            </w:tcBorders>
            <w:shd w:val="clear" w:color="000000" w:fill="F2F2F2"/>
            <w:vAlign w:val="center"/>
            <w:hideMark/>
          </w:tcPr>
          <w:p w14:paraId="255D5874" w14:textId="77777777"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03/31/2026</w:t>
            </w:r>
          </w:p>
        </w:tc>
        <w:tc>
          <w:tcPr>
            <w:tcW w:w="949" w:type="pct"/>
            <w:tcBorders>
              <w:top w:val="nil"/>
              <w:left w:val="nil"/>
              <w:bottom w:val="single" w:sz="4" w:space="0" w:color="BFBFBF"/>
              <w:right w:val="nil"/>
            </w:tcBorders>
            <w:shd w:val="clear" w:color="000000" w:fill="F2F2F2"/>
            <w:vAlign w:val="center"/>
            <w:hideMark/>
          </w:tcPr>
          <w:p w14:paraId="0917157D" w14:textId="77A3C15F" w:rsidR="008972ED" w:rsidRPr="006B2013" w:rsidRDefault="008972ED" w:rsidP="004C3616">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03/</w:t>
            </w:r>
            <w:r w:rsidR="00717510">
              <w:rPr>
                <w:rFonts w:ascii="Aptos Narrow" w:hAnsi="Aptos Narrow"/>
                <w:b/>
                <w:color w:val="262626"/>
                <w:sz w:val="18"/>
                <w:lang w:val="en-US"/>
              </w:rPr>
              <w:t>31/</w:t>
            </w:r>
            <w:r w:rsidRPr="006B2013">
              <w:rPr>
                <w:rFonts w:ascii="Aptos Narrow" w:hAnsi="Aptos Narrow"/>
                <w:b/>
                <w:color w:val="262626"/>
                <w:sz w:val="18"/>
                <w:lang w:val="en-US"/>
              </w:rPr>
              <w:t>2025</w:t>
            </w:r>
          </w:p>
        </w:tc>
      </w:tr>
      <w:tr w:rsidR="008972ED" w:rsidRPr="006B2013" w14:paraId="2F030DCA" w14:textId="77777777" w:rsidTr="004C3616">
        <w:trPr>
          <w:trHeight w:val="227"/>
        </w:trPr>
        <w:tc>
          <w:tcPr>
            <w:tcW w:w="1644" w:type="pct"/>
            <w:tcBorders>
              <w:top w:val="nil"/>
              <w:left w:val="nil"/>
              <w:bottom w:val="nil"/>
              <w:right w:val="nil"/>
            </w:tcBorders>
            <w:vAlign w:val="center"/>
            <w:hideMark/>
          </w:tcPr>
          <w:p w14:paraId="77BF5272"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EBITDA profitability [%]</w:t>
            </w:r>
          </w:p>
        </w:tc>
        <w:tc>
          <w:tcPr>
            <w:tcW w:w="1360" w:type="pct"/>
            <w:tcBorders>
              <w:top w:val="nil"/>
              <w:left w:val="nil"/>
              <w:bottom w:val="nil"/>
              <w:right w:val="nil"/>
            </w:tcBorders>
            <w:noWrap/>
            <w:vAlign w:val="center"/>
            <w:hideMark/>
          </w:tcPr>
          <w:p w14:paraId="01CAD4FB"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 xml:space="preserve">EBITDA/revenues </w:t>
            </w:r>
          </w:p>
        </w:tc>
        <w:tc>
          <w:tcPr>
            <w:tcW w:w="1047" w:type="pct"/>
            <w:tcBorders>
              <w:top w:val="nil"/>
              <w:left w:val="nil"/>
              <w:bottom w:val="nil"/>
              <w:right w:val="nil"/>
            </w:tcBorders>
            <w:shd w:val="clear" w:color="000000" w:fill="F2F2F2"/>
            <w:noWrap/>
            <w:vAlign w:val="center"/>
          </w:tcPr>
          <w:p w14:paraId="5D595482" w14:textId="727BC65B" w:rsidR="008972ED" w:rsidRPr="006B2013" w:rsidRDefault="00B71FD8"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8.6%</w:t>
            </w:r>
          </w:p>
        </w:tc>
        <w:tc>
          <w:tcPr>
            <w:tcW w:w="949" w:type="pct"/>
            <w:tcBorders>
              <w:top w:val="nil"/>
              <w:left w:val="nil"/>
              <w:bottom w:val="nil"/>
              <w:right w:val="nil"/>
            </w:tcBorders>
            <w:noWrap/>
            <w:vAlign w:val="center"/>
            <w:hideMark/>
          </w:tcPr>
          <w:p w14:paraId="470BE954"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-11.2%</w:t>
            </w:r>
          </w:p>
        </w:tc>
      </w:tr>
      <w:tr w:rsidR="008972ED" w:rsidRPr="006B2013" w14:paraId="356728B4" w14:textId="77777777" w:rsidTr="004C3616">
        <w:trPr>
          <w:trHeight w:val="227"/>
        </w:trPr>
        <w:tc>
          <w:tcPr>
            <w:tcW w:w="1644" w:type="pct"/>
            <w:tcBorders>
              <w:top w:val="nil"/>
              <w:left w:val="nil"/>
              <w:bottom w:val="nil"/>
              <w:right w:val="nil"/>
            </w:tcBorders>
            <w:vAlign w:val="center"/>
            <w:hideMark/>
          </w:tcPr>
          <w:p w14:paraId="2334C2CB"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return on assets (ROA)</w:t>
            </w:r>
          </w:p>
        </w:tc>
        <w:tc>
          <w:tcPr>
            <w:tcW w:w="1360" w:type="pct"/>
            <w:tcBorders>
              <w:top w:val="nil"/>
              <w:left w:val="nil"/>
              <w:bottom w:val="nil"/>
              <w:right w:val="nil"/>
            </w:tcBorders>
            <w:vAlign w:val="center"/>
            <w:hideMark/>
          </w:tcPr>
          <w:p w14:paraId="3A21B95E"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net financial result/ total assets</w:t>
            </w:r>
          </w:p>
        </w:tc>
        <w:tc>
          <w:tcPr>
            <w:tcW w:w="1047" w:type="pct"/>
            <w:tcBorders>
              <w:top w:val="nil"/>
              <w:left w:val="nil"/>
              <w:bottom w:val="nil"/>
              <w:right w:val="nil"/>
            </w:tcBorders>
            <w:shd w:val="clear" w:color="000000" w:fill="F2F2F2"/>
            <w:noWrap/>
            <w:vAlign w:val="center"/>
          </w:tcPr>
          <w:p w14:paraId="3AD119E6" w14:textId="667110B7" w:rsidR="008972ED" w:rsidRPr="006B2013" w:rsidRDefault="00793BD3"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25.9%</w:t>
            </w:r>
          </w:p>
        </w:tc>
        <w:tc>
          <w:tcPr>
            <w:tcW w:w="949" w:type="pct"/>
            <w:tcBorders>
              <w:top w:val="nil"/>
              <w:left w:val="nil"/>
              <w:bottom w:val="nil"/>
              <w:right w:val="nil"/>
            </w:tcBorders>
            <w:noWrap/>
            <w:vAlign w:val="center"/>
            <w:hideMark/>
          </w:tcPr>
          <w:p w14:paraId="02DB62BA"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-4.8%</w:t>
            </w:r>
          </w:p>
        </w:tc>
      </w:tr>
      <w:tr w:rsidR="008972ED" w:rsidRPr="006B2013" w14:paraId="4A767ECA" w14:textId="77777777" w:rsidTr="004C3616">
        <w:trPr>
          <w:trHeight w:val="227"/>
        </w:trPr>
        <w:tc>
          <w:tcPr>
            <w:tcW w:w="1644" w:type="pct"/>
            <w:tcBorders>
              <w:top w:val="nil"/>
              <w:left w:val="nil"/>
              <w:bottom w:val="nil"/>
              <w:right w:val="nil"/>
            </w:tcBorders>
            <w:vAlign w:val="center"/>
            <w:hideMark/>
          </w:tcPr>
          <w:p w14:paraId="51913E89"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return on equity (ROE)</w:t>
            </w:r>
          </w:p>
        </w:tc>
        <w:tc>
          <w:tcPr>
            <w:tcW w:w="1360" w:type="pct"/>
            <w:tcBorders>
              <w:top w:val="nil"/>
              <w:left w:val="nil"/>
              <w:bottom w:val="nil"/>
              <w:right w:val="nil"/>
            </w:tcBorders>
            <w:vAlign w:val="center"/>
            <w:hideMark/>
          </w:tcPr>
          <w:p w14:paraId="4C18E0A4"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net financial result/ equity</w:t>
            </w:r>
          </w:p>
        </w:tc>
        <w:tc>
          <w:tcPr>
            <w:tcW w:w="1047" w:type="pct"/>
            <w:tcBorders>
              <w:top w:val="nil"/>
              <w:left w:val="nil"/>
              <w:bottom w:val="nil"/>
              <w:right w:val="nil"/>
            </w:tcBorders>
            <w:shd w:val="clear" w:color="000000" w:fill="F2F2F2"/>
            <w:noWrap/>
            <w:vAlign w:val="center"/>
          </w:tcPr>
          <w:p w14:paraId="716EC95E" w14:textId="59DAAF84" w:rsidR="008972ED" w:rsidRPr="006B2013" w:rsidRDefault="00793BD3"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30.8%</w:t>
            </w:r>
          </w:p>
        </w:tc>
        <w:tc>
          <w:tcPr>
            <w:tcW w:w="949" w:type="pct"/>
            <w:tcBorders>
              <w:top w:val="nil"/>
              <w:left w:val="nil"/>
              <w:bottom w:val="nil"/>
              <w:right w:val="nil"/>
            </w:tcBorders>
            <w:noWrap/>
            <w:vAlign w:val="center"/>
            <w:hideMark/>
          </w:tcPr>
          <w:p w14:paraId="42301A87"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-6.0%</w:t>
            </w:r>
          </w:p>
        </w:tc>
      </w:tr>
      <w:tr w:rsidR="008972ED" w:rsidRPr="006B2013" w14:paraId="5C9C9256" w14:textId="77777777" w:rsidTr="004C3616">
        <w:trPr>
          <w:trHeight w:val="227"/>
        </w:trPr>
        <w:tc>
          <w:tcPr>
            <w:tcW w:w="1644" w:type="pct"/>
            <w:tcBorders>
              <w:top w:val="nil"/>
              <w:left w:val="nil"/>
              <w:bottom w:val="nil"/>
              <w:right w:val="nil"/>
            </w:tcBorders>
            <w:vAlign w:val="center"/>
            <w:hideMark/>
          </w:tcPr>
          <w:p w14:paraId="3EEAEBBE"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debt(/cash)</w:t>
            </w:r>
          </w:p>
        </w:tc>
        <w:tc>
          <w:tcPr>
            <w:tcW w:w="1360" w:type="pct"/>
            <w:tcBorders>
              <w:top w:val="nil"/>
              <w:left w:val="nil"/>
              <w:bottom w:val="nil"/>
              <w:right w:val="nil"/>
            </w:tcBorders>
            <w:vAlign w:val="center"/>
            <w:hideMark/>
          </w:tcPr>
          <w:p w14:paraId="5562A220"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financial liabilities-cash and cash equivalents - other financial assets</w:t>
            </w:r>
          </w:p>
        </w:tc>
        <w:tc>
          <w:tcPr>
            <w:tcW w:w="1047" w:type="pct"/>
            <w:tcBorders>
              <w:top w:val="nil"/>
              <w:left w:val="nil"/>
              <w:bottom w:val="nil"/>
              <w:right w:val="nil"/>
            </w:tcBorders>
            <w:shd w:val="clear" w:color="000000" w:fill="F2F2F2"/>
            <w:noWrap/>
            <w:vAlign w:val="center"/>
          </w:tcPr>
          <w:p w14:paraId="43F2981E" w14:textId="1C077CF4" w:rsidR="008972ED" w:rsidRPr="006B2013" w:rsidRDefault="00B71FD8"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18.0</w:t>
            </w:r>
          </w:p>
        </w:tc>
        <w:tc>
          <w:tcPr>
            <w:tcW w:w="949" w:type="pct"/>
            <w:tcBorders>
              <w:top w:val="nil"/>
              <w:left w:val="nil"/>
              <w:bottom w:val="nil"/>
              <w:right w:val="nil"/>
            </w:tcBorders>
            <w:noWrap/>
            <w:vAlign w:val="center"/>
            <w:hideMark/>
          </w:tcPr>
          <w:p w14:paraId="4CC27F5B"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-32.7</w:t>
            </w:r>
          </w:p>
        </w:tc>
      </w:tr>
      <w:tr w:rsidR="008972ED" w:rsidRPr="006B2013" w14:paraId="03CFADE0" w14:textId="77777777" w:rsidTr="004C3616">
        <w:trPr>
          <w:trHeight w:val="227"/>
        </w:trPr>
        <w:tc>
          <w:tcPr>
            <w:tcW w:w="1644" w:type="pct"/>
            <w:tcBorders>
              <w:top w:val="nil"/>
              <w:left w:val="nil"/>
              <w:bottom w:val="nil"/>
              <w:right w:val="nil"/>
            </w:tcBorders>
            <w:vAlign w:val="center"/>
            <w:hideMark/>
          </w:tcPr>
          <w:p w14:paraId="7DA6C3A2"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liquidity – liquidity ratio I</w:t>
            </w:r>
          </w:p>
        </w:tc>
        <w:tc>
          <w:tcPr>
            <w:tcW w:w="1360" w:type="pct"/>
            <w:tcBorders>
              <w:top w:val="nil"/>
              <w:left w:val="nil"/>
              <w:bottom w:val="nil"/>
              <w:right w:val="nil"/>
            </w:tcBorders>
            <w:vAlign w:val="center"/>
            <w:hideMark/>
          </w:tcPr>
          <w:p w14:paraId="01AC0841"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current assets/short-term liabilities</w:t>
            </w:r>
          </w:p>
        </w:tc>
        <w:tc>
          <w:tcPr>
            <w:tcW w:w="1047" w:type="pct"/>
            <w:tcBorders>
              <w:top w:val="nil"/>
              <w:left w:val="nil"/>
              <w:bottom w:val="nil"/>
              <w:right w:val="nil"/>
            </w:tcBorders>
            <w:shd w:val="clear" w:color="000000" w:fill="F2F2F2"/>
            <w:noWrap/>
            <w:vAlign w:val="center"/>
          </w:tcPr>
          <w:p w14:paraId="3FC55664" w14:textId="23884F8B" w:rsidR="008972ED" w:rsidRPr="006B2013" w:rsidRDefault="00B71FD8"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1.4</w:t>
            </w:r>
          </w:p>
        </w:tc>
        <w:tc>
          <w:tcPr>
            <w:tcW w:w="949" w:type="pct"/>
            <w:tcBorders>
              <w:top w:val="nil"/>
              <w:left w:val="nil"/>
              <w:bottom w:val="nil"/>
              <w:right w:val="nil"/>
            </w:tcBorders>
            <w:noWrap/>
            <w:vAlign w:val="center"/>
            <w:hideMark/>
          </w:tcPr>
          <w:p w14:paraId="10901DB0"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2.3</w:t>
            </w:r>
          </w:p>
        </w:tc>
      </w:tr>
      <w:tr w:rsidR="008972ED" w:rsidRPr="006B2013" w14:paraId="7A8C8056" w14:textId="77777777" w:rsidTr="004C3616">
        <w:trPr>
          <w:trHeight w:val="227"/>
        </w:trPr>
        <w:tc>
          <w:tcPr>
            <w:tcW w:w="1644" w:type="pct"/>
            <w:tcBorders>
              <w:top w:val="nil"/>
              <w:left w:val="nil"/>
              <w:bottom w:val="nil"/>
              <w:right w:val="nil"/>
            </w:tcBorders>
            <w:vAlign w:val="center"/>
            <w:hideMark/>
          </w:tcPr>
          <w:p w14:paraId="514E220C"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liquidity – liquidity ratio III</w:t>
            </w:r>
          </w:p>
        </w:tc>
        <w:tc>
          <w:tcPr>
            <w:tcW w:w="1360" w:type="pct"/>
            <w:tcBorders>
              <w:top w:val="nil"/>
              <w:left w:val="nil"/>
              <w:bottom w:val="nil"/>
              <w:right w:val="nil"/>
            </w:tcBorders>
            <w:vAlign w:val="center"/>
            <w:hideMark/>
          </w:tcPr>
          <w:p w14:paraId="3D7CFEA0"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cash/short-term liabilities</w:t>
            </w:r>
          </w:p>
        </w:tc>
        <w:tc>
          <w:tcPr>
            <w:tcW w:w="1047" w:type="pct"/>
            <w:tcBorders>
              <w:top w:val="nil"/>
              <w:left w:val="nil"/>
              <w:bottom w:val="nil"/>
              <w:right w:val="nil"/>
            </w:tcBorders>
            <w:shd w:val="clear" w:color="000000" w:fill="F2F2F2"/>
            <w:noWrap/>
            <w:vAlign w:val="center"/>
          </w:tcPr>
          <w:p w14:paraId="7F4118E9" w14:textId="3138DDD5" w:rsidR="008972ED" w:rsidRPr="006B2013" w:rsidRDefault="00B71FD8"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0.1</w:t>
            </w:r>
          </w:p>
        </w:tc>
        <w:tc>
          <w:tcPr>
            <w:tcW w:w="949" w:type="pct"/>
            <w:tcBorders>
              <w:top w:val="nil"/>
              <w:left w:val="nil"/>
              <w:bottom w:val="nil"/>
              <w:right w:val="nil"/>
            </w:tcBorders>
            <w:noWrap/>
            <w:vAlign w:val="center"/>
            <w:hideMark/>
          </w:tcPr>
          <w:p w14:paraId="7F65AC36"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0.4</w:t>
            </w:r>
          </w:p>
        </w:tc>
      </w:tr>
      <w:tr w:rsidR="008972ED" w:rsidRPr="006B2013" w14:paraId="4922A435" w14:textId="77777777" w:rsidTr="004C3616">
        <w:trPr>
          <w:trHeight w:val="227"/>
        </w:trPr>
        <w:tc>
          <w:tcPr>
            <w:tcW w:w="1644" w:type="pct"/>
            <w:tcBorders>
              <w:top w:val="nil"/>
              <w:left w:val="nil"/>
              <w:bottom w:val="nil"/>
              <w:right w:val="nil"/>
            </w:tcBorders>
            <w:vAlign w:val="center"/>
            <w:hideMark/>
          </w:tcPr>
          <w:p w14:paraId="7B2452A8"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sustainability of the financing structure [%]</w:t>
            </w:r>
          </w:p>
        </w:tc>
        <w:tc>
          <w:tcPr>
            <w:tcW w:w="1360" w:type="pct"/>
            <w:tcBorders>
              <w:top w:val="nil"/>
              <w:left w:val="nil"/>
              <w:bottom w:val="nil"/>
              <w:right w:val="nil"/>
            </w:tcBorders>
            <w:vAlign w:val="center"/>
            <w:hideMark/>
          </w:tcPr>
          <w:p w14:paraId="3B83FB21"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(equity + provisions and long-term liabilities)/ total liabilities</w:t>
            </w:r>
          </w:p>
        </w:tc>
        <w:tc>
          <w:tcPr>
            <w:tcW w:w="1047" w:type="pct"/>
            <w:tcBorders>
              <w:top w:val="nil"/>
              <w:left w:val="nil"/>
              <w:bottom w:val="nil"/>
              <w:right w:val="nil"/>
            </w:tcBorders>
            <w:shd w:val="clear" w:color="000000" w:fill="F2F2F2"/>
            <w:noWrap/>
            <w:vAlign w:val="center"/>
          </w:tcPr>
          <w:p w14:paraId="514603D1" w14:textId="5F703A4E" w:rsidR="008972ED" w:rsidRPr="006B2013" w:rsidRDefault="00793BD3"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88.5%</w:t>
            </w:r>
          </w:p>
        </w:tc>
        <w:tc>
          <w:tcPr>
            <w:tcW w:w="949" w:type="pct"/>
            <w:tcBorders>
              <w:top w:val="nil"/>
              <w:left w:val="nil"/>
              <w:bottom w:val="nil"/>
              <w:right w:val="nil"/>
            </w:tcBorders>
            <w:noWrap/>
            <w:vAlign w:val="center"/>
            <w:hideMark/>
          </w:tcPr>
          <w:p w14:paraId="060D592C"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87.6%</w:t>
            </w:r>
          </w:p>
        </w:tc>
      </w:tr>
      <w:tr w:rsidR="008972ED" w:rsidRPr="006B2013" w14:paraId="2A6E3B92" w14:textId="77777777" w:rsidTr="004C3616">
        <w:trPr>
          <w:trHeight w:val="227"/>
        </w:trPr>
        <w:tc>
          <w:tcPr>
            <w:tcW w:w="1644" w:type="pct"/>
            <w:tcBorders>
              <w:top w:val="nil"/>
              <w:left w:val="nil"/>
              <w:bottom w:val="nil"/>
              <w:right w:val="nil"/>
            </w:tcBorders>
            <w:vAlign w:val="center"/>
            <w:hideMark/>
          </w:tcPr>
          <w:p w14:paraId="51025A12" w14:textId="77777777" w:rsidR="008972ED" w:rsidRPr="006B2013" w:rsidRDefault="008972ED" w:rsidP="004C3616">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liabilities to assets [%]</w:t>
            </w:r>
          </w:p>
        </w:tc>
        <w:tc>
          <w:tcPr>
            <w:tcW w:w="1360" w:type="pct"/>
            <w:tcBorders>
              <w:top w:val="nil"/>
              <w:left w:val="nil"/>
              <w:bottom w:val="nil"/>
              <w:right w:val="nil"/>
            </w:tcBorders>
            <w:vAlign w:val="center"/>
            <w:hideMark/>
          </w:tcPr>
          <w:p w14:paraId="6246560E" w14:textId="77777777" w:rsidR="008972ED" w:rsidRPr="006B2013" w:rsidRDefault="008972ED" w:rsidP="004C3616">
            <w:pPr>
              <w:jc w:val="center"/>
              <w:rPr>
                <w:rFonts w:ascii="Aptos Narrow" w:eastAsia="Times New Roman" w:hAnsi="Aptos Narrow" w:cs="Arial"/>
                <w:i/>
                <w:iCs/>
                <w:color w:val="262626"/>
                <w:sz w:val="18"/>
                <w:szCs w:val="18"/>
                <w:lang w:val="en-US"/>
              </w:rPr>
            </w:pPr>
            <w:r w:rsidRPr="006B2013">
              <w:rPr>
                <w:rFonts w:ascii="Aptos Narrow" w:hAnsi="Aptos Narrow"/>
                <w:i/>
                <w:color w:val="262626"/>
                <w:sz w:val="18"/>
                <w:lang w:val="en-US"/>
              </w:rPr>
              <w:t>total liabilities-equity/total assets</w:t>
            </w:r>
          </w:p>
        </w:tc>
        <w:tc>
          <w:tcPr>
            <w:tcW w:w="1047" w:type="pct"/>
            <w:tcBorders>
              <w:top w:val="nil"/>
              <w:left w:val="nil"/>
              <w:bottom w:val="nil"/>
              <w:right w:val="nil"/>
            </w:tcBorders>
            <w:shd w:val="clear" w:color="000000" w:fill="F2F2F2"/>
            <w:noWrap/>
            <w:vAlign w:val="center"/>
          </w:tcPr>
          <w:p w14:paraId="3F60380B" w14:textId="0EE59E09" w:rsidR="008972ED" w:rsidRPr="006B2013" w:rsidRDefault="00B71FD8" w:rsidP="004C3616">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16.1%</w:t>
            </w:r>
          </w:p>
        </w:tc>
        <w:tc>
          <w:tcPr>
            <w:tcW w:w="949" w:type="pct"/>
            <w:tcBorders>
              <w:top w:val="nil"/>
              <w:left w:val="nil"/>
              <w:bottom w:val="nil"/>
              <w:right w:val="nil"/>
            </w:tcBorders>
            <w:noWrap/>
            <w:vAlign w:val="center"/>
            <w:hideMark/>
          </w:tcPr>
          <w:p w14:paraId="6952D97B" w14:textId="77777777" w:rsidR="008972ED" w:rsidRPr="006B2013" w:rsidRDefault="008972ED" w:rsidP="004C3616">
            <w:pPr>
              <w:jc w:val="right"/>
              <w:rPr>
                <w:rFonts w:ascii="Aptos Narrow" w:eastAsia="Times New Roman" w:hAnsi="Aptos Narrow" w:cs="Arial"/>
                <w:color w:val="262626"/>
                <w:sz w:val="18"/>
                <w:szCs w:val="18"/>
                <w:lang w:val="en-US"/>
              </w:rPr>
            </w:pPr>
            <w:r w:rsidRPr="006B2013">
              <w:rPr>
                <w:rFonts w:asciiTheme="majorHAnsi" w:hAnsiTheme="majorHAnsi"/>
                <w:color w:val="262626"/>
                <w:sz w:val="18"/>
                <w:lang w:val="en-US"/>
              </w:rPr>
              <w:t>19.5%</w:t>
            </w:r>
          </w:p>
        </w:tc>
      </w:tr>
    </w:tbl>
    <w:p w14:paraId="2D674E96" w14:textId="77777777" w:rsidR="008972ED" w:rsidRPr="006B2013" w:rsidRDefault="008972ED" w:rsidP="008972ED">
      <w:pPr>
        <w:rPr>
          <w:lang w:val="en-US"/>
        </w:rPr>
      </w:pPr>
    </w:p>
    <w:bookmarkEnd w:id="20"/>
    <w:p w14:paraId="725D7188" w14:textId="17D2EB5E" w:rsidR="00E87AB5" w:rsidRPr="006B2013" w:rsidRDefault="00E87AB5" w:rsidP="000A031E">
      <w:pPr>
        <w:pStyle w:val="Bezodstpw"/>
        <w:rPr>
          <w:lang w:val="en-US"/>
        </w:rPr>
      </w:pPr>
    </w:p>
    <w:p w14:paraId="35A48049" w14:textId="77777777" w:rsidR="00DE081E" w:rsidRPr="006B2013" w:rsidRDefault="00DE081E" w:rsidP="00DE081E">
      <w:pPr>
        <w:rPr>
          <w:lang w:val="en-US"/>
        </w:rPr>
      </w:pPr>
    </w:p>
    <w:p w14:paraId="0A6C4838" w14:textId="77777777" w:rsidR="00DE081E" w:rsidRPr="006B2013" w:rsidRDefault="00DE081E" w:rsidP="00DE081E">
      <w:pPr>
        <w:rPr>
          <w:lang w:val="en-US"/>
        </w:rPr>
      </w:pPr>
    </w:p>
    <w:p w14:paraId="34592B4C" w14:textId="77777777" w:rsidR="00DE081E" w:rsidRPr="006B2013" w:rsidRDefault="00DE081E" w:rsidP="00DE081E">
      <w:pPr>
        <w:rPr>
          <w:lang w:val="en-US"/>
        </w:rPr>
      </w:pPr>
    </w:p>
    <w:p w14:paraId="3C9BB8D2" w14:textId="77777777" w:rsidR="00DE081E" w:rsidRPr="006B2013" w:rsidRDefault="00DE081E" w:rsidP="00DE081E">
      <w:pPr>
        <w:rPr>
          <w:lang w:val="en-US"/>
        </w:rPr>
      </w:pPr>
    </w:p>
    <w:p w14:paraId="36D7A37E" w14:textId="64DA0220" w:rsidR="008A21B8" w:rsidRPr="006B2013" w:rsidRDefault="005B50F1" w:rsidP="00C13167">
      <w:pPr>
        <w:pStyle w:val="Nagwek1"/>
        <w:suppressAutoHyphens/>
        <w:ind w:left="357"/>
        <w:rPr>
          <w:lang w:val="en-US"/>
        </w:rPr>
      </w:pPr>
      <w:bookmarkStart w:id="21" w:name="_Toc232152302"/>
      <w:r w:rsidRPr="006B2013">
        <w:rPr>
          <w:caps w:val="0"/>
          <w:lang w:val="en-US"/>
        </w:rPr>
        <w:t>INTERIM CONDENSED CONSOLIDATED FINANCIAL STATEMENTS</w:t>
      </w:r>
      <w:bookmarkEnd w:id="21"/>
      <w:r w:rsidRPr="006B2013">
        <w:rPr>
          <w:caps w:val="0"/>
          <w:lang w:val="en-US"/>
        </w:rPr>
        <w:t xml:space="preserve"> </w:t>
      </w:r>
    </w:p>
    <w:p w14:paraId="59FC4DB0" w14:textId="2D5C4D2F" w:rsidR="009B5794" w:rsidRPr="006B2013" w:rsidRDefault="00D51161" w:rsidP="00474A47">
      <w:pPr>
        <w:pStyle w:val="Nagwek2"/>
        <w:rPr>
          <w:rFonts w:ascii="Aptos Narrow" w:hAnsi="Aptos Narrow"/>
          <w:sz w:val="18"/>
          <w:szCs w:val="18"/>
          <w:lang w:val="en-US"/>
        </w:rPr>
      </w:pPr>
      <w:bookmarkStart w:id="22" w:name="_Toc232152303"/>
      <w:r w:rsidRPr="006B2013">
        <w:rPr>
          <w:lang w:val="en-US"/>
        </w:rPr>
        <w:t>INTERIM CONSOLIDATED CONDENSED STATEMENT OF CASH FLOW</w:t>
      </w:r>
      <w:bookmarkEnd w:id="22"/>
      <w:r w:rsidRPr="006B2013">
        <w:rPr>
          <w:lang w:val="en-US"/>
        </w:rPr>
        <w:t xml:space="preserve">  </w:t>
      </w:r>
    </w:p>
    <w:tbl>
      <w:tblPr>
        <w:tblW w:w="5000" w:type="pct"/>
        <w:tblLayout w:type="fixed"/>
        <w:tblCellMar>
          <w:left w:w="70" w:type="dxa"/>
          <w:right w:w="70" w:type="dxa"/>
        </w:tblCellMar>
        <w:tblLook w:val="04A0" w:firstRow="1" w:lastRow="0" w:firstColumn="1" w:lastColumn="0" w:noHBand="0" w:noVBand="1"/>
        <w:tblCaption w:val="Consolia c19edd58-55fb-4b0e-bc09-f012d6bdc6b8"/>
      </w:tblPr>
      <w:tblGrid>
        <w:gridCol w:w="5812"/>
        <w:gridCol w:w="709"/>
        <w:gridCol w:w="1559"/>
        <w:gridCol w:w="1558"/>
      </w:tblGrid>
      <w:tr w:rsidR="00181E2F" w:rsidRPr="006B2013" w14:paraId="6A970655" w14:textId="77777777" w:rsidTr="00D40F70">
        <w:trPr>
          <w:trHeight w:val="227"/>
        </w:trPr>
        <w:tc>
          <w:tcPr>
            <w:tcW w:w="3015" w:type="pct"/>
            <w:tcBorders>
              <w:top w:val="nil"/>
              <w:left w:val="nil"/>
              <w:bottom w:val="nil"/>
              <w:right w:val="nil"/>
              <w:tr2bl w:val="dashed" w:sz="2" w:space="0" w:color="D9D9D9"/>
            </w:tcBorders>
            <w:shd w:val="clear" w:color="000000" w:fill="F2F2F2"/>
            <w:hideMark/>
          </w:tcPr>
          <w:p w14:paraId="135FB7CB" w14:textId="1F06F00A" w:rsidR="00181E2F" w:rsidRPr="006B2013" w:rsidRDefault="00D40F70" w:rsidP="00181E2F">
            <w:pPr>
              <w:jc w:val="center"/>
              <w:rPr>
                <w:rFonts w:ascii="Aptos Narrow" w:eastAsia="Times New Roman" w:hAnsi="Aptos Narrow" w:cs="Arial"/>
                <w:color w:val="262626"/>
                <w:sz w:val="18"/>
                <w:szCs w:val="18"/>
                <w:lang w:val="en-US"/>
              </w:rPr>
            </w:pPr>
            <w:r w:rsidRPr="006B2013">
              <w:rPr>
                <w:rFonts w:ascii="Aptos Narrow" w:hAnsi="Aptos Narrow"/>
                <w:color w:val="262626"/>
                <w:sz w:val="18"/>
                <w:lang w:val="en-US"/>
              </w:rPr>
              <w:t>Statement of comprehensive income</w:t>
            </w:r>
          </w:p>
        </w:tc>
        <w:tc>
          <w:tcPr>
            <w:tcW w:w="368" w:type="pct"/>
            <w:tcBorders>
              <w:top w:val="nil"/>
              <w:left w:val="nil"/>
              <w:bottom w:val="nil"/>
              <w:right w:val="nil"/>
              <w:tr2bl w:val="dashed" w:sz="2" w:space="0" w:color="D9D9D9"/>
            </w:tcBorders>
            <w:shd w:val="clear" w:color="000000" w:fill="F2F2F2"/>
            <w:hideMark/>
          </w:tcPr>
          <w:p w14:paraId="5A1A99C5" w14:textId="19B834F4" w:rsidR="00181E2F" w:rsidRPr="006B2013" w:rsidRDefault="00D40F70" w:rsidP="00181E2F">
            <w:pPr>
              <w:jc w:val="center"/>
              <w:rPr>
                <w:rFonts w:ascii="Aptos Narrow" w:eastAsia="Times New Roman" w:hAnsi="Aptos Narrow" w:cs="Arial"/>
                <w:color w:val="262626"/>
                <w:sz w:val="18"/>
                <w:szCs w:val="18"/>
                <w:lang w:val="en-US"/>
              </w:rPr>
            </w:pPr>
            <w:r w:rsidRPr="006B2013">
              <w:rPr>
                <w:rFonts w:ascii="Aptos Narrow" w:hAnsi="Aptos Narrow"/>
                <w:color w:val="262626"/>
                <w:sz w:val="18"/>
                <w:lang w:val="en-US"/>
              </w:rPr>
              <w:t>Explanatory note</w:t>
            </w:r>
          </w:p>
        </w:tc>
        <w:tc>
          <w:tcPr>
            <w:tcW w:w="809" w:type="pct"/>
            <w:tcBorders>
              <w:top w:val="nil"/>
              <w:left w:val="nil"/>
              <w:bottom w:val="nil"/>
              <w:right w:val="nil"/>
              <w:tr2bl w:val="dashed" w:sz="2" w:space="0" w:color="D9D9D9"/>
            </w:tcBorders>
            <w:shd w:val="clear" w:color="000000" w:fill="D9D9D9"/>
            <w:vAlign w:val="center"/>
            <w:hideMark/>
          </w:tcPr>
          <w:p w14:paraId="498A0F28" w14:textId="4B07D68F" w:rsidR="00181E2F" w:rsidRPr="006B2013" w:rsidRDefault="00D40F70" w:rsidP="00181E2F">
            <w:pPr>
              <w:jc w:val="center"/>
              <w:rPr>
                <w:rFonts w:ascii="Aptos Narrow" w:eastAsia="Times New Roman" w:hAnsi="Aptos Narrow" w:cs="Arial"/>
                <w:color w:val="262626"/>
                <w:sz w:val="18"/>
                <w:szCs w:val="18"/>
                <w:lang w:val="en-US"/>
              </w:rPr>
            </w:pPr>
            <w:r w:rsidRPr="006B2013">
              <w:rPr>
                <w:rFonts w:ascii="Aptos Narrow" w:hAnsi="Aptos Narrow"/>
                <w:color w:val="262626"/>
                <w:sz w:val="18"/>
                <w:lang w:val="en-US"/>
              </w:rPr>
              <w:t>01.01.-03.31.2026</w:t>
            </w:r>
          </w:p>
        </w:tc>
        <w:tc>
          <w:tcPr>
            <w:tcW w:w="808" w:type="pct"/>
            <w:tcBorders>
              <w:top w:val="nil"/>
              <w:left w:val="nil"/>
              <w:bottom w:val="nil"/>
              <w:right w:val="nil"/>
              <w:tr2bl w:val="dashed" w:sz="2" w:space="0" w:color="D9D9D9"/>
            </w:tcBorders>
            <w:shd w:val="clear" w:color="000000" w:fill="F2F2F2"/>
            <w:vAlign w:val="center"/>
            <w:hideMark/>
          </w:tcPr>
          <w:p w14:paraId="50743D48" w14:textId="67C9D983" w:rsidR="00181E2F" w:rsidRPr="006B2013" w:rsidRDefault="00D40F70" w:rsidP="00181E2F">
            <w:pPr>
              <w:jc w:val="center"/>
              <w:rPr>
                <w:rFonts w:ascii="Aptos Narrow" w:eastAsia="Times New Roman" w:hAnsi="Aptos Narrow" w:cs="Arial"/>
                <w:color w:val="262626"/>
                <w:sz w:val="18"/>
                <w:szCs w:val="18"/>
                <w:lang w:val="en-US"/>
              </w:rPr>
            </w:pPr>
            <w:r w:rsidRPr="006B2013">
              <w:rPr>
                <w:rFonts w:ascii="Aptos Narrow" w:hAnsi="Aptos Narrow"/>
                <w:color w:val="262626"/>
                <w:sz w:val="18"/>
                <w:lang w:val="en-US"/>
              </w:rPr>
              <w:t>01.01.-03.31.2025</w:t>
            </w:r>
          </w:p>
        </w:tc>
      </w:tr>
      <w:tr w:rsidR="00181E2F" w:rsidRPr="006B2013" w14:paraId="1126BEBE" w14:textId="77777777" w:rsidTr="00D40F70">
        <w:trPr>
          <w:trHeight w:val="227"/>
        </w:trPr>
        <w:tc>
          <w:tcPr>
            <w:tcW w:w="3015" w:type="pct"/>
            <w:tcBorders>
              <w:top w:val="nil"/>
              <w:left w:val="nil"/>
              <w:bottom w:val="single" w:sz="4" w:space="0" w:color="BFBFBF"/>
              <w:right w:val="nil"/>
              <w:tr2bl w:val="dashed" w:sz="2" w:space="0" w:color="D9D9D9"/>
            </w:tcBorders>
            <w:shd w:val="clear" w:color="000000" w:fill="F2F2F2"/>
            <w:hideMark/>
          </w:tcPr>
          <w:p w14:paraId="3EDAE6E3" w14:textId="34ADDD2C"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Revenues</w:t>
            </w:r>
          </w:p>
        </w:tc>
        <w:tc>
          <w:tcPr>
            <w:tcW w:w="368" w:type="pct"/>
            <w:tcBorders>
              <w:top w:val="nil"/>
              <w:left w:val="nil"/>
              <w:bottom w:val="single" w:sz="4" w:space="0" w:color="BFBFBF"/>
              <w:right w:val="nil"/>
              <w:tr2bl w:val="dashed" w:sz="2" w:space="0" w:color="D9D9D9"/>
            </w:tcBorders>
            <w:shd w:val="clear" w:color="000000" w:fill="F2F2F2"/>
            <w:hideMark/>
          </w:tcPr>
          <w:p w14:paraId="6ED85D8A" w14:textId="42B86FAC"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w:t>
            </w:r>
          </w:p>
        </w:tc>
        <w:tc>
          <w:tcPr>
            <w:tcW w:w="809" w:type="pct"/>
            <w:tcBorders>
              <w:top w:val="nil"/>
              <w:left w:val="nil"/>
              <w:bottom w:val="single" w:sz="4" w:space="0" w:color="BFBFBF"/>
              <w:right w:val="nil"/>
              <w:tr2bl w:val="dashed" w:sz="2" w:space="0" w:color="D9D9D9"/>
            </w:tcBorders>
            <w:shd w:val="clear" w:color="000000" w:fill="D9D9D9"/>
            <w:vAlign w:val="center"/>
            <w:hideMark/>
          </w:tcPr>
          <w:p w14:paraId="7D89777B" w14:textId="0420CC83"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61,865</w:t>
            </w:r>
          </w:p>
        </w:tc>
        <w:tc>
          <w:tcPr>
            <w:tcW w:w="808" w:type="pct"/>
            <w:tcBorders>
              <w:top w:val="nil"/>
              <w:left w:val="nil"/>
              <w:bottom w:val="single" w:sz="4" w:space="0" w:color="BFBFBF"/>
              <w:right w:val="nil"/>
              <w:tr2bl w:val="dashed" w:sz="2" w:space="0" w:color="D9D9D9"/>
            </w:tcBorders>
            <w:shd w:val="clear" w:color="000000" w:fill="F2F2F2"/>
            <w:vAlign w:val="center"/>
            <w:hideMark/>
          </w:tcPr>
          <w:p w14:paraId="1DB9AFBC" w14:textId="63F0C66C"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49,334</w:t>
            </w:r>
          </w:p>
        </w:tc>
      </w:tr>
      <w:tr w:rsidR="00181E2F" w:rsidRPr="006B2013" w14:paraId="03555CE7"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hideMark/>
          </w:tcPr>
          <w:p w14:paraId="16704502" w14:textId="4D08F453"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Revenues from the sale of drugs</w:t>
            </w:r>
          </w:p>
        </w:tc>
        <w:tc>
          <w:tcPr>
            <w:tcW w:w="368" w:type="pct"/>
            <w:tcBorders>
              <w:top w:val="nil"/>
              <w:left w:val="nil"/>
              <w:bottom w:val="nil"/>
              <w:right w:val="nil"/>
              <w:tr2bl w:val="dashed" w:sz="2" w:space="0" w:color="D9D9D9"/>
            </w:tcBorders>
            <w:shd w:val="clear" w:color="auto" w:fill="FFFFFF" w:themeFill="background1"/>
            <w:hideMark/>
          </w:tcPr>
          <w:p w14:paraId="6C142A3A" w14:textId="0C60FBED" w:rsidR="00181E2F" w:rsidRPr="006B2013" w:rsidRDefault="00181E2F" w:rsidP="00181E2F">
            <w:pPr>
              <w:rPr>
                <w:rFonts w:ascii="Aptos Narrow" w:eastAsia="Times New Roman" w:hAnsi="Aptos Narrow" w:cs="Times New Roman"/>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5CA4DE5E" w14:textId="2B547C37"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52,723</w:t>
            </w:r>
          </w:p>
        </w:tc>
        <w:tc>
          <w:tcPr>
            <w:tcW w:w="808" w:type="pct"/>
            <w:tcBorders>
              <w:top w:val="nil"/>
              <w:left w:val="nil"/>
              <w:bottom w:val="nil"/>
              <w:right w:val="nil"/>
              <w:tr2bl w:val="dashed" w:sz="2" w:space="0" w:color="D9D9D9"/>
            </w:tcBorders>
            <w:shd w:val="clear" w:color="auto" w:fill="FFFFFF" w:themeFill="background1"/>
            <w:vAlign w:val="center"/>
            <w:hideMark/>
          </w:tcPr>
          <w:p w14:paraId="3BF39A2F" w14:textId="7BED4349"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48,572</w:t>
            </w:r>
          </w:p>
        </w:tc>
      </w:tr>
      <w:tr w:rsidR="00181E2F" w:rsidRPr="006B2013" w14:paraId="20E18CC1"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noWrap/>
            <w:vAlign w:val="center"/>
            <w:hideMark/>
          </w:tcPr>
          <w:p w14:paraId="7CD9A9E9" w14:textId="74C85B20"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Revenues from grants</w:t>
            </w:r>
          </w:p>
        </w:tc>
        <w:tc>
          <w:tcPr>
            <w:tcW w:w="368" w:type="pct"/>
            <w:tcBorders>
              <w:top w:val="nil"/>
              <w:left w:val="nil"/>
              <w:bottom w:val="nil"/>
              <w:right w:val="nil"/>
              <w:tr2bl w:val="dashed" w:sz="2" w:space="0" w:color="D9D9D9"/>
            </w:tcBorders>
            <w:shd w:val="clear" w:color="auto" w:fill="FFFFFF" w:themeFill="background1"/>
            <w:vAlign w:val="center"/>
            <w:hideMark/>
          </w:tcPr>
          <w:p w14:paraId="45583EFE" w14:textId="7BF843B3"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65755DAE" w14:textId="60DA6E2A"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4,359</w:t>
            </w:r>
          </w:p>
        </w:tc>
        <w:tc>
          <w:tcPr>
            <w:tcW w:w="808" w:type="pct"/>
            <w:tcBorders>
              <w:top w:val="nil"/>
              <w:left w:val="nil"/>
              <w:bottom w:val="nil"/>
              <w:right w:val="nil"/>
              <w:tr2bl w:val="dashed" w:sz="2" w:space="0" w:color="D9D9D9"/>
            </w:tcBorders>
            <w:shd w:val="clear" w:color="auto" w:fill="FFFFFF" w:themeFill="background1"/>
            <w:vAlign w:val="center"/>
            <w:hideMark/>
          </w:tcPr>
          <w:p w14:paraId="6297BA05" w14:textId="2D52908D"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15</w:t>
            </w:r>
          </w:p>
        </w:tc>
      </w:tr>
      <w:tr w:rsidR="00181E2F" w:rsidRPr="006B2013" w14:paraId="68996C81"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noWrap/>
            <w:vAlign w:val="center"/>
            <w:hideMark/>
          </w:tcPr>
          <w:p w14:paraId="07E1809D" w14:textId="7A87A518"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revenues</w:t>
            </w:r>
          </w:p>
        </w:tc>
        <w:tc>
          <w:tcPr>
            <w:tcW w:w="368" w:type="pct"/>
            <w:tcBorders>
              <w:top w:val="nil"/>
              <w:left w:val="nil"/>
              <w:bottom w:val="nil"/>
              <w:right w:val="nil"/>
              <w:tr2bl w:val="dashed" w:sz="2" w:space="0" w:color="D9D9D9"/>
            </w:tcBorders>
            <w:shd w:val="clear" w:color="auto" w:fill="FFFFFF" w:themeFill="background1"/>
            <w:vAlign w:val="center"/>
            <w:hideMark/>
          </w:tcPr>
          <w:p w14:paraId="710FB8DC" w14:textId="2058860C"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2.5.5.1</w:t>
            </w: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0333C81C" w14:textId="01FDAA65"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4,783</w:t>
            </w:r>
          </w:p>
        </w:tc>
        <w:tc>
          <w:tcPr>
            <w:tcW w:w="808" w:type="pct"/>
            <w:tcBorders>
              <w:top w:val="nil"/>
              <w:left w:val="nil"/>
              <w:bottom w:val="nil"/>
              <w:right w:val="nil"/>
              <w:tr2bl w:val="dashed" w:sz="2" w:space="0" w:color="D9D9D9"/>
            </w:tcBorders>
            <w:shd w:val="clear" w:color="auto" w:fill="FFFFFF" w:themeFill="background1"/>
            <w:vAlign w:val="center"/>
            <w:hideMark/>
          </w:tcPr>
          <w:p w14:paraId="74909B22" w14:textId="40B4F169"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747</w:t>
            </w:r>
          </w:p>
        </w:tc>
      </w:tr>
      <w:tr w:rsidR="00181E2F" w:rsidRPr="006B2013" w14:paraId="06D104C3"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center"/>
            <w:hideMark/>
          </w:tcPr>
          <w:p w14:paraId="60E491F7" w14:textId="6571B210" w:rsidR="00181E2F" w:rsidRPr="006B2013" w:rsidRDefault="00D40F70"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Operating costs</w:t>
            </w:r>
          </w:p>
        </w:tc>
        <w:tc>
          <w:tcPr>
            <w:tcW w:w="368" w:type="pct"/>
            <w:tcBorders>
              <w:top w:val="nil"/>
              <w:left w:val="nil"/>
              <w:bottom w:val="nil"/>
              <w:right w:val="nil"/>
              <w:tr2bl w:val="dashed" w:sz="2" w:space="0" w:color="D9D9D9"/>
            </w:tcBorders>
            <w:shd w:val="clear" w:color="auto" w:fill="F2F2F2" w:themeFill="background1" w:themeFillShade="F2"/>
            <w:vAlign w:val="center"/>
            <w:hideMark/>
          </w:tcPr>
          <w:p w14:paraId="3BC0894C"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645FF6E8" w14:textId="59441104"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67,756</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50901B5D" w14:textId="33F1A85C"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67,913</w:t>
            </w:r>
          </w:p>
        </w:tc>
      </w:tr>
      <w:tr w:rsidR="00181E2F" w:rsidRPr="006B2013" w14:paraId="4A0F1C1D"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noWrap/>
            <w:vAlign w:val="center"/>
            <w:hideMark/>
          </w:tcPr>
          <w:p w14:paraId="1BB06DE1" w14:textId="725BF3C4"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Depreciation and amortization</w:t>
            </w:r>
          </w:p>
        </w:tc>
        <w:tc>
          <w:tcPr>
            <w:tcW w:w="368" w:type="pct"/>
            <w:tcBorders>
              <w:top w:val="nil"/>
              <w:left w:val="nil"/>
              <w:bottom w:val="nil"/>
              <w:right w:val="nil"/>
              <w:tr2bl w:val="dashed" w:sz="2" w:space="0" w:color="D9D9D9"/>
            </w:tcBorders>
            <w:vAlign w:val="center"/>
            <w:hideMark/>
          </w:tcPr>
          <w:p w14:paraId="5A741DB0"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2F2F2"/>
            <w:vAlign w:val="center"/>
            <w:hideMark/>
          </w:tcPr>
          <w:p w14:paraId="33A3D7AF" w14:textId="3D0B7757"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11,134</w:t>
            </w:r>
          </w:p>
        </w:tc>
        <w:tc>
          <w:tcPr>
            <w:tcW w:w="808" w:type="pct"/>
            <w:tcBorders>
              <w:top w:val="nil"/>
              <w:left w:val="nil"/>
              <w:bottom w:val="nil"/>
              <w:right w:val="nil"/>
              <w:tr2bl w:val="dashed" w:sz="2" w:space="0" w:color="D9D9D9"/>
            </w:tcBorders>
            <w:vAlign w:val="center"/>
            <w:hideMark/>
          </w:tcPr>
          <w:p w14:paraId="2F9619E2" w14:textId="7732C2AE"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13,266</w:t>
            </w:r>
          </w:p>
        </w:tc>
      </w:tr>
      <w:tr w:rsidR="00181E2F" w:rsidRPr="006B2013" w14:paraId="4F488E93" w14:textId="77777777" w:rsidTr="00D40F70">
        <w:trPr>
          <w:trHeight w:val="227"/>
        </w:trPr>
        <w:tc>
          <w:tcPr>
            <w:tcW w:w="3015" w:type="pct"/>
            <w:tcBorders>
              <w:top w:val="nil"/>
              <w:left w:val="nil"/>
              <w:bottom w:val="nil"/>
              <w:right w:val="nil"/>
              <w:tr2bl w:val="dashed" w:sz="2" w:space="0" w:color="D9D9D9"/>
            </w:tcBorders>
            <w:noWrap/>
            <w:vAlign w:val="center"/>
            <w:hideMark/>
          </w:tcPr>
          <w:p w14:paraId="40B65622" w14:textId="12CD71EA"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Raw material consumption</w:t>
            </w:r>
          </w:p>
        </w:tc>
        <w:tc>
          <w:tcPr>
            <w:tcW w:w="368" w:type="pct"/>
            <w:tcBorders>
              <w:top w:val="nil"/>
              <w:left w:val="nil"/>
              <w:bottom w:val="nil"/>
              <w:right w:val="nil"/>
              <w:tr2bl w:val="dashed" w:sz="2" w:space="0" w:color="D9D9D9"/>
            </w:tcBorders>
            <w:vAlign w:val="center"/>
            <w:hideMark/>
          </w:tcPr>
          <w:p w14:paraId="2E1328C6" w14:textId="517DF1DF"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2F2F2"/>
            <w:vAlign w:val="center"/>
            <w:hideMark/>
          </w:tcPr>
          <w:p w14:paraId="30100647" w14:textId="5185D122"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16,698</w:t>
            </w:r>
          </w:p>
        </w:tc>
        <w:tc>
          <w:tcPr>
            <w:tcW w:w="808" w:type="pct"/>
            <w:tcBorders>
              <w:top w:val="nil"/>
              <w:left w:val="nil"/>
              <w:bottom w:val="nil"/>
              <w:right w:val="nil"/>
              <w:tr2bl w:val="dashed" w:sz="2" w:space="0" w:color="D9D9D9"/>
            </w:tcBorders>
            <w:vAlign w:val="center"/>
            <w:hideMark/>
          </w:tcPr>
          <w:p w14:paraId="71CD9D2B" w14:textId="55FD36D1"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19,286</w:t>
            </w:r>
          </w:p>
        </w:tc>
      </w:tr>
      <w:tr w:rsidR="00181E2F" w:rsidRPr="006B2013" w14:paraId="4FCFEED1" w14:textId="77777777" w:rsidTr="00D40F70">
        <w:trPr>
          <w:trHeight w:val="227"/>
        </w:trPr>
        <w:tc>
          <w:tcPr>
            <w:tcW w:w="3015" w:type="pct"/>
            <w:tcBorders>
              <w:top w:val="nil"/>
              <w:left w:val="nil"/>
              <w:bottom w:val="nil"/>
              <w:right w:val="nil"/>
              <w:tr2bl w:val="dashed" w:sz="2" w:space="0" w:color="D9D9D9"/>
            </w:tcBorders>
            <w:noWrap/>
            <w:vAlign w:val="center"/>
            <w:hideMark/>
          </w:tcPr>
          <w:p w14:paraId="2D928781" w14:textId="4A9DCF56"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External services</w:t>
            </w:r>
          </w:p>
        </w:tc>
        <w:tc>
          <w:tcPr>
            <w:tcW w:w="368" w:type="pct"/>
            <w:tcBorders>
              <w:top w:val="nil"/>
              <w:left w:val="nil"/>
              <w:bottom w:val="nil"/>
              <w:right w:val="nil"/>
              <w:tr2bl w:val="dashed" w:sz="2" w:space="0" w:color="D9D9D9"/>
            </w:tcBorders>
            <w:vAlign w:val="center"/>
            <w:hideMark/>
          </w:tcPr>
          <w:p w14:paraId="69651B21"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2F2F2"/>
            <w:vAlign w:val="center"/>
            <w:hideMark/>
          </w:tcPr>
          <w:p w14:paraId="66CEB4D3" w14:textId="4E0FA8DA"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13,010</w:t>
            </w:r>
          </w:p>
        </w:tc>
        <w:tc>
          <w:tcPr>
            <w:tcW w:w="808" w:type="pct"/>
            <w:tcBorders>
              <w:top w:val="nil"/>
              <w:left w:val="nil"/>
              <w:bottom w:val="nil"/>
              <w:right w:val="nil"/>
              <w:tr2bl w:val="dashed" w:sz="2" w:space="0" w:color="D9D9D9"/>
            </w:tcBorders>
            <w:vAlign w:val="center"/>
            <w:hideMark/>
          </w:tcPr>
          <w:p w14:paraId="22FBFBD0" w14:textId="6F409193"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9,079</w:t>
            </w:r>
          </w:p>
        </w:tc>
      </w:tr>
      <w:tr w:rsidR="00181E2F" w:rsidRPr="006B2013" w14:paraId="46E688F4"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noWrap/>
            <w:vAlign w:val="center"/>
            <w:hideMark/>
          </w:tcPr>
          <w:p w14:paraId="7709ABCD" w14:textId="5C1F81A4"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Employment costs</w:t>
            </w:r>
          </w:p>
        </w:tc>
        <w:tc>
          <w:tcPr>
            <w:tcW w:w="368" w:type="pct"/>
            <w:tcBorders>
              <w:top w:val="nil"/>
              <w:left w:val="nil"/>
              <w:bottom w:val="nil"/>
              <w:right w:val="nil"/>
              <w:tr2bl w:val="dashed" w:sz="2" w:space="0" w:color="D9D9D9"/>
            </w:tcBorders>
            <w:shd w:val="clear" w:color="auto" w:fill="FFFFFF" w:themeFill="background1"/>
            <w:vAlign w:val="center"/>
            <w:hideMark/>
          </w:tcPr>
          <w:p w14:paraId="4910DC8C" w14:textId="42665F91"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2.5.5.6</w:t>
            </w: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26E9B11D" w14:textId="75254897"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23,065</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6E3C7F99" w14:textId="795CB5E1"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22,484</w:t>
            </w:r>
          </w:p>
        </w:tc>
      </w:tr>
      <w:tr w:rsidR="00181E2F" w:rsidRPr="006B2013" w14:paraId="4F529A2D" w14:textId="77777777" w:rsidTr="00D40F70">
        <w:trPr>
          <w:trHeight w:val="227"/>
        </w:trPr>
        <w:tc>
          <w:tcPr>
            <w:tcW w:w="3015" w:type="pct"/>
            <w:tcBorders>
              <w:top w:val="nil"/>
              <w:left w:val="nil"/>
              <w:bottom w:val="nil"/>
              <w:right w:val="nil"/>
              <w:tr2bl w:val="dashed" w:sz="2" w:space="0" w:color="D9D9D9"/>
            </w:tcBorders>
            <w:noWrap/>
            <w:vAlign w:val="center"/>
            <w:hideMark/>
          </w:tcPr>
          <w:p w14:paraId="1520DC13" w14:textId="30E9A56F"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costs by nature</w:t>
            </w:r>
          </w:p>
        </w:tc>
        <w:tc>
          <w:tcPr>
            <w:tcW w:w="368" w:type="pct"/>
            <w:tcBorders>
              <w:top w:val="nil"/>
              <w:left w:val="nil"/>
              <w:bottom w:val="nil"/>
              <w:right w:val="nil"/>
              <w:tr2bl w:val="dashed" w:sz="2" w:space="0" w:color="D9D9D9"/>
            </w:tcBorders>
            <w:vAlign w:val="center"/>
            <w:hideMark/>
          </w:tcPr>
          <w:p w14:paraId="28A779CE"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2F2F2"/>
            <w:vAlign w:val="center"/>
            <w:hideMark/>
          </w:tcPr>
          <w:p w14:paraId="3BF89074" w14:textId="54F94700"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3,849</w:t>
            </w:r>
          </w:p>
        </w:tc>
        <w:tc>
          <w:tcPr>
            <w:tcW w:w="808" w:type="pct"/>
            <w:tcBorders>
              <w:top w:val="nil"/>
              <w:left w:val="nil"/>
              <w:bottom w:val="nil"/>
              <w:right w:val="nil"/>
              <w:tr2bl w:val="dashed" w:sz="2" w:space="0" w:color="D9D9D9"/>
            </w:tcBorders>
            <w:vAlign w:val="center"/>
            <w:hideMark/>
          </w:tcPr>
          <w:p w14:paraId="49CA89F5" w14:textId="1228D2A9"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3,798</w:t>
            </w:r>
          </w:p>
        </w:tc>
      </w:tr>
      <w:tr w:rsidR="00181E2F" w:rsidRPr="006B2013" w14:paraId="6152EC77" w14:textId="77777777" w:rsidTr="00D40F70">
        <w:trPr>
          <w:trHeight w:val="227"/>
        </w:trPr>
        <w:tc>
          <w:tcPr>
            <w:tcW w:w="3015" w:type="pct"/>
            <w:tcBorders>
              <w:top w:val="nil"/>
              <w:left w:val="nil"/>
              <w:bottom w:val="nil"/>
              <w:right w:val="nil"/>
              <w:tr2bl w:val="dashed" w:sz="2" w:space="0" w:color="D9D9D9"/>
            </w:tcBorders>
            <w:noWrap/>
            <w:vAlign w:val="center"/>
            <w:hideMark/>
          </w:tcPr>
          <w:p w14:paraId="2EF19C65" w14:textId="2E895D3D"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Losses due to impairment of trade receivables and other assets</w:t>
            </w:r>
          </w:p>
        </w:tc>
        <w:tc>
          <w:tcPr>
            <w:tcW w:w="368" w:type="pct"/>
            <w:tcBorders>
              <w:top w:val="nil"/>
              <w:left w:val="nil"/>
              <w:bottom w:val="nil"/>
              <w:right w:val="nil"/>
              <w:tr2bl w:val="dashed" w:sz="2" w:space="0" w:color="D9D9D9"/>
            </w:tcBorders>
            <w:vAlign w:val="center"/>
            <w:hideMark/>
          </w:tcPr>
          <w:p w14:paraId="0609A5B0"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2F2F2"/>
            <w:vAlign w:val="center"/>
            <w:hideMark/>
          </w:tcPr>
          <w:p w14:paraId="3B25FFFE" w14:textId="0ABFEE01"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op w:val="nil"/>
              <w:left w:val="nil"/>
              <w:bottom w:val="nil"/>
              <w:right w:val="nil"/>
              <w:tr2bl w:val="dashed" w:sz="2" w:space="0" w:color="D9D9D9"/>
            </w:tcBorders>
            <w:vAlign w:val="center"/>
            <w:hideMark/>
          </w:tcPr>
          <w:p w14:paraId="3BDA8FCF" w14:textId="0EA9236F"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181E2F" w:rsidRPr="006B2013" w14:paraId="64AD16E5"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center"/>
            <w:hideMark/>
          </w:tcPr>
          <w:p w14:paraId="454677A8" w14:textId="4DB338E9" w:rsidR="00181E2F" w:rsidRPr="006B2013" w:rsidRDefault="00D40F70"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lastRenderedPageBreak/>
              <w:t>Profit/(loss) from sales</w:t>
            </w:r>
          </w:p>
        </w:tc>
        <w:tc>
          <w:tcPr>
            <w:tcW w:w="368" w:type="pct"/>
            <w:tcBorders>
              <w:top w:val="nil"/>
              <w:left w:val="nil"/>
              <w:bottom w:val="nil"/>
              <w:right w:val="nil"/>
              <w:tr2bl w:val="dashed" w:sz="2" w:space="0" w:color="D9D9D9"/>
            </w:tcBorders>
            <w:shd w:val="clear" w:color="auto" w:fill="F2F2F2" w:themeFill="background1" w:themeFillShade="F2"/>
            <w:vAlign w:val="center"/>
            <w:hideMark/>
          </w:tcPr>
          <w:p w14:paraId="3B694D7C" w14:textId="77777777" w:rsidR="00181E2F" w:rsidRPr="006B2013" w:rsidRDefault="00181E2F" w:rsidP="00181E2F">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51CE65A3" w14:textId="78695C9B"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-5,891</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761E0503" w14:textId="3A9569C5"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-18,579</w:t>
            </w:r>
          </w:p>
        </w:tc>
      </w:tr>
      <w:tr w:rsidR="00181E2F" w:rsidRPr="006B2013" w14:paraId="6CD30B5C" w14:textId="77777777" w:rsidTr="00D40F70">
        <w:trPr>
          <w:trHeight w:val="227"/>
        </w:trPr>
        <w:tc>
          <w:tcPr>
            <w:tcW w:w="3015" w:type="pct"/>
            <w:tcBorders>
              <w:top w:val="nil"/>
              <w:left w:val="nil"/>
              <w:bottom w:val="nil"/>
              <w:right w:val="nil"/>
              <w:tr2bl w:val="dashed" w:sz="2" w:space="0" w:color="D9D9D9"/>
            </w:tcBorders>
            <w:noWrap/>
            <w:vAlign w:val="center"/>
            <w:hideMark/>
          </w:tcPr>
          <w:p w14:paraId="5F5448B9" w14:textId="6F9D6909"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operating revenue</w:t>
            </w:r>
          </w:p>
        </w:tc>
        <w:tc>
          <w:tcPr>
            <w:tcW w:w="368" w:type="pct"/>
            <w:tcBorders>
              <w:top w:val="nil"/>
              <w:left w:val="nil"/>
              <w:bottom w:val="nil"/>
              <w:right w:val="nil"/>
              <w:tr2bl w:val="dashed" w:sz="2" w:space="0" w:color="D9D9D9"/>
            </w:tcBorders>
            <w:vAlign w:val="center"/>
            <w:hideMark/>
          </w:tcPr>
          <w:p w14:paraId="3F76D2E0" w14:textId="2EE49284"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2.5.5.2</w:t>
            </w:r>
          </w:p>
        </w:tc>
        <w:tc>
          <w:tcPr>
            <w:tcW w:w="809" w:type="pct"/>
            <w:tcBorders>
              <w:top w:val="nil"/>
              <w:left w:val="nil"/>
              <w:bottom w:val="nil"/>
              <w:right w:val="nil"/>
              <w:tr2bl w:val="dashed" w:sz="2" w:space="0" w:color="D9D9D9"/>
            </w:tcBorders>
            <w:shd w:val="clear" w:color="000000" w:fill="F2F2F2"/>
            <w:vAlign w:val="center"/>
            <w:hideMark/>
          </w:tcPr>
          <w:p w14:paraId="4C84A3E8" w14:textId="4C84DB46"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914</w:t>
            </w:r>
          </w:p>
        </w:tc>
        <w:tc>
          <w:tcPr>
            <w:tcW w:w="808" w:type="pct"/>
            <w:tcBorders>
              <w:top w:val="nil"/>
              <w:left w:val="nil"/>
              <w:bottom w:val="nil"/>
              <w:right w:val="nil"/>
              <w:tr2bl w:val="dashed" w:sz="2" w:space="0" w:color="D9D9D9"/>
            </w:tcBorders>
            <w:vAlign w:val="center"/>
            <w:hideMark/>
          </w:tcPr>
          <w:p w14:paraId="1790CE88" w14:textId="7804DC0A"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239</w:t>
            </w:r>
          </w:p>
        </w:tc>
      </w:tr>
      <w:tr w:rsidR="00181E2F" w:rsidRPr="006B2013" w14:paraId="0A1FA34A" w14:textId="77777777" w:rsidTr="00D40F70">
        <w:trPr>
          <w:trHeight w:val="227"/>
        </w:trPr>
        <w:tc>
          <w:tcPr>
            <w:tcW w:w="3015" w:type="pct"/>
            <w:tcBorders>
              <w:top w:val="nil"/>
              <w:left w:val="nil"/>
              <w:bottom w:val="nil"/>
              <w:right w:val="nil"/>
              <w:tr2bl w:val="dashed" w:sz="2" w:space="0" w:color="D9D9D9"/>
            </w:tcBorders>
            <w:noWrap/>
            <w:vAlign w:val="center"/>
            <w:hideMark/>
          </w:tcPr>
          <w:p w14:paraId="7767BD88" w14:textId="0909CAA3"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operating expenses</w:t>
            </w:r>
          </w:p>
        </w:tc>
        <w:tc>
          <w:tcPr>
            <w:tcW w:w="368" w:type="pct"/>
            <w:tcBorders>
              <w:top w:val="nil"/>
              <w:left w:val="nil"/>
              <w:bottom w:val="nil"/>
              <w:right w:val="nil"/>
              <w:tr2bl w:val="dashed" w:sz="2" w:space="0" w:color="D9D9D9"/>
            </w:tcBorders>
            <w:vAlign w:val="center"/>
            <w:hideMark/>
          </w:tcPr>
          <w:p w14:paraId="61DF0703" w14:textId="4B4E7C89"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2.5.5.3</w:t>
            </w:r>
          </w:p>
        </w:tc>
        <w:tc>
          <w:tcPr>
            <w:tcW w:w="809" w:type="pct"/>
            <w:tcBorders>
              <w:top w:val="nil"/>
              <w:left w:val="nil"/>
              <w:bottom w:val="nil"/>
              <w:right w:val="nil"/>
              <w:tr2bl w:val="dashed" w:sz="2" w:space="0" w:color="D9D9D9"/>
            </w:tcBorders>
            <w:shd w:val="clear" w:color="000000" w:fill="F2F2F2"/>
            <w:vAlign w:val="center"/>
            <w:hideMark/>
          </w:tcPr>
          <w:p w14:paraId="441CDAA0" w14:textId="4F67FA6C"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998</w:t>
            </w:r>
          </w:p>
        </w:tc>
        <w:tc>
          <w:tcPr>
            <w:tcW w:w="808" w:type="pct"/>
            <w:tcBorders>
              <w:top w:val="nil"/>
              <w:left w:val="nil"/>
              <w:bottom w:val="nil"/>
              <w:right w:val="nil"/>
              <w:tr2bl w:val="dashed" w:sz="2" w:space="0" w:color="D9D9D9"/>
            </w:tcBorders>
            <w:vAlign w:val="center"/>
            <w:hideMark/>
          </w:tcPr>
          <w:p w14:paraId="21FC127B" w14:textId="659D3FC8"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427</w:t>
            </w:r>
          </w:p>
        </w:tc>
      </w:tr>
      <w:tr w:rsidR="00181E2F" w:rsidRPr="006B2013" w14:paraId="3B75F969" w14:textId="77777777" w:rsidTr="00D40F70">
        <w:trPr>
          <w:trHeight w:val="227"/>
        </w:trPr>
        <w:tc>
          <w:tcPr>
            <w:tcW w:w="3015" w:type="pct"/>
            <w:tcBorders>
              <w:top w:val="nil"/>
              <w:left w:val="nil"/>
              <w:bottom w:val="nil"/>
              <w:right w:val="nil"/>
              <w:tr2bl w:val="dashed" w:sz="2" w:space="0" w:color="D9D9D9"/>
            </w:tcBorders>
            <w:shd w:val="clear" w:color="000000" w:fill="F2F2F2"/>
            <w:noWrap/>
            <w:vAlign w:val="center"/>
            <w:hideMark/>
          </w:tcPr>
          <w:p w14:paraId="7AC80CF8" w14:textId="36A8513D" w:rsidR="00181E2F" w:rsidRPr="006B2013" w:rsidRDefault="00D40F70"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Operating profit/(loss)</w:t>
            </w:r>
          </w:p>
        </w:tc>
        <w:tc>
          <w:tcPr>
            <w:tcW w:w="368" w:type="pct"/>
            <w:tcBorders>
              <w:top w:val="nil"/>
              <w:left w:val="nil"/>
              <w:bottom w:val="nil"/>
              <w:right w:val="nil"/>
              <w:tr2bl w:val="dashed" w:sz="2" w:space="0" w:color="D9D9D9"/>
            </w:tcBorders>
            <w:shd w:val="clear" w:color="000000" w:fill="F2F2F2"/>
            <w:vAlign w:val="center"/>
            <w:hideMark/>
          </w:tcPr>
          <w:p w14:paraId="67A6840C" w14:textId="19C0585B" w:rsidR="00181E2F" w:rsidRPr="006B2013" w:rsidRDefault="00181E2F" w:rsidP="00181E2F">
            <w:pPr>
              <w:rPr>
                <w:rFonts w:ascii="Aptos Narrow" w:eastAsia="Times New Roman" w:hAnsi="Aptos Narrow" w:cs="Arial"/>
                <w:b/>
                <w:bCs/>
                <w:color w:val="262626"/>
                <w:sz w:val="18"/>
                <w:szCs w:val="18"/>
                <w:lang w:val="en-US" w:eastAsia="pl-PL"/>
              </w:rPr>
            </w:pPr>
          </w:p>
        </w:tc>
        <w:tc>
          <w:tcPr>
            <w:tcW w:w="809" w:type="pct"/>
            <w:tcBorders>
              <w:top w:val="nil"/>
              <w:left w:val="nil"/>
              <w:bottom w:val="nil"/>
              <w:right w:val="nil"/>
              <w:tr2bl w:val="dashed" w:sz="2" w:space="0" w:color="D9D9D9"/>
            </w:tcBorders>
            <w:shd w:val="clear" w:color="000000" w:fill="D9D9D9"/>
            <w:vAlign w:val="center"/>
            <w:hideMark/>
          </w:tcPr>
          <w:p w14:paraId="7A24A73C" w14:textId="52EC2E16"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-5,975</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6B3091B2" w14:textId="67D14290" w:rsidR="00181E2F" w:rsidRPr="006B2013" w:rsidRDefault="00D40F70"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-18,767</w:t>
            </w:r>
          </w:p>
        </w:tc>
      </w:tr>
      <w:tr w:rsidR="00181E2F" w:rsidRPr="006B2013" w14:paraId="318C3482" w14:textId="77777777" w:rsidTr="00D40F70">
        <w:trPr>
          <w:trHeight w:val="227"/>
        </w:trPr>
        <w:tc>
          <w:tcPr>
            <w:tcW w:w="3015" w:type="pct"/>
            <w:tcBorders>
              <w:top w:val="nil"/>
              <w:left w:val="nil"/>
              <w:bottom w:val="nil"/>
              <w:right w:val="nil"/>
              <w:tr2bl w:val="dashed" w:sz="2" w:space="0" w:color="D9D9D9"/>
            </w:tcBorders>
            <w:noWrap/>
            <w:vAlign w:val="center"/>
            <w:hideMark/>
          </w:tcPr>
          <w:p w14:paraId="37EE0DD5" w14:textId="1715DE8B"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Financial revenue</w:t>
            </w:r>
          </w:p>
        </w:tc>
        <w:tc>
          <w:tcPr>
            <w:tcW w:w="368" w:type="pct"/>
            <w:tcBorders>
              <w:top w:val="nil"/>
              <w:left w:val="nil"/>
              <w:bottom w:val="nil"/>
              <w:right w:val="nil"/>
              <w:tr2bl w:val="dashed" w:sz="2" w:space="0" w:color="D9D9D9"/>
            </w:tcBorders>
            <w:vAlign w:val="center"/>
            <w:hideMark/>
          </w:tcPr>
          <w:p w14:paraId="4295724E" w14:textId="17B52FC7" w:rsidR="00181E2F" w:rsidRPr="006B2013" w:rsidRDefault="00D40F70"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2.5.5.4</w:t>
            </w:r>
          </w:p>
        </w:tc>
        <w:tc>
          <w:tcPr>
            <w:tcW w:w="809" w:type="pct"/>
            <w:tcBorders>
              <w:top w:val="nil"/>
              <w:left w:val="nil"/>
              <w:bottom w:val="nil"/>
              <w:right w:val="nil"/>
              <w:tr2bl w:val="dashed" w:sz="2" w:space="0" w:color="D9D9D9"/>
            </w:tcBorders>
            <w:shd w:val="clear" w:color="000000" w:fill="F2F2F2"/>
            <w:vAlign w:val="center"/>
            <w:hideMark/>
          </w:tcPr>
          <w:p w14:paraId="7A4EF093" w14:textId="406A6524" w:rsidR="00181E2F" w:rsidRPr="006B2013" w:rsidRDefault="00AD308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151</w:t>
            </w:r>
          </w:p>
        </w:tc>
        <w:tc>
          <w:tcPr>
            <w:tcW w:w="808" w:type="pct"/>
            <w:tcBorders>
              <w:top w:val="nil"/>
              <w:left w:val="nil"/>
              <w:bottom w:val="nil"/>
              <w:right w:val="nil"/>
              <w:tr2bl w:val="dashed" w:sz="2" w:space="0" w:color="D9D9D9"/>
            </w:tcBorders>
            <w:vAlign w:val="center"/>
            <w:hideMark/>
          </w:tcPr>
          <w:p w14:paraId="41703A3A" w14:textId="36373DA6" w:rsidR="00181E2F" w:rsidRPr="006B2013" w:rsidRDefault="00D40F70"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924</w:t>
            </w:r>
          </w:p>
        </w:tc>
      </w:tr>
      <w:tr w:rsidR="00AD3080" w:rsidRPr="006B2013" w14:paraId="6C331E44" w14:textId="77777777" w:rsidTr="00D40F70">
        <w:trPr>
          <w:trHeight w:val="227"/>
        </w:trPr>
        <w:tc>
          <w:tcPr>
            <w:tcW w:w="3015" w:type="pct"/>
            <w:tcBorders>
              <w:top w:val="nil"/>
              <w:left w:val="nil"/>
              <w:bottom w:val="nil"/>
              <w:right w:val="nil"/>
              <w:tr2bl w:val="dashed" w:sz="2" w:space="0" w:color="D9D9D9"/>
            </w:tcBorders>
            <w:noWrap/>
            <w:vAlign w:val="center"/>
          </w:tcPr>
          <w:p w14:paraId="1A3CE041" w14:textId="5684C5E6"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Result from settlement of loss of significant influence</w:t>
            </w:r>
          </w:p>
        </w:tc>
        <w:tc>
          <w:tcPr>
            <w:tcW w:w="368" w:type="pct"/>
            <w:tcBorders>
              <w:top w:val="nil"/>
              <w:left w:val="nil"/>
              <w:bottom w:val="nil"/>
              <w:right w:val="nil"/>
              <w:tr2bl w:val="dashed" w:sz="2" w:space="0" w:color="D9D9D9"/>
            </w:tcBorders>
            <w:vAlign w:val="center"/>
          </w:tcPr>
          <w:p w14:paraId="2C73D2F7" w14:textId="74D41CBE"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2.5.5.7</w:t>
            </w:r>
          </w:p>
        </w:tc>
        <w:tc>
          <w:tcPr>
            <w:tcW w:w="809" w:type="pct"/>
            <w:tcBorders>
              <w:top w:val="nil"/>
              <w:left w:val="nil"/>
              <w:bottom w:val="nil"/>
              <w:right w:val="nil"/>
              <w:tr2bl w:val="dashed" w:sz="2" w:space="0" w:color="D9D9D9"/>
            </w:tcBorders>
            <w:shd w:val="clear" w:color="000000" w:fill="F2F2F2"/>
            <w:vAlign w:val="center"/>
          </w:tcPr>
          <w:p w14:paraId="72710DCB" w14:textId="77F3CEB0" w:rsidR="00AD3080" w:rsidRPr="006B2013" w:rsidRDefault="00F8396D"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169,125</w:t>
            </w:r>
          </w:p>
        </w:tc>
        <w:tc>
          <w:tcPr>
            <w:tcW w:w="808" w:type="pct"/>
            <w:tcBorders>
              <w:top w:val="nil"/>
              <w:left w:val="nil"/>
              <w:bottom w:val="nil"/>
              <w:right w:val="nil"/>
              <w:tr2bl w:val="dashed" w:sz="2" w:space="0" w:color="D9D9D9"/>
            </w:tcBorders>
            <w:vAlign w:val="center"/>
          </w:tcPr>
          <w:p w14:paraId="762B0A32" w14:textId="2934220D"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D3080" w:rsidRPr="006B2013" w14:paraId="37242626" w14:textId="77777777" w:rsidTr="00D40F70">
        <w:trPr>
          <w:trHeight w:val="227"/>
        </w:trPr>
        <w:tc>
          <w:tcPr>
            <w:tcW w:w="3015" w:type="pct"/>
            <w:tcBorders>
              <w:top w:val="nil"/>
              <w:left w:val="nil"/>
              <w:bottom w:val="nil"/>
              <w:right w:val="nil"/>
              <w:tr2bl w:val="dashed" w:sz="2" w:space="0" w:color="D9D9D9"/>
            </w:tcBorders>
            <w:noWrap/>
            <w:vAlign w:val="center"/>
            <w:hideMark/>
          </w:tcPr>
          <w:p w14:paraId="6AC7238F" w14:textId="6B7AAEC1"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Financial costs</w:t>
            </w:r>
          </w:p>
        </w:tc>
        <w:tc>
          <w:tcPr>
            <w:tcW w:w="368" w:type="pct"/>
            <w:tcBorders>
              <w:top w:val="nil"/>
              <w:left w:val="nil"/>
              <w:bottom w:val="nil"/>
              <w:right w:val="nil"/>
              <w:tr2bl w:val="dashed" w:sz="2" w:space="0" w:color="D9D9D9"/>
            </w:tcBorders>
            <w:vAlign w:val="center"/>
            <w:hideMark/>
          </w:tcPr>
          <w:p w14:paraId="74AC17F6" w14:textId="7F541579"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2.5.5.5</w:t>
            </w:r>
          </w:p>
        </w:tc>
        <w:tc>
          <w:tcPr>
            <w:tcW w:w="809" w:type="pct"/>
            <w:tcBorders>
              <w:top w:val="nil"/>
              <w:left w:val="nil"/>
              <w:bottom w:val="nil"/>
              <w:right w:val="nil"/>
              <w:tr2bl w:val="dashed" w:sz="2" w:space="0" w:color="D9D9D9"/>
            </w:tcBorders>
            <w:shd w:val="clear" w:color="000000" w:fill="F2F2F2"/>
            <w:vAlign w:val="center"/>
            <w:hideMark/>
          </w:tcPr>
          <w:p w14:paraId="092031AE" w14:textId="5CE36894"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952</w:t>
            </w:r>
          </w:p>
        </w:tc>
        <w:tc>
          <w:tcPr>
            <w:tcW w:w="808" w:type="pct"/>
            <w:tcBorders>
              <w:top w:val="nil"/>
              <w:left w:val="nil"/>
              <w:bottom w:val="nil"/>
              <w:right w:val="nil"/>
              <w:tr2bl w:val="dashed" w:sz="2" w:space="0" w:color="D9D9D9"/>
            </w:tcBorders>
            <w:vAlign w:val="center"/>
            <w:hideMark/>
          </w:tcPr>
          <w:p w14:paraId="331E96AF" w14:textId="16614648"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514</w:t>
            </w:r>
          </w:p>
        </w:tc>
      </w:tr>
      <w:tr w:rsidR="00AD3080" w:rsidRPr="006B2013" w14:paraId="7E02B872" w14:textId="77777777" w:rsidTr="00D40F70">
        <w:trPr>
          <w:trHeight w:val="227"/>
        </w:trPr>
        <w:tc>
          <w:tcPr>
            <w:tcW w:w="3015" w:type="pct"/>
            <w:tcBorders>
              <w:top w:val="nil"/>
              <w:left w:val="nil"/>
              <w:bottom w:val="nil"/>
              <w:right w:val="nil"/>
              <w:tr2bl w:val="dashed" w:sz="2" w:space="0" w:color="D9D9D9"/>
            </w:tcBorders>
            <w:noWrap/>
            <w:vAlign w:val="center"/>
            <w:hideMark/>
          </w:tcPr>
          <w:p w14:paraId="00D85826" w14:textId="0EFE385C"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The share in profit (loss) of entities valued with the equity method</w:t>
            </w:r>
          </w:p>
        </w:tc>
        <w:tc>
          <w:tcPr>
            <w:tcW w:w="368" w:type="pct"/>
            <w:tcBorders>
              <w:top w:val="nil"/>
              <w:left w:val="nil"/>
              <w:bottom w:val="nil"/>
              <w:right w:val="nil"/>
              <w:tr2bl w:val="dashed" w:sz="2" w:space="0" w:color="D9D9D9"/>
            </w:tcBorders>
            <w:vAlign w:val="center"/>
            <w:hideMark/>
          </w:tcPr>
          <w:p w14:paraId="06BA6334" w14:textId="3B2C38E1"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377C7A9D" w14:textId="1FBAE6A2"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-2,014</w:t>
            </w:r>
          </w:p>
        </w:tc>
        <w:tc>
          <w:tcPr>
            <w:tcW w:w="808" w:type="pct"/>
            <w:tcBorders>
              <w:top w:val="nil"/>
              <w:left w:val="nil"/>
              <w:bottom w:val="nil"/>
              <w:right w:val="nil"/>
              <w:tr2bl w:val="dashed" w:sz="2" w:space="0" w:color="D9D9D9"/>
            </w:tcBorders>
            <w:vAlign w:val="center"/>
            <w:hideMark/>
          </w:tcPr>
          <w:p w14:paraId="3D78AB45" w14:textId="771F0E6E"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-4,151</w:t>
            </w:r>
          </w:p>
        </w:tc>
      </w:tr>
      <w:tr w:rsidR="00AD3080" w:rsidRPr="006B2013" w14:paraId="658BDB41"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center"/>
            <w:hideMark/>
          </w:tcPr>
          <w:p w14:paraId="496AEB85" w14:textId="3BA14A50"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Profit/(loss) before tax</w:t>
            </w:r>
          </w:p>
        </w:tc>
        <w:tc>
          <w:tcPr>
            <w:tcW w:w="368" w:type="pct"/>
            <w:tcBorders>
              <w:top w:val="nil"/>
              <w:left w:val="nil"/>
              <w:bottom w:val="nil"/>
              <w:right w:val="nil"/>
              <w:tr2bl w:val="dashed" w:sz="2" w:space="0" w:color="D9D9D9"/>
            </w:tcBorders>
            <w:shd w:val="clear" w:color="auto" w:fill="F2F2F2" w:themeFill="background1" w:themeFillShade="F2"/>
            <w:vAlign w:val="center"/>
            <w:hideMark/>
          </w:tcPr>
          <w:p w14:paraId="25DA1BC5" w14:textId="040E2949" w:rsidR="00AD3080" w:rsidRPr="006B2013" w:rsidRDefault="00AD3080" w:rsidP="00AD3080">
            <w:pPr>
              <w:rPr>
                <w:rFonts w:ascii="Aptos Narrow" w:eastAsia="Times New Roman" w:hAnsi="Aptos Narrow" w:cs="Arial"/>
                <w:b/>
                <w:bCs/>
                <w:color w:val="262626"/>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3B680EDC" w14:textId="2A85C54C" w:rsidR="00AD3080" w:rsidRPr="006B2013" w:rsidRDefault="00F8396D"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160,335</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220EF3E7" w14:textId="4F5C942B"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-22,508</w:t>
            </w:r>
          </w:p>
        </w:tc>
      </w:tr>
      <w:tr w:rsidR="00AD3080" w:rsidRPr="006B2013" w14:paraId="4A04C5D0" w14:textId="77777777" w:rsidTr="00D40F70">
        <w:trPr>
          <w:trHeight w:val="227"/>
        </w:trPr>
        <w:tc>
          <w:tcPr>
            <w:tcW w:w="3015" w:type="pct"/>
            <w:tcBorders>
              <w:top w:val="nil"/>
              <w:left w:val="nil"/>
              <w:bottom w:val="nil"/>
              <w:right w:val="nil"/>
              <w:tr2bl w:val="dashed" w:sz="2" w:space="0" w:color="D9D9D9"/>
            </w:tcBorders>
            <w:noWrap/>
            <w:vAlign w:val="center"/>
            <w:hideMark/>
          </w:tcPr>
          <w:p w14:paraId="416743AD" w14:textId="620C00FD"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Income tax</w:t>
            </w:r>
          </w:p>
        </w:tc>
        <w:tc>
          <w:tcPr>
            <w:tcW w:w="368" w:type="pct"/>
            <w:tcBorders>
              <w:top w:val="nil"/>
              <w:left w:val="nil"/>
              <w:bottom w:val="nil"/>
              <w:right w:val="nil"/>
              <w:tr2bl w:val="dashed" w:sz="2" w:space="0" w:color="D9D9D9"/>
            </w:tcBorders>
            <w:vAlign w:val="center"/>
            <w:hideMark/>
          </w:tcPr>
          <w:p w14:paraId="319C0F60" w14:textId="2D213CD7"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2.5.6.1</w:t>
            </w:r>
          </w:p>
        </w:tc>
        <w:tc>
          <w:tcPr>
            <w:tcW w:w="809" w:type="pct"/>
            <w:tcBorders>
              <w:top w:val="nil"/>
              <w:left w:val="nil"/>
              <w:bottom w:val="nil"/>
              <w:right w:val="nil"/>
              <w:tr2bl w:val="dashed" w:sz="2" w:space="0" w:color="D9D9D9"/>
            </w:tcBorders>
            <w:shd w:val="clear" w:color="000000" w:fill="F2F2F2"/>
            <w:vAlign w:val="center"/>
            <w:hideMark/>
          </w:tcPr>
          <w:p w14:paraId="4B06B34F" w14:textId="4C96CA71"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-2,261</w:t>
            </w:r>
          </w:p>
        </w:tc>
        <w:tc>
          <w:tcPr>
            <w:tcW w:w="808" w:type="pct"/>
            <w:tcBorders>
              <w:top w:val="nil"/>
              <w:left w:val="nil"/>
              <w:bottom w:val="nil"/>
              <w:right w:val="nil"/>
              <w:tr2bl w:val="dashed" w:sz="2" w:space="0" w:color="D9D9D9"/>
            </w:tcBorders>
            <w:vAlign w:val="center"/>
            <w:hideMark/>
          </w:tcPr>
          <w:p w14:paraId="5B19CAF1" w14:textId="0B9EE55C"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2,578</w:t>
            </w:r>
          </w:p>
        </w:tc>
      </w:tr>
      <w:tr w:rsidR="00AD3080" w:rsidRPr="006B2013" w14:paraId="6C4A9D07" w14:textId="77777777" w:rsidTr="00D40F70">
        <w:trPr>
          <w:trHeight w:val="227"/>
        </w:trPr>
        <w:tc>
          <w:tcPr>
            <w:tcW w:w="3015" w:type="pct"/>
            <w:tcBorders>
              <w:top w:val="nil"/>
              <w:left w:val="nil"/>
              <w:bottom w:val="nil"/>
              <w:right w:val="nil"/>
              <w:tr2bl w:val="dashed" w:sz="2" w:space="0" w:color="D9D9D9"/>
            </w:tcBorders>
            <w:shd w:val="clear" w:color="000000" w:fill="F2F2F2"/>
            <w:vAlign w:val="center"/>
            <w:hideMark/>
          </w:tcPr>
          <w:p w14:paraId="342590EF" w14:textId="2A34974F"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Net profit/loss from continuing operations</w:t>
            </w:r>
          </w:p>
        </w:tc>
        <w:tc>
          <w:tcPr>
            <w:tcW w:w="368" w:type="pct"/>
            <w:tcBorders>
              <w:top w:val="nil"/>
              <w:left w:val="nil"/>
              <w:bottom w:val="nil"/>
              <w:right w:val="nil"/>
              <w:tr2bl w:val="dashed" w:sz="2" w:space="0" w:color="D9D9D9"/>
            </w:tcBorders>
            <w:shd w:val="clear" w:color="000000" w:fill="F2F2F2"/>
            <w:vAlign w:val="center"/>
            <w:hideMark/>
          </w:tcPr>
          <w:p w14:paraId="2035E888" w14:textId="46F842B7" w:rsidR="00AD3080" w:rsidRPr="006B2013" w:rsidRDefault="00AD3080" w:rsidP="00AD3080">
            <w:pPr>
              <w:rPr>
                <w:rFonts w:ascii="Aptos Narrow" w:eastAsia="Times New Roman" w:hAnsi="Aptos Narrow" w:cs="Arial"/>
                <w:b/>
                <w:bCs/>
                <w:color w:val="262626"/>
                <w:sz w:val="18"/>
                <w:szCs w:val="18"/>
                <w:lang w:val="en-US" w:eastAsia="pl-PL"/>
              </w:rPr>
            </w:pPr>
          </w:p>
        </w:tc>
        <w:tc>
          <w:tcPr>
            <w:tcW w:w="809" w:type="pct"/>
            <w:tcBorders>
              <w:top w:val="nil"/>
              <w:left w:val="nil"/>
              <w:bottom w:val="nil"/>
              <w:right w:val="nil"/>
              <w:tr2bl w:val="dashed" w:sz="2" w:space="0" w:color="D9D9D9"/>
            </w:tcBorders>
            <w:shd w:val="clear" w:color="000000" w:fill="D9D9D9"/>
            <w:vAlign w:val="center"/>
            <w:hideMark/>
          </w:tcPr>
          <w:p w14:paraId="4F267CBA" w14:textId="58319BC0" w:rsidR="00AD3080" w:rsidRPr="006B2013" w:rsidRDefault="00F8396D"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162,596</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128BC4D0" w14:textId="4F66412F"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-25,086</w:t>
            </w:r>
          </w:p>
        </w:tc>
      </w:tr>
      <w:tr w:rsidR="00AD3080" w:rsidRPr="006B2013" w14:paraId="66C3D2A6" w14:textId="77777777" w:rsidTr="00D40F70">
        <w:trPr>
          <w:trHeight w:val="227"/>
        </w:trPr>
        <w:tc>
          <w:tcPr>
            <w:tcW w:w="3015" w:type="pct"/>
            <w:tcBorders>
              <w:top w:val="nil"/>
              <w:left w:val="nil"/>
              <w:bottom w:val="nil"/>
              <w:right w:val="nil"/>
              <w:tr2bl w:val="dashed" w:sz="2" w:space="0" w:color="D9D9D9"/>
            </w:tcBorders>
            <w:noWrap/>
            <w:vAlign w:val="center"/>
            <w:hideMark/>
          </w:tcPr>
          <w:p w14:paraId="0576FD79" w14:textId="3AD250CF"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from discontinued operations</w:t>
            </w:r>
          </w:p>
        </w:tc>
        <w:tc>
          <w:tcPr>
            <w:tcW w:w="368" w:type="pct"/>
            <w:tcBorders>
              <w:top w:val="nil"/>
              <w:left w:val="nil"/>
              <w:bottom w:val="nil"/>
              <w:right w:val="nil"/>
              <w:tr2bl w:val="dashed" w:sz="2" w:space="0" w:color="D9D9D9"/>
            </w:tcBorders>
            <w:vAlign w:val="center"/>
            <w:hideMark/>
          </w:tcPr>
          <w:p w14:paraId="40E6BC09" w14:textId="7504FCA4"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6EC87E22" w14:textId="1F2F9C7E"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op w:val="nil"/>
              <w:left w:val="nil"/>
              <w:bottom w:val="nil"/>
              <w:right w:val="nil"/>
              <w:tr2bl w:val="dashed" w:sz="2" w:space="0" w:color="D9D9D9"/>
            </w:tcBorders>
            <w:vAlign w:val="center"/>
            <w:hideMark/>
          </w:tcPr>
          <w:p w14:paraId="1C9BC887" w14:textId="2CAB20E1"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D3080" w:rsidRPr="006B2013" w14:paraId="468944F4"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center"/>
            <w:hideMark/>
          </w:tcPr>
          <w:p w14:paraId="01751C5A" w14:textId="2C67C543"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Net profit (loss)</w:t>
            </w:r>
          </w:p>
        </w:tc>
        <w:tc>
          <w:tcPr>
            <w:tcW w:w="368" w:type="pct"/>
            <w:tcBorders>
              <w:top w:val="nil"/>
              <w:left w:val="nil"/>
              <w:bottom w:val="nil"/>
              <w:right w:val="nil"/>
              <w:tr2bl w:val="dashed" w:sz="2" w:space="0" w:color="D9D9D9"/>
            </w:tcBorders>
            <w:shd w:val="clear" w:color="auto" w:fill="F2F2F2" w:themeFill="background1" w:themeFillShade="F2"/>
            <w:vAlign w:val="center"/>
            <w:hideMark/>
          </w:tcPr>
          <w:p w14:paraId="04CD4758" w14:textId="433C43FC" w:rsidR="00AD3080" w:rsidRPr="006B2013" w:rsidRDefault="00AD3080" w:rsidP="00AD3080">
            <w:pPr>
              <w:rPr>
                <w:rFonts w:ascii="Aptos Narrow" w:eastAsia="Times New Roman" w:hAnsi="Aptos Narrow" w:cs="Arial"/>
                <w:b/>
                <w:bCs/>
                <w:color w:val="262626"/>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5236B99C" w14:textId="517316CC" w:rsidR="00AD3080" w:rsidRPr="006B2013" w:rsidRDefault="00F8396D"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162,596</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187B7551" w14:textId="61A1EAE6"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-25,086</w:t>
            </w:r>
          </w:p>
        </w:tc>
      </w:tr>
      <w:tr w:rsidR="00AD3080" w:rsidRPr="006B2013" w14:paraId="783F20A8" w14:textId="77777777" w:rsidTr="00D40F70">
        <w:trPr>
          <w:trHeight w:val="227"/>
        </w:trPr>
        <w:tc>
          <w:tcPr>
            <w:tcW w:w="3015" w:type="pct"/>
            <w:tcBorders>
              <w:top w:val="nil"/>
              <w:left w:val="nil"/>
              <w:bottom w:val="nil"/>
              <w:right w:val="nil"/>
              <w:tr2bl w:val="dashed" w:sz="2" w:space="0" w:color="D9D9D9"/>
            </w:tcBorders>
            <w:noWrap/>
            <w:vAlign w:val="center"/>
            <w:hideMark/>
          </w:tcPr>
          <w:p w14:paraId="1B270C59" w14:textId="4A269080"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for the financial year attributable to non-controlling interests</w:t>
            </w:r>
          </w:p>
        </w:tc>
        <w:tc>
          <w:tcPr>
            <w:tcW w:w="368" w:type="pct"/>
            <w:tcBorders>
              <w:top w:val="nil"/>
              <w:left w:val="nil"/>
              <w:bottom w:val="nil"/>
              <w:right w:val="nil"/>
              <w:tr2bl w:val="dashed" w:sz="2" w:space="0" w:color="D9D9D9"/>
            </w:tcBorders>
            <w:vAlign w:val="center"/>
            <w:hideMark/>
          </w:tcPr>
          <w:p w14:paraId="441185A7" w14:textId="4BD5C137"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6F4130E8" w14:textId="5750159B"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op w:val="nil"/>
              <w:left w:val="nil"/>
              <w:bottom w:val="nil"/>
              <w:right w:val="nil"/>
              <w:tr2bl w:val="dashed" w:sz="2" w:space="0" w:color="D9D9D9"/>
            </w:tcBorders>
            <w:vAlign w:val="center"/>
            <w:hideMark/>
          </w:tcPr>
          <w:p w14:paraId="32FE1AEF" w14:textId="2A1449A7"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D3080" w:rsidRPr="006B2013" w14:paraId="70AA8F8D"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bottom"/>
            <w:hideMark/>
          </w:tcPr>
          <w:p w14:paraId="28D4CB83" w14:textId="0DD8ED3C" w:rsidR="00AD3080" w:rsidRPr="006B2013" w:rsidRDefault="00AD3080" w:rsidP="00AD3080">
            <w:pPr>
              <w:rPr>
                <w:rFonts w:ascii="Aptos Narrow" w:eastAsia="Times New Roman" w:hAnsi="Aptos Narrow" w:cs="Arial"/>
                <w:b/>
                <w:bCs/>
                <w:sz w:val="18"/>
                <w:szCs w:val="18"/>
                <w:lang w:val="en-US"/>
              </w:rPr>
            </w:pPr>
            <w:r w:rsidRPr="006B2013">
              <w:rPr>
                <w:rFonts w:ascii="Aptos Narrow" w:hAnsi="Aptos Narrow"/>
                <w:b/>
                <w:sz w:val="18"/>
                <w:lang w:val="en-US"/>
              </w:rPr>
              <w:t>Net profit/(loss) for the financial year attributable to shareholders of the Parent Company</w:t>
            </w:r>
          </w:p>
        </w:tc>
        <w:tc>
          <w:tcPr>
            <w:tcW w:w="368" w:type="pct"/>
            <w:tcBorders>
              <w:top w:val="nil"/>
              <w:left w:val="nil"/>
              <w:bottom w:val="nil"/>
              <w:right w:val="nil"/>
              <w:tr2bl w:val="dashed" w:sz="2" w:space="0" w:color="D9D9D9"/>
            </w:tcBorders>
            <w:shd w:val="clear" w:color="auto" w:fill="F2F2F2" w:themeFill="background1" w:themeFillShade="F2"/>
            <w:noWrap/>
            <w:vAlign w:val="bottom"/>
            <w:hideMark/>
          </w:tcPr>
          <w:p w14:paraId="06902B72" w14:textId="763D8581" w:rsidR="00AD3080" w:rsidRPr="006B2013" w:rsidRDefault="00AD3080" w:rsidP="00AD3080">
            <w:pPr>
              <w:rPr>
                <w:rFonts w:ascii="Aptos Narrow" w:eastAsia="Times New Roman" w:hAnsi="Aptos Narrow" w:cs="Arial"/>
                <w:b/>
                <w:bCs/>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noWrap/>
            <w:vAlign w:val="bottom"/>
            <w:hideMark/>
          </w:tcPr>
          <w:p w14:paraId="63DF797F" w14:textId="3ADD8D76" w:rsidR="00AD3080" w:rsidRPr="006B2013" w:rsidRDefault="00F8396D" w:rsidP="00AD3080">
            <w:pPr>
              <w:jc w:val="right"/>
              <w:rPr>
                <w:rFonts w:ascii="Aptos Narrow" w:eastAsia="Times New Roman" w:hAnsi="Aptos Narrow" w:cs="Arial"/>
                <w:b/>
                <w:bCs/>
                <w:sz w:val="18"/>
                <w:szCs w:val="18"/>
                <w:lang w:val="en-US"/>
              </w:rPr>
            </w:pPr>
            <w:r w:rsidRPr="006B2013">
              <w:rPr>
                <w:rFonts w:ascii="Aptos Narrow" w:hAnsi="Aptos Narrow"/>
                <w:b/>
                <w:sz w:val="18"/>
                <w:lang w:val="en-US"/>
              </w:rPr>
              <w:t>162,596</w:t>
            </w:r>
          </w:p>
        </w:tc>
        <w:tc>
          <w:tcPr>
            <w:tcW w:w="808" w:type="pct"/>
            <w:tcBorders>
              <w:top w:val="nil"/>
              <w:left w:val="nil"/>
              <w:bottom w:val="nil"/>
              <w:right w:val="nil"/>
              <w:tr2bl w:val="dashed" w:sz="2" w:space="0" w:color="D9D9D9"/>
            </w:tcBorders>
            <w:shd w:val="clear" w:color="auto" w:fill="F2F2F2" w:themeFill="background1" w:themeFillShade="F2"/>
            <w:noWrap/>
            <w:vAlign w:val="bottom"/>
            <w:hideMark/>
          </w:tcPr>
          <w:p w14:paraId="0F44E91D" w14:textId="6CBFBE99" w:rsidR="00AD3080" w:rsidRPr="006B2013" w:rsidRDefault="00AD3080" w:rsidP="00AD3080">
            <w:pPr>
              <w:jc w:val="right"/>
              <w:rPr>
                <w:rFonts w:ascii="Aptos Narrow" w:eastAsia="Times New Roman" w:hAnsi="Aptos Narrow" w:cs="Arial"/>
                <w:b/>
                <w:bCs/>
                <w:sz w:val="18"/>
                <w:szCs w:val="18"/>
                <w:lang w:val="en-US"/>
              </w:rPr>
            </w:pPr>
            <w:r w:rsidRPr="006B2013">
              <w:rPr>
                <w:rFonts w:ascii="Aptos Narrow" w:hAnsi="Aptos Narrow"/>
                <w:b/>
                <w:sz w:val="18"/>
                <w:lang w:val="en-US"/>
              </w:rPr>
              <w:t>-25,086</w:t>
            </w:r>
          </w:p>
        </w:tc>
      </w:tr>
      <w:tr w:rsidR="00AD3080" w:rsidRPr="006B2013" w14:paraId="294F2BC5" w14:textId="77777777" w:rsidTr="00D40F70">
        <w:trPr>
          <w:trHeight w:val="227"/>
        </w:trPr>
        <w:tc>
          <w:tcPr>
            <w:tcW w:w="3015" w:type="pct"/>
            <w:tcBorders>
              <w:top w:val="nil"/>
              <w:left w:val="nil"/>
              <w:bottom w:val="nil"/>
              <w:right w:val="nil"/>
              <w:tr2bl w:val="dashed" w:sz="2" w:space="0" w:color="D9D9D9"/>
            </w:tcBorders>
            <w:shd w:val="clear" w:color="000000" w:fill="FFFFFF"/>
            <w:noWrap/>
            <w:vAlign w:val="center"/>
            <w:hideMark/>
          </w:tcPr>
          <w:p w14:paraId="5A51FE18" w14:textId="7C446549"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comprehensive income</w:t>
            </w:r>
          </w:p>
        </w:tc>
        <w:tc>
          <w:tcPr>
            <w:tcW w:w="368" w:type="pct"/>
            <w:tcBorders>
              <w:top w:val="nil"/>
              <w:left w:val="nil"/>
              <w:bottom w:val="nil"/>
              <w:right w:val="nil"/>
              <w:tr2bl w:val="dashed" w:sz="2" w:space="0" w:color="D9D9D9"/>
            </w:tcBorders>
            <w:shd w:val="clear" w:color="000000" w:fill="FFFFFF"/>
            <w:vAlign w:val="center"/>
            <w:hideMark/>
          </w:tcPr>
          <w:p w14:paraId="168DD1E3" w14:textId="56E3B13E"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000000" w:fill="FFFFFF"/>
            <w:vAlign w:val="center"/>
            <w:hideMark/>
          </w:tcPr>
          <w:p w14:paraId="59B9ABE8" w14:textId="78137FF8" w:rsidR="00AD3080" w:rsidRPr="006B2013" w:rsidRDefault="00AD3080" w:rsidP="00AD3080">
            <w:pPr>
              <w:rPr>
                <w:rFonts w:ascii="Aptos Narrow" w:eastAsia="Times New Roman" w:hAnsi="Aptos Narrow" w:cs="Arial"/>
                <w:color w:val="262626"/>
                <w:sz w:val="18"/>
                <w:szCs w:val="18"/>
                <w:lang w:val="en-US" w:eastAsia="pl-PL"/>
              </w:rPr>
            </w:pPr>
          </w:p>
        </w:tc>
        <w:tc>
          <w:tcPr>
            <w:tcW w:w="808" w:type="pct"/>
            <w:tcBorders>
              <w:top w:val="nil"/>
              <w:left w:val="nil"/>
              <w:bottom w:val="nil"/>
              <w:right w:val="nil"/>
              <w:tr2bl w:val="dashed" w:sz="2" w:space="0" w:color="D9D9D9"/>
            </w:tcBorders>
            <w:shd w:val="clear" w:color="000000" w:fill="FFFFFF"/>
            <w:vAlign w:val="center"/>
            <w:hideMark/>
          </w:tcPr>
          <w:p w14:paraId="4304D732" w14:textId="1F21553E" w:rsidR="00AD3080" w:rsidRPr="006B2013" w:rsidRDefault="00AD3080" w:rsidP="00AD3080">
            <w:pPr>
              <w:rPr>
                <w:rFonts w:ascii="Aptos Narrow" w:eastAsia="Times New Roman" w:hAnsi="Aptos Narrow" w:cs="Arial"/>
                <w:color w:val="262626"/>
                <w:sz w:val="18"/>
                <w:szCs w:val="18"/>
                <w:lang w:val="en-US" w:eastAsia="pl-PL"/>
              </w:rPr>
            </w:pPr>
          </w:p>
        </w:tc>
      </w:tr>
      <w:tr w:rsidR="00AD3080" w:rsidRPr="006B2013" w14:paraId="164E47B1" w14:textId="77777777" w:rsidTr="00D40F70">
        <w:trPr>
          <w:trHeight w:val="227"/>
        </w:trPr>
        <w:tc>
          <w:tcPr>
            <w:tcW w:w="3015" w:type="pct"/>
            <w:tcBorders>
              <w:top w:val="nil"/>
              <w:left w:val="nil"/>
              <w:bottom w:val="nil"/>
              <w:right w:val="nil"/>
              <w:tr2bl w:val="dashed" w:sz="2" w:space="0" w:color="D9D9D9"/>
            </w:tcBorders>
            <w:noWrap/>
            <w:vAlign w:val="center"/>
            <w:hideMark/>
          </w:tcPr>
          <w:p w14:paraId="5D4EF26A" w14:textId="6BA52931"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on equity instruments at fair value through other comprehensive income</w:t>
            </w:r>
          </w:p>
        </w:tc>
        <w:tc>
          <w:tcPr>
            <w:tcW w:w="368" w:type="pct"/>
            <w:tcBorders>
              <w:top w:val="nil"/>
              <w:left w:val="nil"/>
              <w:bottom w:val="nil"/>
              <w:right w:val="nil"/>
              <w:tr2bl w:val="dashed" w:sz="2" w:space="0" w:color="D9D9D9"/>
            </w:tcBorders>
            <w:vAlign w:val="center"/>
            <w:hideMark/>
          </w:tcPr>
          <w:p w14:paraId="38B6C225" w14:textId="77777777"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5642E606" w14:textId="6E1FDE7E"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1,204</w:t>
            </w:r>
          </w:p>
        </w:tc>
        <w:tc>
          <w:tcPr>
            <w:tcW w:w="808" w:type="pct"/>
            <w:tcBorders>
              <w:top w:val="nil"/>
              <w:left w:val="nil"/>
              <w:bottom w:val="nil"/>
              <w:right w:val="nil"/>
              <w:tr2bl w:val="dashed" w:sz="2" w:space="0" w:color="D9D9D9"/>
            </w:tcBorders>
            <w:vAlign w:val="center"/>
            <w:hideMark/>
          </w:tcPr>
          <w:p w14:paraId="5F7F5330" w14:textId="7F45896E"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-66</w:t>
            </w:r>
          </w:p>
        </w:tc>
      </w:tr>
      <w:tr w:rsidR="00AD3080" w:rsidRPr="006B2013" w14:paraId="55B81E50"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noWrap/>
            <w:vAlign w:val="center"/>
            <w:hideMark/>
          </w:tcPr>
          <w:p w14:paraId="5421103D" w14:textId="2956771B"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Income tax related to components of other comprehensive income</w:t>
            </w:r>
          </w:p>
        </w:tc>
        <w:tc>
          <w:tcPr>
            <w:tcW w:w="368" w:type="pct"/>
            <w:tcBorders>
              <w:top w:val="nil"/>
              <w:left w:val="nil"/>
              <w:bottom w:val="nil"/>
              <w:right w:val="nil"/>
              <w:tr2bl w:val="dashed" w:sz="2" w:space="0" w:color="D9D9D9"/>
            </w:tcBorders>
            <w:shd w:val="clear" w:color="auto" w:fill="FFFFFF" w:themeFill="background1"/>
            <w:vAlign w:val="center"/>
            <w:hideMark/>
          </w:tcPr>
          <w:p w14:paraId="1378E42E" w14:textId="36D9485B"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2.5.6.1</w:t>
            </w: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1FD68165" w14:textId="06022007"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-229</w:t>
            </w:r>
          </w:p>
        </w:tc>
        <w:tc>
          <w:tcPr>
            <w:tcW w:w="808" w:type="pct"/>
            <w:tcBorders>
              <w:top w:val="nil"/>
              <w:left w:val="nil"/>
              <w:bottom w:val="nil"/>
              <w:right w:val="nil"/>
              <w:tr2bl w:val="dashed" w:sz="2" w:space="0" w:color="D9D9D9"/>
            </w:tcBorders>
            <w:shd w:val="clear" w:color="auto" w:fill="FFFFFF" w:themeFill="background1"/>
            <w:vAlign w:val="center"/>
            <w:hideMark/>
          </w:tcPr>
          <w:p w14:paraId="032EBA84" w14:textId="0BB7D290"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-132</w:t>
            </w:r>
          </w:p>
        </w:tc>
      </w:tr>
      <w:tr w:rsidR="00AD3080" w:rsidRPr="006B2013" w14:paraId="22D90A8B"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bottom"/>
            <w:hideMark/>
          </w:tcPr>
          <w:p w14:paraId="136FCC44" w14:textId="5863D3DD" w:rsidR="00AD3080" w:rsidRPr="006B2013" w:rsidRDefault="00AD3080" w:rsidP="00AD3080">
            <w:pPr>
              <w:rPr>
                <w:rFonts w:ascii="Aptos Narrow" w:eastAsia="Times New Roman" w:hAnsi="Aptos Narrow" w:cs="Arial"/>
                <w:b/>
                <w:bCs/>
                <w:sz w:val="18"/>
                <w:szCs w:val="18"/>
                <w:lang w:val="en-US"/>
              </w:rPr>
            </w:pPr>
            <w:r w:rsidRPr="006B2013">
              <w:rPr>
                <w:rFonts w:ascii="Aptos Narrow" w:hAnsi="Aptos Narrow"/>
                <w:b/>
                <w:sz w:val="18"/>
                <w:lang w:val="en-US"/>
              </w:rPr>
              <w:t>Other comprehensive income not subject to reclassification to the profit/(loss) in subsequent reporting periods</w:t>
            </w:r>
          </w:p>
        </w:tc>
        <w:tc>
          <w:tcPr>
            <w:tcW w:w="368" w:type="pct"/>
            <w:tcBorders>
              <w:top w:val="nil"/>
              <w:left w:val="nil"/>
              <w:bottom w:val="nil"/>
              <w:right w:val="nil"/>
              <w:tr2bl w:val="dashed" w:sz="2" w:space="0" w:color="D9D9D9"/>
            </w:tcBorders>
            <w:shd w:val="clear" w:color="auto" w:fill="F2F2F2" w:themeFill="background1" w:themeFillShade="F2"/>
            <w:noWrap/>
            <w:vAlign w:val="bottom"/>
            <w:hideMark/>
          </w:tcPr>
          <w:p w14:paraId="42FC0114" w14:textId="7AA56674" w:rsidR="00AD3080" w:rsidRPr="006B2013" w:rsidRDefault="00AD3080" w:rsidP="00AD3080">
            <w:pPr>
              <w:rPr>
                <w:rFonts w:ascii="Aptos Narrow" w:eastAsia="Times New Roman" w:hAnsi="Aptos Narrow" w:cs="Arial"/>
                <w:b/>
                <w:bCs/>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noWrap/>
            <w:vAlign w:val="bottom"/>
            <w:hideMark/>
          </w:tcPr>
          <w:p w14:paraId="58C234D4" w14:textId="53FE7D52" w:rsidR="00AD3080" w:rsidRPr="006B2013" w:rsidRDefault="00AD3080" w:rsidP="00AD3080">
            <w:pPr>
              <w:jc w:val="right"/>
              <w:rPr>
                <w:rFonts w:ascii="Aptos Narrow" w:eastAsia="Times New Roman" w:hAnsi="Aptos Narrow" w:cs="Arial"/>
                <w:b/>
                <w:bCs/>
                <w:sz w:val="18"/>
                <w:szCs w:val="18"/>
                <w:lang w:val="en-US"/>
              </w:rPr>
            </w:pPr>
            <w:r w:rsidRPr="006B2013">
              <w:rPr>
                <w:rFonts w:ascii="Aptos Narrow" w:hAnsi="Aptos Narrow"/>
                <w:b/>
                <w:sz w:val="18"/>
                <w:lang w:val="en-US"/>
              </w:rPr>
              <w:t>975</w:t>
            </w:r>
          </w:p>
        </w:tc>
        <w:tc>
          <w:tcPr>
            <w:tcW w:w="808" w:type="pct"/>
            <w:tcBorders>
              <w:top w:val="nil"/>
              <w:left w:val="nil"/>
              <w:bottom w:val="nil"/>
              <w:right w:val="nil"/>
              <w:tr2bl w:val="dashed" w:sz="2" w:space="0" w:color="D9D9D9"/>
            </w:tcBorders>
            <w:shd w:val="clear" w:color="auto" w:fill="F2F2F2" w:themeFill="background1" w:themeFillShade="F2"/>
            <w:noWrap/>
            <w:vAlign w:val="bottom"/>
            <w:hideMark/>
          </w:tcPr>
          <w:p w14:paraId="2D719DAE" w14:textId="7A2C9B98" w:rsidR="00AD3080" w:rsidRPr="006B2013" w:rsidRDefault="00AD3080" w:rsidP="00AD3080">
            <w:pPr>
              <w:jc w:val="right"/>
              <w:rPr>
                <w:rFonts w:ascii="Aptos Narrow" w:eastAsia="Times New Roman" w:hAnsi="Aptos Narrow" w:cs="Arial"/>
                <w:b/>
                <w:bCs/>
                <w:sz w:val="18"/>
                <w:szCs w:val="18"/>
                <w:lang w:val="en-US"/>
              </w:rPr>
            </w:pPr>
            <w:r w:rsidRPr="006B2013">
              <w:rPr>
                <w:rFonts w:ascii="Aptos Narrow" w:hAnsi="Aptos Narrow"/>
                <w:b/>
                <w:sz w:val="18"/>
                <w:lang w:val="en-US"/>
              </w:rPr>
              <w:t>-198</w:t>
            </w:r>
          </w:p>
        </w:tc>
      </w:tr>
      <w:tr w:rsidR="00AD3080" w:rsidRPr="006B2013" w14:paraId="23A46BAD" w14:textId="77777777" w:rsidTr="00D40F70">
        <w:trPr>
          <w:trHeight w:val="227"/>
        </w:trPr>
        <w:tc>
          <w:tcPr>
            <w:tcW w:w="3015" w:type="pct"/>
            <w:tcBorders>
              <w:top w:val="nil"/>
              <w:left w:val="nil"/>
              <w:bottom w:val="nil"/>
              <w:right w:val="nil"/>
              <w:tr2bl w:val="dashed" w:sz="2" w:space="0" w:color="D9D9D9"/>
            </w:tcBorders>
            <w:shd w:val="clear" w:color="000000" w:fill="FFFFFF"/>
            <w:noWrap/>
            <w:vAlign w:val="center"/>
            <w:hideMark/>
          </w:tcPr>
          <w:p w14:paraId="7B764E89" w14:textId="6C41C87A"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Foreign currency translation adjustments</w:t>
            </w:r>
          </w:p>
        </w:tc>
        <w:tc>
          <w:tcPr>
            <w:tcW w:w="368" w:type="pct"/>
            <w:tcBorders>
              <w:top w:val="nil"/>
              <w:left w:val="nil"/>
              <w:bottom w:val="nil"/>
              <w:right w:val="nil"/>
              <w:tr2bl w:val="dashed" w:sz="2" w:space="0" w:color="D9D9D9"/>
            </w:tcBorders>
            <w:shd w:val="clear" w:color="000000" w:fill="FFFFFF"/>
            <w:noWrap/>
            <w:vAlign w:val="center"/>
            <w:hideMark/>
          </w:tcPr>
          <w:p w14:paraId="04AFC806" w14:textId="074F24FD" w:rsidR="00AD3080" w:rsidRPr="006B2013" w:rsidRDefault="00AD3080" w:rsidP="00AD3080">
            <w:pPr>
              <w:rPr>
                <w:rFonts w:ascii="Aptos Narrow" w:eastAsia="Times New Roman" w:hAnsi="Aptos Narrow" w:cs="Arial"/>
                <w:color w:val="262626"/>
                <w:sz w:val="18"/>
                <w:szCs w:val="18"/>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noWrap/>
            <w:vAlign w:val="center"/>
            <w:hideMark/>
          </w:tcPr>
          <w:p w14:paraId="6699312B" w14:textId="1F53EB4C"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2,009</w:t>
            </w:r>
          </w:p>
        </w:tc>
        <w:tc>
          <w:tcPr>
            <w:tcW w:w="808" w:type="pct"/>
            <w:tcBorders>
              <w:top w:val="nil"/>
              <w:left w:val="nil"/>
              <w:bottom w:val="nil"/>
              <w:right w:val="nil"/>
              <w:tr2bl w:val="dashed" w:sz="2" w:space="0" w:color="D9D9D9"/>
            </w:tcBorders>
            <w:shd w:val="clear" w:color="000000" w:fill="FFFFFF"/>
            <w:noWrap/>
            <w:vAlign w:val="center"/>
            <w:hideMark/>
          </w:tcPr>
          <w:p w14:paraId="1E003828" w14:textId="20797226"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-1419</w:t>
            </w:r>
          </w:p>
        </w:tc>
      </w:tr>
      <w:tr w:rsidR="00AD3080" w:rsidRPr="006B2013" w14:paraId="71BA8E67" w14:textId="77777777" w:rsidTr="00D40F70">
        <w:trPr>
          <w:trHeight w:val="227"/>
        </w:trPr>
        <w:tc>
          <w:tcPr>
            <w:tcW w:w="3015" w:type="pct"/>
            <w:tcBorders>
              <w:top w:val="nil"/>
              <w:left w:val="nil"/>
              <w:bottom w:val="nil"/>
              <w:right w:val="nil"/>
              <w:tr2bl w:val="dashed" w:sz="2" w:space="0" w:color="D9D9D9"/>
            </w:tcBorders>
            <w:vAlign w:val="bottom"/>
            <w:hideMark/>
          </w:tcPr>
          <w:p w14:paraId="75C39E1E" w14:textId="4AC64146"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Income tax related to components of other comprehensive income</w:t>
            </w:r>
          </w:p>
        </w:tc>
        <w:tc>
          <w:tcPr>
            <w:tcW w:w="368" w:type="pct"/>
            <w:tcBorders>
              <w:top w:val="nil"/>
              <w:left w:val="nil"/>
              <w:bottom w:val="nil"/>
              <w:right w:val="single" w:sz="4" w:space="0" w:color="F2F2F2"/>
              <w:tr2bl w:val="dashed" w:sz="2" w:space="0" w:color="D9D9D9"/>
            </w:tcBorders>
            <w:noWrap/>
            <w:vAlign w:val="bottom"/>
            <w:hideMark/>
          </w:tcPr>
          <w:p w14:paraId="6C95CFAB" w14:textId="1A4F6203"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2.5.6.1</w:t>
            </w:r>
          </w:p>
        </w:tc>
        <w:tc>
          <w:tcPr>
            <w:tcW w:w="809" w:type="pct"/>
            <w:tcBorders>
              <w:top w:val="nil"/>
              <w:left w:val="nil"/>
              <w:bottom w:val="nil"/>
              <w:right w:val="nil"/>
              <w:tr2bl w:val="dashed" w:sz="2" w:space="0" w:color="D9D9D9"/>
            </w:tcBorders>
            <w:shd w:val="clear" w:color="000000" w:fill="F2F2F2"/>
            <w:noWrap/>
            <w:vAlign w:val="bottom"/>
            <w:hideMark/>
          </w:tcPr>
          <w:p w14:paraId="4A4CCD2E" w14:textId="35BCC956"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-43</w:t>
            </w:r>
          </w:p>
        </w:tc>
        <w:tc>
          <w:tcPr>
            <w:tcW w:w="808" w:type="pct"/>
            <w:tcBorders>
              <w:top w:val="nil"/>
              <w:left w:val="nil"/>
              <w:bottom w:val="nil"/>
              <w:right w:val="nil"/>
              <w:tr2bl w:val="dashed" w:sz="2" w:space="0" w:color="D9D9D9"/>
            </w:tcBorders>
            <w:noWrap/>
            <w:vAlign w:val="bottom"/>
            <w:hideMark/>
          </w:tcPr>
          <w:p w14:paraId="7F683380" w14:textId="7E0D94D2"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447</w:t>
            </w:r>
          </w:p>
        </w:tc>
      </w:tr>
      <w:tr w:rsidR="00AD3080" w:rsidRPr="006B2013" w14:paraId="556C26FC"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vAlign w:val="center"/>
            <w:hideMark/>
          </w:tcPr>
          <w:p w14:paraId="1CF5F5E3" w14:textId="49187EFD"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net comprehensive income subject to reclassification to the profit/(loss) in subsequent reporting periods</w:t>
            </w:r>
          </w:p>
        </w:tc>
        <w:tc>
          <w:tcPr>
            <w:tcW w:w="368" w:type="pct"/>
            <w:tcBorders>
              <w:top w:val="nil"/>
              <w:left w:val="nil"/>
              <w:bottom w:val="nil"/>
              <w:right w:val="single" w:sz="4" w:space="0" w:color="F2F2F2"/>
              <w:tr2bl w:val="dashed" w:sz="2" w:space="0" w:color="D9D9D9"/>
            </w:tcBorders>
            <w:shd w:val="clear" w:color="auto" w:fill="F2F2F2" w:themeFill="background1" w:themeFillShade="F2"/>
            <w:vAlign w:val="center"/>
            <w:hideMark/>
          </w:tcPr>
          <w:p w14:paraId="22E6D1AB" w14:textId="69C577A7" w:rsidR="00AD3080" w:rsidRPr="006B2013" w:rsidRDefault="00AD3080" w:rsidP="00AD3080">
            <w:pPr>
              <w:rPr>
                <w:rFonts w:ascii="Aptos Narrow" w:eastAsia="Times New Roman" w:hAnsi="Aptos Narrow" w:cs="Arial"/>
                <w:b/>
                <w:bCs/>
                <w:color w:val="262626"/>
                <w:sz w:val="18"/>
                <w:szCs w:val="18"/>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bottom"/>
            <w:hideMark/>
          </w:tcPr>
          <w:p w14:paraId="0C065C8C" w14:textId="44D4D1E5" w:rsidR="00AD3080" w:rsidRPr="006B2013" w:rsidRDefault="0081201E"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1,966</w:t>
            </w:r>
          </w:p>
        </w:tc>
        <w:tc>
          <w:tcPr>
            <w:tcW w:w="808" w:type="pct"/>
            <w:tcBorders>
              <w:top w:val="nil"/>
              <w:left w:val="nil"/>
              <w:bottom w:val="nil"/>
              <w:right w:val="nil"/>
              <w:tr2bl w:val="dashed" w:sz="2" w:space="0" w:color="D9D9D9"/>
            </w:tcBorders>
            <w:shd w:val="clear" w:color="auto" w:fill="F2F2F2" w:themeFill="background1" w:themeFillShade="F2"/>
            <w:vAlign w:val="bottom"/>
            <w:hideMark/>
          </w:tcPr>
          <w:p w14:paraId="6B192F03" w14:textId="4F695651"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-972</w:t>
            </w:r>
          </w:p>
        </w:tc>
      </w:tr>
      <w:tr w:rsidR="00AD3080" w:rsidRPr="006B2013" w14:paraId="0BA14F30"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vAlign w:val="center"/>
            <w:hideMark/>
          </w:tcPr>
          <w:p w14:paraId="31206E89" w14:textId="75775C30"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net comprehensive income</w:t>
            </w:r>
          </w:p>
        </w:tc>
        <w:tc>
          <w:tcPr>
            <w:tcW w:w="368" w:type="pct"/>
            <w:tcBorders>
              <w:top w:val="nil"/>
              <w:left w:val="nil"/>
              <w:bottom w:val="nil"/>
              <w:right w:val="single" w:sz="4" w:space="0" w:color="F2F2F2"/>
              <w:tr2bl w:val="dashed" w:sz="2" w:space="0" w:color="D9D9D9"/>
            </w:tcBorders>
            <w:shd w:val="clear" w:color="auto" w:fill="F2F2F2" w:themeFill="background1" w:themeFillShade="F2"/>
            <w:vAlign w:val="center"/>
            <w:hideMark/>
          </w:tcPr>
          <w:p w14:paraId="443D4134" w14:textId="15DEE33D" w:rsidR="00AD3080" w:rsidRPr="006B2013" w:rsidRDefault="00AD3080" w:rsidP="00AD3080">
            <w:pPr>
              <w:rPr>
                <w:rFonts w:ascii="Aptos Narrow" w:eastAsia="Times New Roman" w:hAnsi="Aptos Narrow" w:cs="Arial"/>
                <w:b/>
                <w:bCs/>
                <w:color w:val="262626"/>
                <w:sz w:val="18"/>
                <w:szCs w:val="18"/>
                <w:highlight w:val="yellow"/>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7CFB5402" w14:textId="30843739" w:rsidR="00AD3080" w:rsidRPr="006B2013" w:rsidRDefault="0081201E"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2,941</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50D2D50D" w14:textId="3B60BE96"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-1170</w:t>
            </w:r>
          </w:p>
        </w:tc>
      </w:tr>
      <w:tr w:rsidR="00AD3080" w:rsidRPr="006B2013" w14:paraId="027C9EBF"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center"/>
            <w:hideMark/>
          </w:tcPr>
          <w:p w14:paraId="466788B4" w14:textId="37EC0CD9"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Total income</w:t>
            </w:r>
          </w:p>
        </w:tc>
        <w:tc>
          <w:tcPr>
            <w:tcW w:w="368" w:type="pct"/>
            <w:tcBorders>
              <w:top w:val="nil"/>
              <w:left w:val="nil"/>
              <w:bottom w:val="nil"/>
              <w:right w:val="single" w:sz="4" w:space="0" w:color="F2F2F2"/>
              <w:tr2bl w:val="dashed" w:sz="2" w:space="0" w:color="D9D9D9"/>
            </w:tcBorders>
            <w:shd w:val="clear" w:color="auto" w:fill="F2F2F2" w:themeFill="background1" w:themeFillShade="F2"/>
            <w:vAlign w:val="center"/>
            <w:hideMark/>
          </w:tcPr>
          <w:p w14:paraId="0CF437F0" w14:textId="77A90F17" w:rsidR="00AD3080" w:rsidRPr="006B2013" w:rsidRDefault="00AD3080" w:rsidP="00AD3080">
            <w:pPr>
              <w:rPr>
                <w:rFonts w:ascii="Aptos Narrow" w:eastAsia="Times New Roman" w:hAnsi="Aptos Narrow" w:cs="Arial"/>
                <w:b/>
                <w:bCs/>
                <w:color w:val="262626"/>
                <w:sz w:val="18"/>
                <w:szCs w:val="18"/>
                <w:highlight w:val="yellow"/>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10129DCD" w14:textId="36725C11" w:rsidR="00AD3080" w:rsidRPr="006B2013" w:rsidRDefault="00F8396D"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165,537</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353C6A03" w14:textId="15C48A9A"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-26,256</w:t>
            </w:r>
          </w:p>
        </w:tc>
      </w:tr>
      <w:tr w:rsidR="00AD3080" w:rsidRPr="006B2013" w14:paraId="6FE3B2CB" w14:textId="77777777" w:rsidTr="00D40F70">
        <w:trPr>
          <w:trHeight w:val="227"/>
        </w:trPr>
        <w:tc>
          <w:tcPr>
            <w:tcW w:w="3015" w:type="pct"/>
            <w:tcBorders>
              <w:top w:val="nil"/>
              <w:left w:val="nil"/>
              <w:bottom w:val="nil"/>
              <w:right w:val="nil"/>
              <w:tr2bl w:val="dashed" w:sz="2" w:space="0" w:color="D9D9D9"/>
            </w:tcBorders>
            <w:shd w:val="clear" w:color="auto" w:fill="FFFFFF" w:themeFill="background1"/>
            <w:vAlign w:val="center"/>
            <w:hideMark/>
          </w:tcPr>
          <w:p w14:paraId="01E2BA37" w14:textId="31831CA3" w:rsidR="00AD3080" w:rsidRPr="006B2013" w:rsidRDefault="00AD3080" w:rsidP="00AD3080">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Total comprehensive income attributable to non-controlling interests</w:t>
            </w:r>
          </w:p>
        </w:tc>
        <w:tc>
          <w:tcPr>
            <w:tcW w:w="368" w:type="pct"/>
            <w:tcBorders>
              <w:top w:val="nil"/>
              <w:left w:val="nil"/>
              <w:bottom w:val="nil"/>
              <w:right w:val="nil"/>
              <w:tr2bl w:val="dashed" w:sz="2" w:space="0" w:color="D9D9D9"/>
            </w:tcBorders>
            <w:shd w:val="clear" w:color="auto" w:fill="FFFFFF" w:themeFill="background1"/>
            <w:vAlign w:val="center"/>
            <w:hideMark/>
          </w:tcPr>
          <w:p w14:paraId="720E85A1" w14:textId="2541A767" w:rsidR="00AD3080" w:rsidRPr="006B2013" w:rsidRDefault="00AD3080" w:rsidP="00AD3080">
            <w:pPr>
              <w:rPr>
                <w:rFonts w:ascii="Aptos Narrow" w:eastAsia="Times New Roman" w:hAnsi="Aptos Narrow" w:cs="Arial"/>
                <w:color w:val="262626"/>
                <w:sz w:val="18"/>
                <w:szCs w:val="18"/>
                <w:highlight w:val="yellow"/>
                <w:lang w:val="en-US" w:eastAsia="pl-PL"/>
              </w:rPr>
            </w:pPr>
          </w:p>
        </w:tc>
        <w:tc>
          <w:tcPr>
            <w:tcW w:w="809" w:type="pct"/>
            <w:tcBorders>
              <w:top w:val="nil"/>
              <w:left w:val="nil"/>
              <w:bottom w:val="nil"/>
              <w:right w:val="nil"/>
              <w:tr2bl w:val="dashed" w:sz="2" w:space="0" w:color="D9D9D9"/>
            </w:tcBorders>
            <w:shd w:val="clear" w:color="auto" w:fill="F2F2F2" w:themeFill="background1" w:themeFillShade="F2"/>
            <w:vAlign w:val="center"/>
            <w:hideMark/>
          </w:tcPr>
          <w:p w14:paraId="3229646D" w14:textId="0D1A5048"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op w:val="nil"/>
              <w:left w:val="nil"/>
              <w:bottom w:val="nil"/>
              <w:right w:val="nil"/>
              <w:tr2bl w:val="dashed" w:sz="2" w:space="0" w:color="D9D9D9"/>
            </w:tcBorders>
            <w:shd w:val="clear" w:color="auto" w:fill="FFFFFF" w:themeFill="background1"/>
            <w:vAlign w:val="center"/>
            <w:hideMark/>
          </w:tcPr>
          <w:p w14:paraId="78FE6E01" w14:textId="57E87B05" w:rsidR="00AD3080" w:rsidRPr="006B2013" w:rsidRDefault="00AD3080" w:rsidP="00AD3080">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D3080" w:rsidRPr="006B2013" w14:paraId="417E71C5" w14:textId="77777777" w:rsidTr="00D40F70">
        <w:trPr>
          <w:trHeight w:val="227"/>
        </w:trPr>
        <w:tc>
          <w:tcPr>
            <w:tcW w:w="3015" w:type="pct"/>
            <w:tcBorders>
              <w:top w:val="nil"/>
              <w:left w:val="nil"/>
              <w:bottom w:val="nil"/>
              <w:right w:val="nil"/>
              <w:tr2bl w:val="dashed" w:sz="2" w:space="0" w:color="D9D9D9"/>
            </w:tcBorders>
            <w:shd w:val="clear" w:color="auto" w:fill="F2F2F2" w:themeFill="background1" w:themeFillShade="F2"/>
            <w:noWrap/>
            <w:vAlign w:val="bottom"/>
            <w:hideMark/>
          </w:tcPr>
          <w:p w14:paraId="21FB9FE6" w14:textId="62D9130B" w:rsidR="00AD3080" w:rsidRPr="006B2013" w:rsidRDefault="00AD3080"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TOTAL COMPREHENSIVE INCOME FOR THE YEAR attributable to shareholders of the Parent Company</w:t>
            </w:r>
          </w:p>
        </w:tc>
        <w:tc>
          <w:tcPr>
            <w:tcW w:w="368" w:type="pct"/>
            <w:tcBorders>
              <w:top w:val="nil"/>
              <w:left w:val="nil"/>
              <w:bottom w:val="nil"/>
              <w:right w:val="nil"/>
              <w:tr2bl w:val="dashed" w:sz="2" w:space="0" w:color="D9D9D9"/>
            </w:tcBorders>
            <w:shd w:val="clear" w:color="auto" w:fill="F2F2F2" w:themeFill="background1" w:themeFillShade="F2"/>
            <w:vAlign w:val="center"/>
            <w:hideMark/>
          </w:tcPr>
          <w:p w14:paraId="4D32002A" w14:textId="52745295" w:rsidR="00AD3080" w:rsidRPr="006B2013" w:rsidRDefault="00AD3080" w:rsidP="00AD3080">
            <w:pPr>
              <w:rPr>
                <w:rFonts w:ascii="Aptos Narrow" w:eastAsia="Times New Roman" w:hAnsi="Aptos Narrow" w:cs="Arial"/>
                <w:b/>
                <w:bCs/>
                <w:color w:val="262626"/>
                <w:sz w:val="18"/>
                <w:szCs w:val="18"/>
                <w:highlight w:val="yellow"/>
                <w:lang w:val="en-US" w:eastAsia="pl-PL"/>
              </w:rPr>
            </w:pPr>
          </w:p>
        </w:tc>
        <w:tc>
          <w:tcPr>
            <w:tcW w:w="809" w:type="pct"/>
            <w:tcBorders>
              <w:top w:val="nil"/>
              <w:left w:val="nil"/>
              <w:bottom w:val="nil"/>
              <w:right w:val="nil"/>
              <w:tr2bl w:val="dashed" w:sz="2" w:space="0" w:color="D9D9D9"/>
            </w:tcBorders>
            <w:shd w:val="clear" w:color="auto" w:fill="D9D9D9" w:themeFill="background1" w:themeFillShade="D9"/>
            <w:vAlign w:val="center"/>
            <w:hideMark/>
          </w:tcPr>
          <w:p w14:paraId="123D1B49" w14:textId="127F3CC5" w:rsidR="00AD3080" w:rsidRPr="006B2013" w:rsidRDefault="00F8396D"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165,537</w:t>
            </w:r>
          </w:p>
        </w:tc>
        <w:tc>
          <w:tcPr>
            <w:tcW w:w="808" w:type="pct"/>
            <w:tcBorders>
              <w:top w:val="nil"/>
              <w:left w:val="nil"/>
              <w:bottom w:val="nil"/>
              <w:right w:val="nil"/>
              <w:tr2bl w:val="dashed" w:sz="2" w:space="0" w:color="D9D9D9"/>
            </w:tcBorders>
            <w:shd w:val="clear" w:color="auto" w:fill="F2F2F2" w:themeFill="background1" w:themeFillShade="F2"/>
            <w:vAlign w:val="center"/>
            <w:hideMark/>
          </w:tcPr>
          <w:p w14:paraId="4D4C72B2" w14:textId="3F6D7CBC" w:rsidR="00AD3080" w:rsidRPr="006B2013" w:rsidRDefault="00AD3080"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-26,256</w:t>
            </w:r>
          </w:p>
        </w:tc>
      </w:tr>
    </w:tbl>
    <w:p w14:paraId="1467B136" w14:textId="56AC5C43" w:rsidR="008C4C98" w:rsidRPr="006B2013" w:rsidRDefault="008C4C98" w:rsidP="00415EDB">
      <w:pPr>
        <w:rPr>
          <w:rFonts w:ascii="Aptos Narrow" w:hAnsi="Aptos Narrow"/>
          <w:sz w:val="18"/>
          <w:szCs w:val="18"/>
          <w:lang w:val="en-US"/>
        </w:rPr>
      </w:pPr>
    </w:p>
    <w:tbl>
      <w:tblPr>
        <w:tblW w:w="5000" w:type="pct"/>
        <w:tblCellMar>
          <w:left w:w="70" w:type="dxa"/>
          <w:right w:w="70" w:type="dxa"/>
        </w:tblCellMar>
        <w:tblLook w:val="04A0" w:firstRow="1" w:lastRow="0" w:firstColumn="1" w:lastColumn="0" w:noHBand="0" w:noVBand="1"/>
      </w:tblPr>
      <w:tblGrid>
        <w:gridCol w:w="5175"/>
        <w:gridCol w:w="1145"/>
        <w:gridCol w:w="1608"/>
        <w:gridCol w:w="1710"/>
      </w:tblGrid>
      <w:tr w:rsidR="00BB174F" w:rsidRPr="006B2013" w14:paraId="1AA336D1" w14:textId="77777777" w:rsidTr="004C3616">
        <w:trPr>
          <w:trHeight w:val="227"/>
        </w:trPr>
        <w:tc>
          <w:tcPr>
            <w:tcW w:w="2685" w:type="pct"/>
            <w:tcBorders>
              <w:top w:val="nil"/>
              <w:left w:val="nil"/>
              <w:bottom w:val="nil"/>
              <w:right w:val="nil"/>
            </w:tcBorders>
            <w:noWrap/>
            <w:vAlign w:val="bottom"/>
            <w:hideMark/>
          </w:tcPr>
          <w:p w14:paraId="1A34CADD" w14:textId="77777777" w:rsidR="00BB174F" w:rsidRPr="006B2013" w:rsidRDefault="00BB174F" w:rsidP="004C3616">
            <w:pPr>
              <w:keepNex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Profit/loss per share</w:t>
            </w:r>
          </w:p>
        </w:tc>
        <w:tc>
          <w:tcPr>
            <w:tcW w:w="594" w:type="pct"/>
            <w:tcBorders>
              <w:top w:val="nil"/>
              <w:left w:val="nil"/>
              <w:bottom w:val="nil"/>
              <w:right w:val="nil"/>
            </w:tcBorders>
            <w:vAlign w:val="center"/>
          </w:tcPr>
          <w:p w14:paraId="765733E8" w14:textId="77777777" w:rsidR="00BB174F" w:rsidRPr="006B2013" w:rsidRDefault="00BB174F" w:rsidP="004C3616">
            <w:pPr>
              <w:keepNext/>
              <w:jc w:val="right"/>
              <w:rPr>
                <w:rFonts w:asciiTheme="majorHAnsi" w:eastAsia="Times New Roman" w:hAnsiTheme="majorHAnsi" w:cstheme="majorHAnsi"/>
                <w:b/>
                <w:bCs/>
                <w:color w:val="595959" w:themeColor="text1" w:themeTint="A6"/>
                <w:sz w:val="18"/>
                <w:szCs w:val="18"/>
                <w:lang w:val="en-US" w:eastAsia="pl-PL"/>
              </w:rPr>
            </w:pPr>
          </w:p>
        </w:tc>
        <w:tc>
          <w:tcPr>
            <w:tcW w:w="834" w:type="pct"/>
            <w:tcBorders>
              <w:top w:val="nil"/>
              <w:left w:val="nil"/>
              <w:bottom w:val="nil"/>
              <w:right w:val="nil"/>
            </w:tcBorders>
            <w:shd w:val="clear" w:color="000000" w:fill="F2F2F2"/>
            <w:vAlign w:val="center"/>
          </w:tcPr>
          <w:p w14:paraId="0A6F5142" w14:textId="266D1481" w:rsidR="00BB174F" w:rsidRPr="006B2013" w:rsidRDefault="00566711"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3.06</w:t>
            </w:r>
          </w:p>
        </w:tc>
        <w:tc>
          <w:tcPr>
            <w:tcW w:w="887" w:type="pct"/>
            <w:tcBorders>
              <w:top w:val="nil"/>
              <w:left w:val="nil"/>
              <w:bottom w:val="nil"/>
              <w:right w:val="nil"/>
            </w:tcBorders>
            <w:vAlign w:val="center"/>
          </w:tcPr>
          <w:p w14:paraId="6B8CFBC2" w14:textId="77777777" w:rsidR="00BB174F" w:rsidRPr="006B2013" w:rsidRDefault="00BB174F"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-0.47</w:t>
            </w:r>
          </w:p>
        </w:tc>
      </w:tr>
      <w:tr w:rsidR="00BB174F" w:rsidRPr="006B2013" w14:paraId="4BC7CCB1" w14:textId="77777777" w:rsidTr="004C3616">
        <w:trPr>
          <w:trHeight w:val="227"/>
        </w:trPr>
        <w:tc>
          <w:tcPr>
            <w:tcW w:w="2685" w:type="pct"/>
            <w:tcBorders>
              <w:top w:val="nil"/>
              <w:left w:val="nil"/>
              <w:bottom w:val="nil"/>
              <w:right w:val="nil"/>
            </w:tcBorders>
            <w:noWrap/>
            <w:vAlign w:val="bottom"/>
            <w:hideMark/>
          </w:tcPr>
          <w:p w14:paraId="027AB4CA" w14:textId="77777777" w:rsidR="00BB174F" w:rsidRPr="006B2013" w:rsidRDefault="00BB174F" w:rsidP="004C3616">
            <w:pPr>
              <w:keepNex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 xml:space="preserve"> basic profit for the financial year</w:t>
            </w:r>
          </w:p>
        </w:tc>
        <w:tc>
          <w:tcPr>
            <w:tcW w:w="594" w:type="pct"/>
            <w:tcBorders>
              <w:top w:val="nil"/>
              <w:left w:val="nil"/>
              <w:bottom w:val="nil"/>
              <w:right w:val="nil"/>
            </w:tcBorders>
            <w:vAlign w:val="center"/>
          </w:tcPr>
          <w:p w14:paraId="38765A16" w14:textId="77777777" w:rsidR="00BB174F" w:rsidRPr="006B2013" w:rsidRDefault="00BB174F" w:rsidP="004C3616">
            <w:pPr>
              <w:keepNext/>
              <w:jc w:val="right"/>
              <w:rPr>
                <w:rFonts w:asciiTheme="majorHAnsi" w:eastAsia="Times New Roman" w:hAnsiTheme="majorHAnsi" w:cstheme="majorHAnsi"/>
                <w:b/>
                <w:bCs/>
                <w:color w:val="595959" w:themeColor="text1" w:themeTint="A6"/>
                <w:sz w:val="18"/>
                <w:szCs w:val="18"/>
                <w:lang w:val="en-US" w:eastAsia="pl-PL"/>
              </w:rPr>
            </w:pPr>
          </w:p>
        </w:tc>
        <w:tc>
          <w:tcPr>
            <w:tcW w:w="834" w:type="pct"/>
            <w:tcBorders>
              <w:top w:val="nil"/>
              <w:left w:val="nil"/>
              <w:bottom w:val="nil"/>
              <w:right w:val="nil"/>
            </w:tcBorders>
            <w:shd w:val="clear" w:color="000000" w:fill="F2F2F2"/>
            <w:vAlign w:val="center"/>
          </w:tcPr>
          <w:p w14:paraId="2F6ADA62" w14:textId="37A34A76" w:rsidR="00BB174F" w:rsidRPr="006B2013" w:rsidRDefault="00566711"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3.06</w:t>
            </w:r>
          </w:p>
        </w:tc>
        <w:tc>
          <w:tcPr>
            <w:tcW w:w="887" w:type="pct"/>
            <w:tcBorders>
              <w:top w:val="nil"/>
              <w:left w:val="nil"/>
              <w:bottom w:val="nil"/>
              <w:right w:val="nil"/>
            </w:tcBorders>
            <w:vAlign w:val="center"/>
          </w:tcPr>
          <w:p w14:paraId="3148AAA8" w14:textId="77777777" w:rsidR="00BB174F" w:rsidRPr="006B2013" w:rsidRDefault="00BB174F"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-0.47</w:t>
            </w:r>
          </w:p>
        </w:tc>
      </w:tr>
      <w:tr w:rsidR="00BB174F" w:rsidRPr="006B2013" w14:paraId="4FC603AF" w14:textId="77777777" w:rsidTr="004C3616">
        <w:trPr>
          <w:trHeight w:val="227"/>
        </w:trPr>
        <w:tc>
          <w:tcPr>
            <w:tcW w:w="2685" w:type="pct"/>
            <w:tcBorders>
              <w:top w:val="nil"/>
              <w:left w:val="nil"/>
              <w:bottom w:val="nil"/>
              <w:right w:val="nil"/>
            </w:tcBorders>
            <w:noWrap/>
            <w:vAlign w:val="bottom"/>
            <w:hideMark/>
          </w:tcPr>
          <w:p w14:paraId="4B047E16" w14:textId="77777777" w:rsidR="00BB174F" w:rsidRPr="006B2013" w:rsidRDefault="00BB174F" w:rsidP="004C3616">
            <w:pPr>
              <w:keepNex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 xml:space="preserve"> basic profit from continuing operations for the financial year</w:t>
            </w:r>
          </w:p>
        </w:tc>
        <w:tc>
          <w:tcPr>
            <w:tcW w:w="594" w:type="pct"/>
            <w:tcBorders>
              <w:top w:val="nil"/>
              <w:left w:val="nil"/>
              <w:bottom w:val="nil"/>
              <w:right w:val="nil"/>
            </w:tcBorders>
            <w:vAlign w:val="center"/>
          </w:tcPr>
          <w:p w14:paraId="0665FF64" w14:textId="77777777" w:rsidR="00BB174F" w:rsidRPr="006B2013" w:rsidRDefault="00BB174F" w:rsidP="004C3616">
            <w:pPr>
              <w:keepNext/>
              <w:jc w:val="right"/>
              <w:rPr>
                <w:rFonts w:asciiTheme="majorHAnsi" w:eastAsia="Times New Roman" w:hAnsiTheme="majorHAnsi" w:cstheme="majorHAnsi"/>
                <w:b/>
                <w:bCs/>
                <w:color w:val="595959" w:themeColor="text1" w:themeTint="A6"/>
                <w:sz w:val="18"/>
                <w:szCs w:val="18"/>
                <w:lang w:val="en-US" w:eastAsia="pl-PL"/>
              </w:rPr>
            </w:pPr>
          </w:p>
        </w:tc>
        <w:tc>
          <w:tcPr>
            <w:tcW w:w="834" w:type="pct"/>
            <w:tcBorders>
              <w:top w:val="nil"/>
              <w:left w:val="nil"/>
              <w:bottom w:val="nil"/>
              <w:right w:val="nil"/>
            </w:tcBorders>
            <w:shd w:val="clear" w:color="000000" w:fill="F2F2F2"/>
            <w:vAlign w:val="center"/>
          </w:tcPr>
          <w:p w14:paraId="12035A4D" w14:textId="3D8B68EF" w:rsidR="00BB174F" w:rsidRPr="006B2013" w:rsidRDefault="00566711"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3.06</w:t>
            </w:r>
          </w:p>
        </w:tc>
        <w:tc>
          <w:tcPr>
            <w:tcW w:w="887" w:type="pct"/>
            <w:tcBorders>
              <w:top w:val="nil"/>
              <w:left w:val="nil"/>
              <w:bottom w:val="nil"/>
              <w:right w:val="nil"/>
            </w:tcBorders>
            <w:vAlign w:val="center"/>
          </w:tcPr>
          <w:p w14:paraId="25ABED94" w14:textId="77777777" w:rsidR="00BB174F" w:rsidRPr="006B2013" w:rsidRDefault="00BB174F"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-0.47</w:t>
            </w:r>
          </w:p>
        </w:tc>
      </w:tr>
      <w:tr w:rsidR="00BB174F" w:rsidRPr="006B2013" w14:paraId="00298082" w14:textId="77777777" w:rsidTr="004C3616">
        <w:trPr>
          <w:trHeight w:val="227"/>
        </w:trPr>
        <w:tc>
          <w:tcPr>
            <w:tcW w:w="2685" w:type="pct"/>
            <w:tcBorders>
              <w:top w:val="nil"/>
              <w:left w:val="nil"/>
              <w:bottom w:val="nil"/>
              <w:right w:val="nil"/>
            </w:tcBorders>
            <w:noWrap/>
            <w:vAlign w:val="bottom"/>
            <w:hideMark/>
          </w:tcPr>
          <w:p w14:paraId="7A881DE6" w14:textId="77777777" w:rsidR="00BB174F" w:rsidRPr="006B2013" w:rsidRDefault="00BB174F" w:rsidP="004C3616">
            <w:pPr>
              <w:keepNex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 xml:space="preserve"> diluted profit for the financial year</w:t>
            </w:r>
          </w:p>
        </w:tc>
        <w:tc>
          <w:tcPr>
            <w:tcW w:w="594" w:type="pct"/>
            <w:tcBorders>
              <w:top w:val="nil"/>
              <w:left w:val="nil"/>
              <w:bottom w:val="nil"/>
              <w:right w:val="nil"/>
            </w:tcBorders>
            <w:vAlign w:val="center"/>
          </w:tcPr>
          <w:p w14:paraId="52EFEBC7" w14:textId="77777777" w:rsidR="00BB174F" w:rsidRPr="006B2013" w:rsidRDefault="00BB174F" w:rsidP="004C3616">
            <w:pPr>
              <w:keepNext/>
              <w:jc w:val="right"/>
              <w:rPr>
                <w:rFonts w:asciiTheme="majorHAnsi" w:eastAsia="Times New Roman" w:hAnsiTheme="majorHAnsi" w:cstheme="majorHAnsi"/>
                <w:b/>
                <w:bCs/>
                <w:color w:val="595959" w:themeColor="text1" w:themeTint="A6"/>
                <w:sz w:val="18"/>
                <w:szCs w:val="18"/>
                <w:lang w:val="en-US" w:eastAsia="pl-PL"/>
              </w:rPr>
            </w:pPr>
          </w:p>
        </w:tc>
        <w:tc>
          <w:tcPr>
            <w:tcW w:w="834" w:type="pct"/>
            <w:tcBorders>
              <w:top w:val="nil"/>
              <w:left w:val="nil"/>
              <w:bottom w:val="nil"/>
              <w:right w:val="nil"/>
            </w:tcBorders>
            <w:shd w:val="clear" w:color="000000" w:fill="F2F2F2"/>
            <w:vAlign w:val="center"/>
          </w:tcPr>
          <w:p w14:paraId="5935086F" w14:textId="0D7F6C89" w:rsidR="00BB174F" w:rsidRPr="006B2013" w:rsidRDefault="00566711"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3.06</w:t>
            </w:r>
          </w:p>
        </w:tc>
        <w:tc>
          <w:tcPr>
            <w:tcW w:w="887" w:type="pct"/>
            <w:tcBorders>
              <w:top w:val="nil"/>
              <w:left w:val="nil"/>
              <w:bottom w:val="nil"/>
              <w:right w:val="nil"/>
            </w:tcBorders>
            <w:vAlign w:val="center"/>
          </w:tcPr>
          <w:p w14:paraId="62916DAD" w14:textId="77777777" w:rsidR="00BB174F" w:rsidRPr="006B2013" w:rsidRDefault="00BB174F"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-0.47</w:t>
            </w:r>
          </w:p>
        </w:tc>
      </w:tr>
      <w:tr w:rsidR="00BB174F" w:rsidRPr="006B2013" w14:paraId="3354C5F9" w14:textId="77777777" w:rsidTr="004C3616">
        <w:trPr>
          <w:trHeight w:val="227"/>
        </w:trPr>
        <w:tc>
          <w:tcPr>
            <w:tcW w:w="2685" w:type="pct"/>
            <w:tcBorders>
              <w:top w:val="nil"/>
              <w:left w:val="nil"/>
              <w:bottom w:val="nil"/>
              <w:right w:val="nil"/>
            </w:tcBorders>
            <w:noWrap/>
            <w:vAlign w:val="bottom"/>
            <w:hideMark/>
          </w:tcPr>
          <w:p w14:paraId="5333BBF7" w14:textId="77777777" w:rsidR="00BB174F" w:rsidRPr="006B2013" w:rsidRDefault="00BB174F" w:rsidP="004C3616">
            <w:pPr>
              <w:keepNex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 xml:space="preserve"> diluted profit from continuing operations for the financial year</w:t>
            </w:r>
          </w:p>
        </w:tc>
        <w:tc>
          <w:tcPr>
            <w:tcW w:w="594" w:type="pct"/>
            <w:tcBorders>
              <w:top w:val="nil"/>
              <w:left w:val="nil"/>
              <w:bottom w:val="nil"/>
              <w:right w:val="nil"/>
            </w:tcBorders>
            <w:vAlign w:val="center"/>
          </w:tcPr>
          <w:p w14:paraId="02BECA2D" w14:textId="77777777" w:rsidR="00BB174F" w:rsidRPr="006B2013" w:rsidRDefault="00BB174F" w:rsidP="004C3616">
            <w:pPr>
              <w:keepNext/>
              <w:jc w:val="right"/>
              <w:rPr>
                <w:rFonts w:asciiTheme="majorHAnsi" w:eastAsia="Times New Roman" w:hAnsiTheme="majorHAnsi" w:cstheme="majorHAnsi"/>
                <w:b/>
                <w:bCs/>
                <w:color w:val="595959" w:themeColor="text1" w:themeTint="A6"/>
                <w:sz w:val="18"/>
                <w:szCs w:val="18"/>
                <w:lang w:val="en-US" w:eastAsia="pl-PL"/>
              </w:rPr>
            </w:pPr>
          </w:p>
        </w:tc>
        <w:tc>
          <w:tcPr>
            <w:tcW w:w="834" w:type="pct"/>
            <w:tcBorders>
              <w:top w:val="nil"/>
              <w:left w:val="nil"/>
              <w:bottom w:val="nil"/>
              <w:right w:val="nil"/>
            </w:tcBorders>
            <w:shd w:val="clear" w:color="000000" w:fill="F2F2F2"/>
            <w:vAlign w:val="center"/>
          </w:tcPr>
          <w:p w14:paraId="6C5EE13C" w14:textId="187839DC" w:rsidR="00BB174F" w:rsidRPr="006B2013" w:rsidRDefault="00566711"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3.06</w:t>
            </w:r>
          </w:p>
        </w:tc>
        <w:tc>
          <w:tcPr>
            <w:tcW w:w="887" w:type="pct"/>
            <w:tcBorders>
              <w:top w:val="nil"/>
              <w:left w:val="nil"/>
              <w:bottom w:val="nil"/>
              <w:right w:val="nil"/>
            </w:tcBorders>
            <w:vAlign w:val="center"/>
          </w:tcPr>
          <w:p w14:paraId="0EF3A02E" w14:textId="77777777" w:rsidR="00BB174F" w:rsidRPr="006B2013" w:rsidRDefault="00BB174F" w:rsidP="004C3616">
            <w:pPr>
              <w:keepNext/>
              <w:jc w:val="right"/>
              <w:rPr>
                <w:rFonts w:asciiTheme="majorHAnsi" w:eastAsia="Times New Roman" w:hAnsiTheme="majorHAnsi" w:cstheme="majorHAnsi"/>
                <w:color w:val="595959" w:themeColor="text1" w:themeTint="A6"/>
                <w:sz w:val="18"/>
                <w:szCs w:val="18"/>
                <w:lang w:val="en-US"/>
              </w:rPr>
            </w:pPr>
            <w:r w:rsidRPr="006B2013">
              <w:rPr>
                <w:rFonts w:asciiTheme="majorHAnsi" w:hAnsiTheme="majorHAnsi"/>
                <w:color w:val="595959" w:themeColor="text1" w:themeTint="A6"/>
                <w:sz w:val="18"/>
                <w:lang w:val="en-US"/>
              </w:rPr>
              <w:t>-0.47</w:t>
            </w:r>
          </w:p>
        </w:tc>
      </w:tr>
    </w:tbl>
    <w:p w14:paraId="3FA0B6AA" w14:textId="77777777" w:rsidR="005A4BB5" w:rsidRPr="006B2013" w:rsidRDefault="005A4BB5" w:rsidP="00415EDB">
      <w:pPr>
        <w:rPr>
          <w:rFonts w:ascii="Aptos Narrow" w:hAnsi="Aptos Narrow"/>
          <w:sz w:val="18"/>
          <w:szCs w:val="18"/>
          <w:lang w:val="en-US"/>
        </w:rPr>
      </w:pPr>
    </w:p>
    <w:p w14:paraId="433D8B4C" w14:textId="6FF45A58" w:rsidR="008B478F" w:rsidRPr="006B2013" w:rsidRDefault="008C1CE2" w:rsidP="00474A47">
      <w:pPr>
        <w:pStyle w:val="Nagwek2"/>
        <w:rPr>
          <w:lang w:val="en-US"/>
        </w:rPr>
      </w:pPr>
      <w:bookmarkStart w:id="23" w:name="_Toc232152304"/>
      <w:r w:rsidRPr="006B2013">
        <w:rPr>
          <w:lang w:val="en-US"/>
        </w:rPr>
        <w:t>INTERIM CONDENSED CONSOLIDATED STATEMENT OF CASH FLOW</w:t>
      </w:r>
      <w:bookmarkEnd w:id="23"/>
    </w:p>
    <w:tbl>
      <w:tblPr>
        <w:tblW w:w="0" w:type="auto"/>
        <w:tblLayout w:type="fixed"/>
        <w:tblCellMar>
          <w:left w:w="70" w:type="dxa"/>
          <w:right w:w="70" w:type="dxa"/>
        </w:tblCellMar>
        <w:tblLook w:val="04A0" w:firstRow="1" w:lastRow="0" w:firstColumn="1" w:lastColumn="0" w:noHBand="0" w:noVBand="1"/>
        <w:tblCaption w:val="Consolia 0c16146b-1ca3-4b65-bbd2-ef4a00886355"/>
      </w:tblPr>
      <w:tblGrid>
        <w:gridCol w:w="4962"/>
        <w:gridCol w:w="1559"/>
        <w:gridCol w:w="1559"/>
        <w:gridCol w:w="1558"/>
      </w:tblGrid>
      <w:tr w:rsidR="009A7BB7" w:rsidRPr="006B2013" w14:paraId="06908547" w14:textId="176231E2" w:rsidTr="00FE1A9C">
        <w:trPr>
          <w:trHeight w:val="397"/>
        </w:trPr>
        <w:tc>
          <w:tcPr>
            <w:tcW w:w="4962" w:type="dxa"/>
            <w:tcBorders>
              <w:top w:val="nil"/>
              <w:left w:val="nil"/>
              <w:bottom w:val="single" w:sz="4" w:space="0" w:color="BFBFBF"/>
              <w:right w:val="nil"/>
              <w:tr2bl w:val="dashed" w:sz="2" w:space="0" w:color="D9D9D9"/>
            </w:tcBorders>
            <w:shd w:val="clear" w:color="000000" w:fill="F2F2F2"/>
            <w:vAlign w:val="center"/>
            <w:hideMark/>
          </w:tcPr>
          <w:p w14:paraId="2B15AF30" w14:textId="46F5CCEC" w:rsidR="009A7BB7" w:rsidRPr="006B2013" w:rsidRDefault="00D40F70" w:rsidP="008B478F">
            <w:pPr>
              <w:rPr>
                <w:rFonts w:eastAsia="Times New Roman" w:cs="Arial"/>
                <w:b/>
                <w:bCs/>
                <w:color w:val="262626"/>
                <w:sz w:val="18"/>
                <w:szCs w:val="18"/>
                <w:lang w:val="en-US"/>
              </w:rPr>
            </w:pPr>
            <w:r w:rsidRPr="006B2013">
              <w:rPr>
                <w:b/>
                <w:color w:val="262626"/>
                <w:sz w:val="18"/>
                <w:lang w:val="en-US"/>
              </w:rPr>
              <w:t>Assets</w:t>
            </w:r>
          </w:p>
        </w:tc>
        <w:tc>
          <w:tcPr>
            <w:tcW w:w="1559" w:type="dxa"/>
            <w:tcBorders>
              <w:top w:val="nil"/>
              <w:left w:val="nil"/>
              <w:bottom w:val="single" w:sz="4" w:space="0" w:color="BFBFBF"/>
              <w:right w:val="nil"/>
              <w:tr2bl w:val="dashed" w:sz="2" w:space="0" w:color="D9D9D9"/>
            </w:tcBorders>
            <w:shd w:val="clear" w:color="auto" w:fill="F2F2F2" w:themeFill="background1" w:themeFillShade="F2"/>
            <w:vAlign w:val="center"/>
            <w:hideMark/>
          </w:tcPr>
          <w:p w14:paraId="79EE9056" w14:textId="05C34794" w:rsidR="009A7BB7" w:rsidRPr="006B2013" w:rsidRDefault="00D40F70" w:rsidP="008B478F">
            <w:pPr>
              <w:jc w:val="center"/>
              <w:rPr>
                <w:rFonts w:eastAsia="Times New Roman" w:cs="Arial"/>
                <w:b/>
                <w:bCs/>
                <w:color w:val="262626"/>
                <w:sz w:val="18"/>
                <w:szCs w:val="18"/>
                <w:lang w:val="en-US"/>
              </w:rPr>
            </w:pPr>
            <w:r w:rsidRPr="006B2013">
              <w:rPr>
                <w:b/>
                <w:color w:val="262626"/>
                <w:sz w:val="18"/>
                <w:lang w:val="en-US"/>
              </w:rPr>
              <w:t>Explanatory note</w:t>
            </w:r>
          </w:p>
        </w:tc>
        <w:tc>
          <w:tcPr>
            <w:tcW w:w="1559" w:type="dxa"/>
            <w:tcBorders>
              <w:top w:val="nil"/>
              <w:left w:val="nil"/>
              <w:bottom w:val="single" w:sz="4" w:space="0" w:color="BFBFBF"/>
              <w:right w:val="nil"/>
              <w:tr2bl w:val="dashed" w:sz="2" w:space="0" w:color="D9D9D9"/>
            </w:tcBorders>
            <w:shd w:val="clear" w:color="auto" w:fill="D9D9D9" w:themeFill="background1" w:themeFillShade="D9"/>
            <w:vAlign w:val="center"/>
            <w:hideMark/>
          </w:tcPr>
          <w:p w14:paraId="17D94DF6" w14:textId="12D0A757" w:rsidR="009A7BB7" w:rsidRPr="006B2013" w:rsidRDefault="00D40F70" w:rsidP="008B478F">
            <w:pPr>
              <w:jc w:val="center"/>
              <w:rPr>
                <w:rFonts w:eastAsia="Times New Roman" w:cs="Arial"/>
                <w:b/>
                <w:bCs/>
                <w:color w:val="262626"/>
                <w:sz w:val="18"/>
                <w:szCs w:val="18"/>
                <w:lang w:val="en-US"/>
              </w:rPr>
            </w:pPr>
            <w:r w:rsidRPr="006B2013">
              <w:rPr>
                <w:b/>
                <w:color w:val="262626"/>
                <w:sz w:val="18"/>
                <w:lang w:val="en-US"/>
              </w:rPr>
              <w:t>03</w:t>
            </w:r>
            <w:r w:rsidR="00717510">
              <w:rPr>
                <w:b/>
                <w:color w:val="262626"/>
                <w:sz w:val="18"/>
                <w:lang w:val="en-US"/>
              </w:rPr>
              <w:t>/</w:t>
            </w:r>
            <w:r w:rsidRPr="006B2013">
              <w:rPr>
                <w:b/>
                <w:color w:val="262626"/>
                <w:sz w:val="18"/>
                <w:lang w:val="en-US"/>
              </w:rPr>
              <w:t>31</w:t>
            </w:r>
            <w:r w:rsidR="00717510">
              <w:rPr>
                <w:b/>
                <w:color w:val="262626"/>
                <w:sz w:val="18"/>
                <w:lang w:val="en-US"/>
              </w:rPr>
              <w:t>/2026</w:t>
            </w:r>
          </w:p>
        </w:tc>
        <w:tc>
          <w:tcPr>
            <w:tcW w:w="1558" w:type="dxa"/>
            <w:tcBorders>
              <w:top w:val="nil"/>
              <w:left w:val="nil"/>
              <w:bottom w:val="single" w:sz="4" w:space="0" w:color="BFBFBF"/>
              <w:right w:val="nil"/>
              <w:tr2bl w:val="dashed" w:sz="2" w:space="0" w:color="D9D9D9"/>
            </w:tcBorders>
            <w:shd w:val="clear" w:color="000000" w:fill="F2F2F2"/>
            <w:vAlign w:val="center"/>
          </w:tcPr>
          <w:p w14:paraId="2D2064A6" w14:textId="21A2AA18" w:rsidR="009A7BB7" w:rsidRPr="006B2013" w:rsidRDefault="00D40F70" w:rsidP="00FE1A9C">
            <w:pPr>
              <w:jc w:val="center"/>
              <w:rPr>
                <w:rFonts w:eastAsia="Times New Roman" w:cs="Arial"/>
                <w:b/>
                <w:bCs/>
                <w:color w:val="262626"/>
                <w:sz w:val="18"/>
                <w:szCs w:val="18"/>
                <w:lang w:val="en-US"/>
              </w:rPr>
            </w:pPr>
            <w:r w:rsidRPr="006B2013">
              <w:rPr>
                <w:b/>
                <w:color w:val="262626"/>
                <w:sz w:val="18"/>
                <w:lang w:val="en-US"/>
              </w:rPr>
              <w:t>12/</w:t>
            </w:r>
            <w:r w:rsidR="00717510">
              <w:rPr>
                <w:b/>
                <w:color w:val="262626"/>
                <w:sz w:val="18"/>
                <w:lang w:val="en-US"/>
              </w:rPr>
              <w:t>31/</w:t>
            </w:r>
            <w:r w:rsidRPr="006B2013">
              <w:rPr>
                <w:b/>
                <w:color w:val="262626"/>
                <w:sz w:val="18"/>
                <w:lang w:val="en-US"/>
              </w:rPr>
              <w:t>2025</w:t>
            </w:r>
          </w:p>
        </w:tc>
      </w:tr>
      <w:tr w:rsidR="009A7BB7" w:rsidRPr="006B2013" w14:paraId="5EDB208D" w14:textId="4EC1FAF6" w:rsidTr="00360659">
        <w:trPr>
          <w:trHeight w:val="227"/>
        </w:trPr>
        <w:tc>
          <w:tcPr>
            <w:tcW w:w="4962" w:type="dxa"/>
            <w:tcBorders>
              <w:top w:val="nil"/>
              <w:left w:val="nil"/>
              <w:bottom w:val="nil"/>
              <w:right w:val="nil"/>
              <w:tr2bl w:val="dashed" w:sz="2" w:space="0" w:color="D9D9D9"/>
            </w:tcBorders>
            <w:shd w:val="clear" w:color="000000" w:fill="F2F2F2"/>
            <w:noWrap/>
            <w:vAlign w:val="bottom"/>
            <w:hideMark/>
          </w:tcPr>
          <w:p w14:paraId="71559D07" w14:textId="39B337ED" w:rsidR="009A7BB7" w:rsidRPr="006B2013" w:rsidRDefault="00D40F70" w:rsidP="008B478F">
            <w:pPr>
              <w:spacing w:before="120"/>
              <w:rPr>
                <w:rFonts w:eastAsia="Times New Roman" w:cs="Arial"/>
                <w:b/>
                <w:bCs/>
                <w:color w:val="262626"/>
                <w:sz w:val="18"/>
                <w:szCs w:val="18"/>
                <w:lang w:val="en-US"/>
              </w:rPr>
            </w:pPr>
            <w:r w:rsidRPr="006B2013">
              <w:rPr>
                <w:b/>
                <w:color w:val="262626"/>
                <w:sz w:val="18"/>
                <w:lang w:val="en-US"/>
              </w:rPr>
              <w:t>Non-current assets</w:t>
            </w:r>
          </w:p>
        </w:tc>
        <w:tc>
          <w:tcPr>
            <w:tcW w:w="1559" w:type="dxa"/>
            <w:tcBorders>
              <w:top w:val="nil"/>
              <w:left w:val="nil"/>
              <w:bottom w:val="nil"/>
              <w:right w:val="nil"/>
              <w:tr2bl w:val="dashed" w:sz="2" w:space="0" w:color="D9D9D9"/>
            </w:tcBorders>
            <w:shd w:val="clear" w:color="auto" w:fill="F2F2F2" w:themeFill="background1" w:themeFillShade="F2"/>
            <w:noWrap/>
            <w:vAlign w:val="bottom"/>
            <w:hideMark/>
          </w:tcPr>
          <w:p w14:paraId="7C760422" w14:textId="2C0AC810" w:rsidR="009A7BB7" w:rsidRPr="006B2013" w:rsidRDefault="009A7BB7" w:rsidP="008B478F">
            <w:pPr>
              <w:spacing w:before="120"/>
              <w:jc w:val="right"/>
              <w:rPr>
                <w:rFonts w:ascii="Times New Roman" w:eastAsia="Times New Roman" w:hAnsi="Times New Roman" w:cs="Times New Roman"/>
                <w:szCs w:val="20"/>
                <w:lang w:val="en-US" w:eastAsia="pl-PL"/>
              </w:rPr>
            </w:pPr>
          </w:p>
        </w:tc>
        <w:tc>
          <w:tcPr>
            <w:tcW w:w="1559" w:type="dxa"/>
            <w:tcBorders>
              <w:top w:val="nil"/>
              <w:left w:val="nil"/>
              <w:bottom w:val="nil"/>
              <w:right w:val="nil"/>
              <w:tr2bl w:val="dashed" w:sz="2" w:space="0" w:color="D9D9D9"/>
            </w:tcBorders>
            <w:shd w:val="clear" w:color="auto" w:fill="D9D9D9" w:themeFill="background1" w:themeFillShade="D9"/>
            <w:noWrap/>
            <w:vAlign w:val="bottom"/>
            <w:hideMark/>
          </w:tcPr>
          <w:p w14:paraId="76776E9B" w14:textId="7827E90A" w:rsidR="009A7BB7" w:rsidRPr="006B2013" w:rsidRDefault="00F8396D" w:rsidP="008B478F">
            <w:pPr>
              <w:spacing w:before="120"/>
              <w:jc w:val="right"/>
              <w:rPr>
                <w:rFonts w:ascii="Times New Roman" w:eastAsia="Times New Roman" w:hAnsi="Times New Roman" w:cs="Times New Roman"/>
                <w:szCs w:val="20"/>
                <w:lang w:val="en-US"/>
              </w:rPr>
            </w:pPr>
            <w:r w:rsidRPr="006B2013">
              <w:rPr>
                <w:b/>
                <w:color w:val="262626"/>
                <w:sz w:val="18"/>
                <w:lang w:val="en-US"/>
              </w:rPr>
              <w:t>565,286</w:t>
            </w:r>
          </w:p>
        </w:tc>
        <w:tc>
          <w:tcPr>
            <w:tcW w:w="1558" w:type="dxa"/>
            <w:tcBorders>
              <w:top w:val="nil"/>
              <w:left w:val="nil"/>
              <w:bottom w:val="nil"/>
              <w:right w:val="nil"/>
              <w:tr2bl w:val="dashed" w:sz="2" w:space="0" w:color="D9D9D9"/>
            </w:tcBorders>
            <w:shd w:val="clear" w:color="000000" w:fill="F2F2F2"/>
          </w:tcPr>
          <w:p w14:paraId="02C5943A" w14:textId="35DE14B3" w:rsidR="009A7BB7" w:rsidRPr="006B2013" w:rsidRDefault="00D40F70" w:rsidP="008B478F">
            <w:pPr>
              <w:spacing w:before="120"/>
              <w:jc w:val="right"/>
              <w:rPr>
                <w:rFonts w:eastAsia="Times New Roman" w:cs="Arial"/>
                <w:b/>
                <w:bCs/>
                <w:color w:val="262626"/>
                <w:sz w:val="18"/>
                <w:szCs w:val="18"/>
                <w:lang w:val="en-US"/>
              </w:rPr>
            </w:pPr>
            <w:r w:rsidRPr="006B2013">
              <w:rPr>
                <w:b/>
                <w:color w:val="262626"/>
                <w:sz w:val="18"/>
                <w:lang w:val="en-US"/>
              </w:rPr>
              <w:t>355,197</w:t>
            </w:r>
          </w:p>
        </w:tc>
      </w:tr>
      <w:tr w:rsidR="009A7BB7" w:rsidRPr="006B2013" w14:paraId="321E15F3" w14:textId="70D414EA" w:rsidTr="00360659">
        <w:trPr>
          <w:trHeight w:val="227"/>
        </w:trPr>
        <w:tc>
          <w:tcPr>
            <w:tcW w:w="4962" w:type="dxa"/>
            <w:tcBorders>
              <w:top w:val="nil"/>
              <w:left w:val="nil"/>
              <w:bottom w:val="nil"/>
              <w:right w:val="nil"/>
              <w:tr2bl w:val="dashed" w:sz="2" w:space="0" w:color="D9D9D9"/>
            </w:tcBorders>
            <w:vAlign w:val="bottom"/>
            <w:hideMark/>
          </w:tcPr>
          <w:p w14:paraId="177C9EF6" w14:textId="525AC596" w:rsidR="009A7BB7" w:rsidRPr="006B2013" w:rsidRDefault="00D40F70" w:rsidP="008B478F">
            <w:pPr>
              <w:rPr>
                <w:rFonts w:eastAsia="Times New Roman" w:cs="Arial"/>
                <w:b/>
                <w:bCs/>
                <w:color w:val="262626"/>
                <w:sz w:val="18"/>
                <w:szCs w:val="18"/>
                <w:lang w:val="en-US"/>
              </w:rPr>
            </w:pPr>
            <w:r w:rsidRPr="006B2013">
              <w:rPr>
                <w:color w:val="262626"/>
                <w:sz w:val="18"/>
                <w:lang w:val="en-US"/>
              </w:rPr>
              <w:t>Property, plant and equipment</w:t>
            </w:r>
          </w:p>
        </w:tc>
        <w:tc>
          <w:tcPr>
            <w:tcW w:w="1559" w:type="dxa"/>
            <w:tcBorders>
              <w:top w:val="nil"/>
              <w:left w:val="nil"/>
              <w:bottom w:val="nil"/>
              <w:right w:val="nil"/>
              <w:tr2bl w:val="dashed" w:sz="2" w:space="0" w:color="D9D9D9"/>
            </w:tcBorders>
            <w:vAlign w:val="bottom"/>
            <w:hideMark/>
          </w:tcPr>
          <w:p w14:paraId="22EAFFC3" w14:textId="04CE5C00"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2.5.8</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5E710D74" w14:textId="2B819B0E" w:rsidR="009A7BB7" w:rsidRPr="006B2013" w:rsidRDefault="00D40F70" w:rsidP="008B478F">
            <w:pPr>
              <w:jc w:val="right"/>
              <w:rPr>
                <w:rFonts w:eastAsia="Times New Roman" w:cs="Arial"/>
                <w:b/>
                <w:bCs/>
                <w:color w:val="262626"/>
                <w:sz w:val="18"/>
                <w:szCs w:val="18"/>
                <w:lang w:val="en-US"/>
              </w:rPr>
            </w:pPr>
            <w:r w:rsidRPr="006B2013">
              <w:rPr>
                <w:color w:val="262626"/>
                <w:sz w:val="18"/>
                <w:lang w:val="en-US"/>
              </w:rPr>
              <w:t>289,378</w:t>
            </w:r>
          </w:p>
        </w:tc>
        <w:tc>
          <w:tcPr>
            <w:tcW w:w="1558" w:type="dxa"/>
            <w:tcBorders>
              <w:top w:val="nil"/>
              <w:left w:val="nil"/>
              <w:bottom w:val="nil"/>
              <w:right w:val="nil"/>
              <w:tr2bl w:val="dashed" w:sz="2" w:space="0" w:color="D9D9D9"/>
            </w:tcBorders>
          </w:tcPr>
          <w:p w14:paraId="1333366C" w14:textId="226BCD6A"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277,862</w:t>
            </w:r>
          </w:p>
        </w:tc>
      </w:tr>
      <w:tr w:rsidR="009A7BB7" w:rsidRPr="006B2013" w14:paraId="705D1435" w14:textId="2EBB7685" w:rsidTr="00360659">
        <w:trPr>
          <w:trHeight w:val="227"/>
        </w:trPr>
        <w:tc>
          <w:tcPr>
            <w:tcW w:w="4962" w:type="dxa"/>
            <w:tcBorders>
              <w:top w:val="nil"/>
              <w:left w:val="nil"/>
              <w:bottom w:val="nil"/>
              <w:right w:val="nil"/>
              <w:tr2bl w:val="dashed" w:sz="2" w:space="0" w:color="D9D9D9"/>
            </w:tcBorders>
            <w:vAlign w:val="bottom"/>
            <w:hideMark/>
          </w:tcPr>
          <w:p w14:paraId="473CD9F4" w14:textId="435C2376" w:rsidR="009A7BB7" w:rsidRPr="006B2013" w:rsidRDefault="00D40F70" w:rsidP="008B478F">
            <w:pPr>
              <w:rPr>
                <w:rFonts w:eastAsia="Times New Roman" w:cs="Arial"/>
                <w:color w:val="262626"/>
                <w:sz w:val="18"/>
                <w:szCs w:val="18"/>
                <w:lang w:val="en-US"/>
              </w:rPr>
            </w:pPr>
            <w:r w:rsidRPr="006B2013">
              <w:rPr>
                <w:color w:val="262626"/>
                <w:sz w:val="18"/>
                <w:lang w:val="en-US"/>
              </w:rPr>
              <w:t>Right-of-use assets</w:t>
            </w:r>
          </w:p>
        </w:tc>
        <w:tc>
          <w:tcPr>
            <w:tcW w:w="1559" w:type="dxa"/>
            <w:tcBorders>
              <w:top w:val="nil"/>
              <w:left w:val="nil"/>
              <w:bottom w:val="nil"/>
              <w:right w:val="nil"/>
              <w:tr2bl w:val="dashed" w:sz="2" w:space="0" w:color="D9D9D9"/>
            </w:tcBorders>
            <w:vAlign w:val="bottom"/>
            <w:hideMark/>
          </w:tcPr>
          <w:p w14:paraId="048234D8" w14:textId="1CC8B278"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2.5.9</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1AC76FA" w14:textId="4E4E92B0" w:rsidR="009A7BB7" w:rsidRPr="006B2013" w:rsidRDefault="00D40F70" w:rsidP="008B478F">
            <w:pPr>
              <w:jc w:val="right"/>
              <w:rPr>
                <w:rFonts w:eastAsia="Times New Roman" w:cs="Arial"/>
                <w:color w:val="262626"/>
                <w:sz w:val="18"/>
                <w:szCs w:val="18"/>
                <w:lang w:val="en-US"/>
              </w:rPr>
            </w:pPr>
            <w:r w:rsidRPr="006B2013">
              <w:rPr>
                <w:color w:val="262626"/>
                <w:sz w:val="18"/>
                <w:lang w:val="en-US"/>
              </w:rPr>
              <w:t>46,792</w:t>
            </w:r>
          </w:p>
        </w:tc>
        <w:tc>
          <w:tcPr>
            <w:tcW w:w="1558" w:type="dxa"/>
            <w:tcBorders>
              <w:top w:val="nil"/>
              <w:left w:val="nil"/>
              <w:bottom w:val="nil"/>
              <w:right w:val="nil"/>
              <w:tr2bl w:val="dashed" w:sz="2" w:space="0" w:color="D9D9D9"/>
            </w:tcBorders>
          </w:tcPr>
          <w:p w14:paraId="68BEA960" w14:textId="38BAEFA7"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25,900</w:t>
            </w:r>
          </w:p>
        </w:tc>
      </w:tr>
      <w:tr w:rsidR="009A7BB7" w:rsidRPr="006B2013" w14:paraId="200C51B1" w14:textId="7574B8A4" w:rsidTr="00360659">
        <w:trPr>
          <w:trHeight w:val="227"/>
        </w:trPr>
        <w:tc>
          <w:tcPr>
            <w:tcW w:w="4962" w:type="dxa"/>
            <w:tcBorders>
              <w:top w:val="nil"/>
              <w:left w:val="nil"/>
              <w:bottom w:val="nil"/>
              <w:right w:val="nil"/>
              <w:tr2bl w:val="dashed" w:sz="2" w:space="0" w:color="D9D9D9"/>
            </w:tcBorders>
            <w:vAlign w:val="bottom"/>
            <w:hideMark/>
          </w:tcPr>
          <w:p w14:paraId="3DDD28B8" w14:textId="71AC7E51" w:rsidR="009A7BB7" w:rsidRPr="006B2013" w:rsidRDefault="00D40F70" w:rsidP="008B478F">
            <w:pPr>
              <w:rPr>
                <w:rFonts w:eastAsia="Times New Roman" w:cs="Arial"/>
                <w:color w:val="262626"/>
                <w:sz w:val="18"/>
                <w:szCs w:val="18"/>
                <w:lang w:val="en-US"/>
              </w:rPr>
            </w:pPr>
            <w:r w:rsidRPr="006B2013">
              <w:rPr>
                <w:color w:val="262626"/>
                <w:sz w:val="18"/>
                <w:lang w:val="en-US"/>
              </w:rPr>
              <w:t>Intangible assets</w:t>
            </w:r>
          </w:p>
        </w:tc>
        <w:tc>
          <w:tcPr>
            <w:tcW w:w="1559" w:type="dxa"/>
            <w:tcBorders>
              <w:top w:val="nil"/>
              <w:left w:val="nil"/>
              <w:bottom w:val="nil"/>
              <w:right w:val="nil"/>
              <w:tr2bl w:val="dashed" w:sz="2" w:space="0" w:color="D9D9D9"/>
            </w:tcBorders>
            <w:vAlign w:val="bottom"/>
            <w:hideMark/>
          </w:tcPr>
          <w:p w14:paraId="686FF13C" w14:textId="7DBECAA6"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2.5.10</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64AD64F" w14:textId="33F2F8CE"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21,327</w:t>
            </w:r>
          </w:p>
        </w:tc>
        <w:tc>
          <w:tcPr>
            <w:tcW w:w="1558" w:type="dxa"/>
            <w:tcBorders>
              <w:top w:val="nil"/>
              <w:left w:val="nil"/>
              <w:bottom w:val="nil"/>
              <w:right w:val="nil"/>
              <w:tr2bl w:val="dashed" w:sz="2" w:space="0" w:color="D9D9D9"/>
            </w:tcBorders>
          </w:tcPr>
          <w:p w14:paraId="19DC5395" w14:textId="28F91CBF"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15,685</w:t>
            </w:r>
          </w:p>
        </w:tc>
      </w:tr>
      <w:tr w:rsidR="009A7BB7" w:rsidRPr="006B2013" w14:paraId="740D122B" w14:textId="347F331A" w:rsidTr="00360659">
        <w:trPr>
          <w:trHeight w:val="227"/>
        </w:trPr>
        <w:tc>
          <w:tcPr>
            <w:tcW w:w="4962" w:type="dxa"/>
            <w:tcBorders>
              <w:top w:val="nil"/>
              <w:left w:val="nil"/>
              <w:bottom w:val="nil"/>
              <w:right w:val="nil"/>
              <w:tr2bl w:val="dashed" w:sz="2" w:space="0" w:color="D9D9D9"/>
            </w:tcBorders>
            <w:vAlign w:val="bottom"/>
          </w:tcPr>
          <w:p w14:paraId="13A6C799" w14:textId="194000AD" w:rsidR="009A7BB7" w:rsidRPr="006B2013" w:rsidRDefault="00D40F70" w:rsidP="008B478F">
            <w:pPr>
              <w:rPr>
                <w:rFonts w:eastAsia="Times New Roman" w:cs="Arial"/>
                <w:color w:val="262626"/>
                <w:sz w:val="18"/>
                <w:szCs w:val="18"/>
                <w:lang w:val="en-US"/>
              </w:rPr>
            </w:pPr>
            <w:r w:rsidRPr="006B2013">
              <w:rPr>
                <w:color w:val="262626"/>
                <w:sz w:val="18"/>
                <w:lang w:val="en-US"/>
              </w:rPr>
              <w:t>Advances for fixed assets under construction</w:t>
            </w:r>
          </w:p>
        </w:tc>
        <w:tc>
          <w:tcPr>
            <w:tcW w:w="1559" w:type="dxa"/>
            <w:tcBorders>
              <w:top w:val="nil"/>
              <w:left w:val="nil"/>
              <w:bottom w:val="nil"/>
              <w:right w:val="nil"/>
              <w:tr2bl w:val="dashed" w:sz="2" w:space="0" w:color="D9D9D9"/>
            </w:tcBorders>
            <w:vAlign w:val="bottom"/>
          </w:tcPr>
          <w:p w14:paraId="0043F953" w14:textId="342E0C38"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2.5.11</w:t>
            </w:r>
          </w:p>
        </w:tc>
        <w:tc>
          <w:tcPr>
            <w:tcW w:w="1559" w:type="dxa"/>
            <w:tcBorders>
              <w:top w:val="nil"/>
              <w:left w:val="nil"/>
              <w:bottom w:val="nil"/>
              <w:right w:val="nil"/>
              <w:tr2bl w:val="dashed" w:sz="2" w:space="0" w:color="D9D9D9"/>
            </w:tcBorders>
            <w:shd w:val="clear" w:color="auto" w:fill="F2F2F2" w:themeFill="background1" w:themeFillShade="F2"/>
            <w:vAlign w:val="bottom"/>
          </w:tcPr>
          <w:p w14:paraId="59502E4C" w14:textId="48EE0176"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19,567</w:t>
            </w:r>
          </w:p>
        </w:tc>
        <w:tc>
          <w:tcPr>
            <w:tcW w:w="1558" w:type="dxa"/>
            <w:tcBorders>
              <w:top w:val="nil"/>
              <w:left w:val="nil"/>
              <w:bottom w:val="nil"/>
              <w:right w:val="nil"/>
              <w:tr2bl w:val="dashed" w:sz="2" w:space="0" w:color="D9D9D9"/>
            </w:tcBorders>
          </w:tcPr>
          <w:p w14:paraId="0ED83A39" w14:textId="36B79AAB"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18,624</w:t>
            </w:r>
          </w:p>
        </w:tc>
      </w:tr>
      <w:tr w:rsidR="009A7BB7" w:rsidRPr="006B2013" w14:paraId="6F13091A" w14:textId="183E6504" w:rsidTr="00360659">
        <w:trPr>
          <w:trHeight w:val="227"/>
        </w:trPr>
        <w:tc>
          <w:tcPr>
            <w:tcW w:w="4962" w:type="dxa"/>
            <w:tcBorders>
              <w:top w:val="nil"/>
              <w:left w:val="nil"/>
              <w:bottom w:val="nil"/>
              <w:right w:val="nil"/>
              <w:tr2bl w:val="dashed" w:sz="2" w:space="0" w:color="D9D9D9"/>
            </w:tcBorders>
            <w:vAlign w:val="bottom"/>
            <w:hideMark/>
          </w:tcPr>
          <w:p w14:paraId="347EDF6D" w14:textId="1460AC0C" w:rsidR="009A7BB7" w:rsidRPr="006B2013" w:rsidRDefault="00D40F70" w:rsidP="008B478F">
            <w:pPr>
              <w:rPr>
                <w:rFonts w:eastAsia="Times New Roman" w:cs="Arial"/>
                <w:color w:val="262626"/>
                <w:sz w:val="18"/>
                <w:szCs w:val="18"/>
                <w:lang w:val="en-US"/>
              </w:rPr>
            </w:pPr>
            <w:r w:rsidRPr="006B2013">
              <w:rPr>
                <w:color w:val="262626"/>
                <w:sz w:val="18"/>
                <w:lang w:val="en-US"/>
              </w:rPr>
              <w:t>Investments in other entities</w:t>
            </w:r>
          </w:p>
        </w:tc>
        <w:tc>
          <w:tcPr>
            <w:tcW w:w="1559" w:type="dxa"/>
            <w:tcBorders>
              <w:top w:val="nil"/>
              <w:left w:val="nil"/>
              <w:bottom w:val="nil"/>
              <w:right w:val="nil"/>
              <w:tr2bl w:val="dashed" w:sz="2" w:space="0" w:color="D9D9D9"/>
            </w:tcBorders>
            <w:vAlign w:val="bottom"/>
            <w:hideMark/>
          </w:tcPr>
          <w:p w14:paraId="024E3058" w14:textId="2A3A8C83"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2.5.12.1</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25341E1" w14:textId="26DC6213" w:rsidR="009A7BB7" w:rsidRPr="006B2013" w:rsidRDefault="0081201E" w:rsidP="008B478F">
            <w:pPr>
              <w:jc w:val="right"/>
              <w:rPr>
                <w:rFonts w:eastAsia="Times New Roman" w:cs="Arial"/>
                <w:color w:val="262626"/>
                <w:sz w:val="18"/>
                <w:szCs w:val="18"/>
                <w:lang w:val="en-US"/>
              </w:rPr>
            </w:pPr>
            <w:r w:rsidRPr="006B2013">
              <w:rPr>
                <w:color w:val="262626"/>
                <w:sz w:val="18"/>
                <w:lang w:val="en-US"/>
              </w:rPr>
              <w:t>175,263</w:t>
            </w:r>
          </w:p>
        </w:tc>
        <w:tc>
          <w:tcPr>
            <w:tcW w:w="1558" w:type="dxa"/>
            <w:tcBorders>
              <w:top w:val="nil"/>
              <w:left w:val="nil"/>
              <w:bottom w:val="nil"/>
              <w:right w:val="nil"/>
              <w:tr2bl w:val="dashed" w:sz="2" w:space="0" w:color="D9D9D9"/>
            </w:tcBorders>
          </w:tcPr>
          <w:p w14:paraId="2CB608CC" w14:textId="2BEE3C6D" w:rsidR="009A7BB7" w:rsidRPr="006B2013" w:rsidRDefault="00D40F70" w:rsidP="008B478F">
            <w:pPr>
              <w:jc w:val="right"/>
              <w:rPr>
                <w:rFonts w:eastAsia="Times New Roman" w:cs="Arial"/>
                <w:color w:val="262626"/>
                <w:sz w:val="18"/>
                <w:szCs w:val="18"/>
                <w:lang w:val="en-US"/>
              </w:rPr>
            </w:pPr>
            <w:r w:rsidRPr="006B2013">
              <w:rPr>
                <w:color w:val="262626"/>
                <w:sz w:val="18"/>
                <w:lang w:val="en-US"/>
              </w:rPr>
              <w:t>4,340</w:t>
            </w:r>
          </w:p>
        </w:tc>
      </w:tr>
      <w:tr w:rsidR="009A7BB7" w:rsidRPr="006B2013" w14:paraId="19E9E1AA" w14:textId="5E7C3261" w:rsidTr="00360659">
        <w:trPr>
          <w:trHeight w:val="227"/>
        </w:trPr>
        <w:tc>
          <w:tcPr>
            <w:tcW w:w="4962" w:type="dxa"/>
            <w:tcBorders>
              <w:top w:val="nil"/>
              <w:left w:val="nil"/>
              <w:bottom w:val="nil"/>
              <w:right w:val="nil"/>
              <w:tr2bl w:val="dashed" w:sz="2" w:space="0" w:color="D9D9D9"/>
            </w:tcBorders>
            <w:vAlign w:val="bottom"/>
            <w:hideMark/>
          </w:tcPr>
          <w:p w14:paraId="48511A20" w14:textId="6DAECD7F" w:rsidR="009A7BB7" w:rsidRPr="006B2013" w:rsidRDefault="00D40F70" w:rsidP="008B478F">
            <w:pPr>
              <w:rPr>
                <w:rFonts w:eastAsia="Times New Roman" w:cs="Arial"/>
                <w:color w:val="262626"/>
                <w:sz w:val="18"/>
                <w:szCs w:val="18"/>
                <w:lang w:val="en-US"/>
              </w:rPr>
            </w:pPr>
            <w:r w:rsidRPr="006B2013">
              <w:rPr>
                <w:color w:val="262626"/>
                <w:sz w:val="18"/>
                <w:lang w:val="en-US"/>
              </w:rPr>
              <w:t>Investments in associates</w:t>
            </w:r>
          </w:p>
        </w:tc>
        <w:tc>
          <w:tcPr>
            <w:tcW w:w="1559" w:type="dxa"/>
            <w:tcBorders>
              <w:top w:val="nil"/>
              <w:left w:val="nil"/>
              <w:bottom w:val="nil"/>
              <w:right w:val="nil"/>
              <w:tr2bl w:val="dashed" w:sz="2" w:space="0" w:color="D9D9D9"/>
            </w:tcBorders>
            <w:vAlign w:val="bottom"/>
            <w:hideMark/>
          </w:tcPr>
          <w:p w14:paraId="6A64209A" w14:textId="13630ED7"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2.5.12.2</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6154AF8" w14:textId="0371A8FC"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c>
          <w:tcPr>
            <w:tcW w:w="1558" w:type="dxa"/>
            <w:tcBorders>
              <w:top w:val="nil"/>
              <w:left w:val="nil"/>
              <w:bottom w:val="nil"/>
              <w:right w:val="nil"/>
              <w:tr2bl w:val="dashed" w:sz="2" w:space="0" w:color="D9D9D9"/>
            </w:tcBorders>
          </w:tcPr>
          <w:p w14:paraId="5DA59CE3" w14:textId="71E41D3C"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1,789</w:t>
            </w:r>
          </w:p>
        </w:tc>
      </w:tr>
      <w:tr w:rsidR="009A7BB7" w:rsidRPr="006B2013" w14:paraId="786E7199" w14:textId="35808EA7" w:rsidTr="00360659">
        <w:trPr>
          <w:trHeight w:val="227"/>
        </w:trPr>
        <w:tc>
          <w:tcPr>
            <w:tcW w:w="4962" w:type="dxa"/>
            <w:tcBorders>
              <w:top w:val="nil"/>
              <w:left w:val="nil"/>
              <w:bottom w:val="nil"/>
              <w:right w:val="nil"/>
              <w:tr2bl w:val="dashed" w:sz="2" w:space="0" w:color="D9D9D9"/>
            </w:tcBorders>
            <w:vAlign w:val="bottom"/>
            <w:hideMark/>
          </w:tcPr>
          <w:p w14:paraId="3C82FADE" w14:textId="2ABE254D" w:rsidR="009A7BB7" w:rsidRPr="006B2013" w:rsidRDefault="00D40F70" w:rsidP="008B478F">
            <w:pPr>
              <w:rPr>
                <w:rFonts w:eastAsia="Times New Roman" w:cs="Arial"/>
                <w:color w:val="262626"/>
                <w:sz w:val="18"/>
                <w:szCs w:val="18"/>
                <w:lang w:val="en-US"/>
              </w:rPr>
            </w:pPr>
            <w:r w:rsidRPr="006B2013">
              <w:rPr>
                <w:color w:val="262626"/>
                <w:sz w:val="18"/>
                <w:lang w:val="en-US"/>
              </w:rPr>
              <w:t>Other receivables</w:t>
            </w:r>
          </w:p>
        </w:tc>
        <w:tc>
          <w:tcPr>
            <w:tcW w:w="1559" w:type="dxa"/>
            <w:tcBorders>
              <w:top w:val="nil"/>
              <w:left w:val="nil"/>
              <w:bottom w:val="nil"/>
              <w:right w:val="nil"/>
              <w:tr2bl w:val="dashed" w:sz="2" w:space="0" w:color="D9D9D9"/>
            </w:tcBorders>
            <w:vAlign w:val="bottom"/>
            <w:hideMark/>
          </w:tcPr>
          <w:p w14:paraId="07DEF4C3" w14:textId="5203B6A8" w:rsidR="009A7BB7" w:rsidRPr="006B2013" w:rsidRDefault="009A7BB7" w:rsidP="008B478F">
            <w:pPr>
              <w:jc w:val="right"/>
              <w:rPr>
                <w:rFonts w:eastAsia="Times New Roman" w:cs="Arial"/>
                <w:color w:val="262626"/>
                <w:sz w:val="18"/>
                <w:szCs w:val="18"/>
                <w:lang w:val="en-US" w:eastAsia="pl-PL"/>
              </w:rPr>
            </w:pP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075C3BCA" w14:textId="1D30A2EB"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c>
          <w:tcPr>
            <w:tcW w:w="1558" w:type="dxa"/>
            <w:tcBorders>
              <w:top w:val="nil"/>
              <w:left w:val="nil"/>
              <w:bottom w:val="nil"/>
              <w:right w:val="nil"/>
              <w:tr2bl w:val="dashed" w:sz="2" w:space="0" w:color="D9D9D9"/>
            </w:tcBorders>
          </w:tcPr>
          <w:p w14:paraId="1FED5C82" w14:textId="4B50D107"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r>
      <w:tr w:rsidR="009A7BB7" w:rsidRPr="006B2013" w14:paraId="274DA584" w14:textId="7002B7C6" w:rsidTr="00360659">
        <w:trPr>
          <w:trHeight w:val="227"/>
        </w:trPr>
        <w:tc>
          <w:tcPr>
            <w:tcW w:w="4962" w:type="dxa"/>
            <w:tcBorders>
              <w:top w:val="nil"/>
              <w:left w:val="nil"/>
              <w:bottom w:val="nil"/>
              <w:right w:val="nil"/>
              <w:tr2bl w:val="dashed" w:sz="2" w:space="0" w:color="D9D9D9"/>
            </w:tcBorders>
            <w:vAlign w:val="bottom"/>
            <w:hideMark/>
          </w:tcPr>
          <w:p w14:paraId="4008E3C8" w14:textId="3A1033A8" w:rsidR="009A7BB7" w:rsidRPr="006B2013" w:rsidRDefault="00D40F70" w:rsidP="008B478F">
            <w:pPr>
              <w:rPr>
                <w:rFonts w:eastAsia="Times New Roman" w:cs="Arial"/>
                <w:color w:val="262626"/>
                <w:sz w:val="18"/>
                <w:szCs w:val="18"/>
                <w:lang w:val="en-US"/>
              </w:rPr>
            </w:pPr>
            <w:r w:rsidRPr="006B2013">
              <w:rPr>
                <w:color w:val="262626"/>
                <w:sz w:val="18"/>
                <w:lang w:val="en-US"/>
              </w:rPr>
              <w:t>Other financial assets</w:t>
            </w:r>
          </w:p>
        </w:tc>
        <w:tc>
          <w:tcPr>
            <w:tcW w:w="1559" w:type="dxa"/>
            <w:tcBorders>
              <w:top w:val="nil"/>
              <w:left w:val="nil"/>
              <w:bottom w:val="nil"/>
              <w:right w:val="nil"/>
              <w:tr2bl w:val="dashed" w:sz="2" w:space="0" w:color="D9D9D9"/>
            </w:tcBorders>
            <w:vAlign w:val="bottom"/>
            <w:hideMark/>
          </w:tcPr>
          <w:p w14:paraId="30174A65" w14:textId="2F786FA5"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2.5.16</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456DFB47" w14:textId="542C3F5E"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10,547</w:t>
            </w:r>
          </w:p>
        </w:tc>
        <w:tc>
          <w:tcPr>
            <w:tcW w:w="1558" w:type="dxa"/>
            <w:tcBorders>
              <w:top w:val="nil"/>
              <w:left w:val="nil"/>
              <w:bottom w:val="nil"/>
              <w:right w:val="nil"/>
              <w:tr2bl w:val="dashed" w:sz="2" w:space="0" w:color="D9D9D9"/>
            </w:tcBorders>
          </w:tcPr>
          <w:p w14:paraId="33510AE3" w14:textId="39C0D706"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10,782</w:t>
            </w:r>
          </w:p>
        </w:tc>
      </w:tr>
      <w:tr w:rsidR="009A7BB7" w:rsidRPr="006B2013" w14:paraId="6534EADE" w14:textId="471B65EE" w:rsidTr="00360659">
        <w:trPr>
          <w:trHeight w:val="227"/>
        </w:trPr>
        <w:tc>
          <w:tcPr>
            <w:tcW w:w="4962" w:type="dxa"/>
            <w:tcBorders>
              <w:top w:val="nil"/>
              <w:left w:val="nil"/>
              <w:bottom w:val="nil"/>
              <w:right w:val="nil"/>
              <w:tr2bl w:val="dashed" w:sz="2" w:space="0" w:color="D9D9D9"/>
            </w:tcBorders>
            <w:vAlign w:val="bottom"/>
            <w:hideMark/>
          </w:tcPr>
          <w:p w14:paraId="68D380CF" w14:textId="1B81CB8A" w:rsidR="009A7BB7" w:rsidRPr="006B2013" w:rsidRDefault="00D40F70" w:rsidP="008B478F">
            <w:pPr>
              <w:rPr>
                <w:rFonts w:eastAsia="Times New Roman" w:cs="Arial"/>
                <w:color w:val="262626"/>
                <w:sz w:val="18"/>
                <w:szCs w:val="18"/>
                <w:lang w:val="en-US"/>
              </w:rPr>
            </w:pPr>
            <w:r w:rsidRPr="006B2013">
              <w:rPr>
                <w:color w:val="262626"/>
                <w:sz w:val="18"/>
                <w:lang w:val="en-US"/>
              </w:rPr>
              <w:t>Other non-financial assets</w:t>
            </w:r>
          </w:p>
        </w:tc>
        <w:tc>
          <w:tcPr>
            <w:tcW w:w="1559" w:type="dxa"/>
            <w:tcBorders>
              <w:top w:val="nil"/>
              <w:left w:val="nil"/>
              <w:bottom w:val="nil"/>
              <w:right w:val="nil"/>
              <w:tr2bl w:val="dashed" w:sz="2" w:space="0" w:color="D9D9D9"/>
            </w:tcBorders>
            <w:vAlign w:val="bottom"/>
            <w:hideMark/>
          </w:tcPr>
          <w:p w14:paraId="15016676" w14:textId="6F1FFC6D"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2.5.15</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16C380E7" w14:textId="20BBBB7B"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194</w:t>
            </w:r>
          </w:p>
        </w:tc>
        <w:tc>
          <w:tcPr>
            <w:tcW w:w="1558" w:type="dxa"/>
            <w:tcBorders>
              <w:top w:val="nil"/>
              <w:left w:val="nil"/>
              <w:bottom w:val="nil"/>
              <w:right w:val="nil"/>
              <w:tr2bl w:val="dashed" w:sz="2" w:space="0" w:color="D9D9D9"/>
            </w:tcBorders>
          </w:tcPr>
          <w:p w14:paraId="01222F89" w14:textId="0402B736"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215</w:t>
            </w:r>
          </w:p>
        </w:tc>
      </w:tr>
      <w:tr w:rsidR="009A7BB7" w:rsidRPr="006B2013" w14:paraId="787ED7B2" w14:textId="1786469B" w:rsidTr="00360659">
        <w:trPr>
          <w:trHeight w:val="227"/>
        </w:trPr>
        <w:tc>
          <w:tcPr>
            <w:tcW w:w="4962" w:type="dxa"/>
            <w:tcBorders>
              <w:top w:val="nil"/>
              <w:left w:val="nil"/>
              <w:bottom w:val="nil"/>
              <w:right w:val="nil"/>
              <w:tr2bl w:val="dashed" w:sz="2" w:space="0" w:color="D9D9D9"/>
            </w:tcBorders>
            <w:vAlign w:val="bottom"/>
            <w:hideMark/>
          </w:tcPr>
          <w:p w14:paraId="3A233565" w14:textId="0413A323" w:rsidR="009A7BB7" w:rsidRPr="006B2013" w:rsidRDefault="00D40F70" w:rsidP="008B478F">
            <w:pPr>
              <w:rPr>
                <w:rFonts w:eastAsia="Times New Roman" w:cs="Arial"/>
                <w:color w:val="262626"/>
                <w:sz w:val="18"/>
                <w:szCs w:val="18"/>
                <w:lang w:val="en-US"/>
              </w:rPr>
            </w:pPr>
            <w:r w:rsidRPr="006B2013">
              <w:rPr>
                <w:color w:val="262626"/>
                <w:sz w:val="18"/>
                <w:lang w:val="en-US"/>
              </w:rPr>
              <w:t>Deferred tax assets</w:t>
            </w:r>
          </w:p>
        </w:tc>
        <w:tc>
          <w:tcPr>
            <w:tcW w:w="1559" w:type="dxa"/>
            <w:tcBorders>
              <w:top w:val="nil"/>
              <w:left w:val="nil"/>
              <w:bottom w:val="nil"/>
              <w:right w:val="nil"/>
              <w:tr2bl w:val="dashed" w:sz="2" w:space="0" w:color="D9D9D9"/>
            </w:tcBorders>
            <w:vAlign w:val="bottom"/>
            <w:hideMark/>
          </w:tcPr>
          <w:p w14:paraId="73C428FF" w14:textId="76277E39"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2.5.6.2</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570EE9E" w14:textId="3BE534A5"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2,218</w:t>
            </w:r>
          </w:p>
        </w:tc>
        <w:tc>
          <w:tcPr>
            <w:tcW w:w="1558" w:type="dxa"/>
            <w:tcBorders>
              <w:top w:val="nil"/>
              <w:left w:val="nil"/>
              <w:bottom w:val="nil"/>
              <w:right w:val="nil"/>
              <w:tr2bl w:val="dashed" w:sz="2" w:space="0" w:color="D9D9D9"/>
            </w:tcBorders>
          </w:tcPr>
          <w:p w14:paraId="154F65C1" w14:textId="43C13203"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r>
      <w:tr w:rsidR="009A7BB7" w:rsidRPr="006B2013" w14:paraId="1C86928E" w14:textId="21FF59FF" w:rsidTr="00360659">
        <w:trPr>
          <w:trHeight w:val="227"/>
        </w:trPr>
        <w:tc>
          <w:tcPr>
            <w:tcW w:w="4962" w:type="dxa"/>
            <w:tcBorders>
              <w:top w:val="nil"/>
              <w:left w:val="nil"/>
              <w:bottom w:val="nil"/>
              <w:right w:val="nil"/>
              <w:tr2bl w:val="dashed" w:sz="2" w:space="0" w:color="D9D9D9"/>
            </w:tcBorders>
            <w:shd w:val="clear" w:color="auto" w:fill="F2F2F2" w:themeFill="background1" w:themeFillShade="F2"/>
            <w:vAlign w:val="bottom"/>
            <w:hideMark/>
          </w:tcPr>
          <w:p w14:paraId="3525BFA0" w14:textId="0838590C" w:rsidR="009A7BB7" w:rsidRPr="006B2013" w:rsidRDefault="00D40F70" w:rsidP="008B478F">
            <w:pPr>
              <w:rPr>
                <w:rFonts w:eastAsia="Times New Roman" w:cs="Arial"/>
                <w:b/>
                <w:bCs/>
                <w:color w:val="262626"/>
                <w:sz w:val="18"/>
                <w:szCs w:val="18"/>
                <w:lang w:val="en-US"/>
              </w:rPr>
            </w:pPr>
            <w:r w:rsidRPr="006B2013">
              <w:rPr>
                <w:b/>
                <w:color w:val="262626"/>
                <w:sz w:val="18"/>
                <w:lang w:val="en-US"/>
              </w:rPr>
              <w:t>Current assets</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04352FA0" w14:textId="5FEC6EC3" w:rsidR="009A7BB7" w:rsidRPr="006B2013" w:rsidRDefault="009A7BB7" w:rsidP="008B478F">
            <w:pPr>
              <w:jc w:val="right"/>
              <w:rPr>
                <w:rFonts w:eastAsia="Times New Roman" w:cs="Arial"/>
                <w:b/>
                <w:bCs/>
                <w:color w:val="262626"/>
                <w:sz w:val="18"/>
                <w:szCs w:val="18"/>
                <w:lang w:val="en-US" w:eastAsia="pl-PL"/>
              </w:rPr>
            </w:pPr>
          </w:p>
        </w:tc>
        <w:tc>
          <w:tcPr>
            <w:tcW w:w="1559" w:type="dxa"/>
            <w:tcBorders>
              <w:top w:val="nil"/>
              <w:left w:val="nil"/>
              <w:bottom w:val="nil"/>
              <w:right w:val="nil"/>
              <w:tr2bl w:val="dashed" w:sz="2" w:space="0" w:color="D9D9D9"/>
            </w:tcBorders>
            <w:shd w:val="clear" w:color="auto" w:fill="D9D9D9" w:themeFill="background1" w:themeFillShade="D9"/>
            <w:vAlign w:val="bottom"/>
            <w:hideMark/>
          </w:tcPr>
          <w:p w14:paraId="0B858687" w14:textId="094C9DCB" w:rsidR="009A7BB7" w:rsidRPr="006B2013" w:rsidRDefault="00D40F70" w:rsidP="008B478F">
            <w:pPr>
              <w:jc w:val="right"/>
              <w:rPr>
                <w:rFonts w:eastAsia="Times New Roman" w:cs="Arial"/>
                <w:b/>
                <w:bCs/>
                <w:color w:val="262626"/>
                <w:sz w:val="18"/>
                <w:szCs w:val="18"/>
                <w:lang w:val="en-US"/>
              </w:rPr>
            </w:pPr>
            <w:r w:rsidRPr="006B2013">
              <w:rPr>
                <w:b/>
                <w:color w:val="262626"/>
                <w:sz w:val="18"/>
                <w:lang w:val="en-US"/>
              </w:rPr>
              <w:t>105,443</w:t>
            </w:r>
          </w:p>
        </w:tc>
        <w:tc>
          <w:tcPr>
            <w:tcW w:w="1558" w:type="dxa"/>
            <w:tcBorders>
              <w:top w:val="nil"/>
              <w:left w:val="nil"/>
              <w:bottom w:val="nil"/>
              <w:right w:val="nil"/>
              <w:tr2bl w:val="dashed" w:sz="2" w:space="0" w:color="D9D9D9"/>
            </w:tcBorders>
            <w:shd w:val="clear" w:color="auto" w:fill="F2F2F2" w:themeFill="background1" w:themeFillShade="F2"/>
          </w:tcPr>
          <w:p w14:paraId="5C2C424C" w14:textId="35A6F34B" w:rsidR="009A7BB7" w:rsidRPr="006B2013" w:rsidRDefault="00D40F70" w:rsidP="008B478F">
            <w:pPr>
              <w:jc w:val="right"/>
              <w:rPr>
                <w:rFonts w:eastAsia="Times New Roman" w:cs="Arial"/>
                <w:b/>
                <w:bCs/>
                <w:color w:val="262626"/>
                <w:sz w:val="18"/>
                <w:szCs w:val="18"/>
                <w:lang w:val="en-US"/>
              </w:rPr>
            </w:pPr>
            <w:r w:rsidRPr="006B2013">
              <w:rPr>
                <w:b/>
                <w:color w:val="262626"/>
                <w:sz w:val="18"/>
                <w:lang w:val="en-US"/>
              </w:rPr>
              <w:t>102,263</w:t>
            </w:r>
          </w:p>
        </w:tc>
      </w:tr>
      <w:tr w:rsidR="009A7BB7" w:rsidRPr="006B2013" w14:paraId="2B31C594" w14:textId="28F837B6" w:rsidTr="00360659">
        <w:trPr>
          <w:trHeight w:val="227"/>
        </w:trPr>
        <w:tc>
          <w:tcPr>
            <w:tcW w:w="4962" w:type="dxa"/>
            <w:tcBorders>
              <w:top w:val="nil"/>
              <w:left w:val="nil"/>
              <w:bottom w:val="nil"/>
              <w:right w:val="nil"/>
              <w:tr2bl w:val="dashed" w:sz="2" w:space="0" w:color="D9D9D9"/>
            </w:tcBorders>
            <w:vAlign w:val="bottom"/>
            <w:hideMark/>
          </w:tcPr>
          <w:p w14:paraId="71B11D30" w14:textId="321F4083" w:rsidR="009A7BB7" w:rsidRPr="006B2013" w:rsidRDefault="00D40F70" w:rsidP="008B478F">
            <w:pPr>
              <w:rPr>
                <w:rFonts w:eastAsia="Times New Roman" w:cs="Arial"/>
                <w:color w:val="262626"/>
                <w:sz w:val="18"/>
                <w:szCs w:val="18"/>
                <w:lang w:val="en-US"/>
              </w:rPr>
            </w:pPr>
            <w:r w:rsidRPr="006B2013">
              <w:rPr>
                <w:color w:val="262626"/>
                <w:sz w:val="18"/>
                <w:lang w:val="en-US"/>
              </w:rPr>
              <w:t>Inventories</w:t>
            </w:r>
          </w:p>
        </w:tc>
        <w:tc>
          <w:tcPr>
            <w:tcW w:w="1559" w:type="dxa"/>
            <w:tcBorders>
              <w:top w:val="nil"/>
              <w:left w:val="nil"/>
              <w:bottom w:val="nil"/>
              <w:right w:val="nil"/>
              <w:tr2bl w:val="dashed" w:sz="2" w:space="0" w:color="D9D9D9"/>
            </w:tcBorders>
            <w:vAlign w:val="bottom"/>
            <w:hideMark/>
          </w:tcPr>
          <w:p w14:paraId="32B99ED8" w14:textId="72BB695D"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2.5.13</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6CC3B633" w14:textId="4E883011"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25,172</w:t>
            </w:r>
          </w:p>
        </w:tc>
        <w:tc>
          <w:tcPr>
            <w:tcW w:w="1558" w:type="dxa"/>
            <w:tcBorders>
              <w:top w:val="nil"/>
              <w:left w:val="nil"/>
              <w:bottom w:val="nil"/>
              <w:right w:val="nil"/>
              <w:tr2bl w:val="dashed" w:sz="2" w:space="0" w:color="D9D9D9"/>
            </w:tcBorders>
          </w:tcPr>
          <w:p w14:paraId="557E1808" w14:textId="3DDF20D9" w:rsidR="009A7BB7" w:rsidRPr="006B2013" w:rsidRDefault="00D40F70" w:rsidP="008B478F">
            <w:pPr>
              <w:jc w:val="right"/>
              <w:rPr>
                <w:rFonts w:eastAsia="Times New Roman" w:cs="Arial"/>
                <w:color w:val="262626"/>
                <w:sz w:val="18"/>
                <w:szCs w:val="18"/>
                <w:lang w:val="en-US"/>
              </w:rPr>
            </w:pPr>
            <w:r w:rsidRPr="006B2013">
              <w:rPr>
                <w:color w:val="262626"/>
                <w:sz w:val="18"/>
                <w:lang w:val="en-US"/>
              </w:rPr>
              <w:t>26,107</w:t>
            </w:r>
          </w:p>
        </w:tc>
      </w:tr>
      <w:tr w:rsidR="009A7BB7" w:rsidRPr="006B2013" w14:paraId="015755F2" w14:textId="616CDFB8" w:rsidTr="00360659">
        <w:trPr>
          <w:trHeight w:val="227"/>
        </w:trPr>
        <w:tc>
          <w:tcPr>
            <w:tcW w:w="4962" w:type="dxa"/>
            <w:tcBorders>
              <w:top w:val="nil"/>
              <w:left w:val="nil"/>
              <w:bottom w:val="nil"/>
              <w:right w:val="nil"/>
              <w:tr2bl w:val="dashed" w:sz="2" w:space="0" w:color="D9D9D9"/>
            </w:tcBorders>
            <w:vAlign w:val="bottom"/>
            <w:hideMark/>
          </w:tcPr>
          <w:p w14:paraId="2F758CC4" w14:textId="660C96A7" w:rsidR="009A7BB7" w:rsidRPr="006B2013" w:rsidRDefault="00D40F70" w:rsidP="008B478F">
            <w:pPr>
              <w:rPr>
                <w:rFonts w:eastAsia="Times New Roman" w:cs="Arial"/>
                <w:color w:val="262626"/>
                <w:sz w:val="18"/>
                <w:szCs w:val="18"/>
                <w:lang w:val="en-US"/>
              </w:rPr>
            </w:pPr>
            <w:r w:rsidRPr="006B2013">
              <w:rPr>
                <w:color w:val="262626"/>
                <w:sz w:val="18"/>
                <w:lang w:val="en-US"/>
              </w:rPr>
              <w:t>Trade receivables</w:t>
            </w:r>
          </w:p>
        </w:tc>
        <w:tc>
          <w:tcPr>
            <w:tcW w:w="1559" w:type="dxa"/>
            <w:tcBorders>
              <w:top w:val="nil"/>
              <w:left w:val="nil"/>
              <w:bottom w:val="nil"/>
              <w:right w:val="nil"/>
              <w:tr2bl w:val="dashed" w:sz="2" w:space="0" w:color="D9D9D9"/>
            </w:tcBorders>
            <w:vAlign w:val="bottom"/>
            <w:hideMark/>
          </w:tcPr>
          <w:p w14:paraId="4BA6186A" w14:textId="245DFEB3"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2.5.14</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2559CE98" w14:textId="38C032E3" w:rsidR="009A7BB7" w:rsidRPr="006B2013" w:rsidRDefault="00D40F70" w:rsidP="008B478F">
            <w:pPr>
              <w:jc w:val="right"/>
              <w:rPr>
                <w:rFonts w:eastAsia="Times New Roman" w:cs="Arial"/>
                <w:color w:val="262626"/>
                <w:sz w:val="18"/>
                <w:szCs w:val="18"/>
                <w:lang w:val="en-US"/>
              </w:rPr>
            </w:pPr>
            <w:r w:rsidRPr="006B2013">
              <w:rPr>
                <w:color w:val="262626"/>
                <w:sz w:val="18"/>
                <w:lang w:val="en-US"/>
              </w:rPr>
              <w:t>52,631</w:t>
            </w:r>
          </w:p>
        </w:tc>
        <w:tc>
          <w:tcPr>
            <w:tcW w:w="1558" w:type="dxa"/>
            <w:tcBorders>
              <w:top w:val="nil"/>
              <w:left w:val="nil"/>
              <w:bottom w:val="nil"/>
              <w:right w:val="nil"/>
              <w:tr2bl w:val="dashed" w:sz="2" w:space="0" w:color="D9D9D9"/>
            </w:tcBorders>
          </w:tcPr>
          <w:p w14:paraId="28CF7681" w14:textId="3306BCF2" w:rsidR="009A7BB7" w:rsidRPr="006B2013" w:rsidRDefault="00D40F70" w:rsidP="008B478F">
            <w:pPr>
              <w:jc w:val="right"/>
              <w:rPr>
                <w:rFonts w:eastAsia="Times New Roman" w:cs="Arial"/>
                <w:color w:val="262626"/>
                <w:sz w:val="18"/>
                <w:szCs w:val="18"/>
                <w:lang w:val="en-US"/>
              </w:rPr>
            </w:pPr>
            <w:r w:rsidRPr="006B2013">
              <w:rPr>
                <w:color w:val="262626"/>
                <w:sz w:val="18"/>
                <w:lang w:val="en-US"/>
              </w:rPr>
              <w:t>41,234</w:t>
            </w:r>
          </w:p>
        </w:tc>
      </w:tr>
      <w:tr w:rsidR="009A7BB7" w:rsidRPr="006B2013" w14:paraId="309F2B80" w14:textId="3A01F27A" w:rsidTr="00360659">
        <w:trPr>
          <w:trHeight w:val="227"/>
        </w:trPr>
        <w:tc>
          <w:tcPr>
            <w:tcW w:w="4962" w:type="dxa"/>
            <w:tcBorders>
              <w:top w:val="nil"/>
              <w:left w:val="nil"/>
              <w:bottom w:val="nil"/>
              <w:right w:val="nil"/>
              <w:tr2bl w:val="dashed" w:sz="2" w:space="0" w:color="D9D9D9"/>
            </w:tcBorders>
            <w:vAlign w:val="bottom"/>
            <w:hideMark/>
          </w:tcPr>
          <w:p w14:paraId="0E88C549" w14:textId="1430F99B" w:rsidR="009A7BB7" w:rsidRPr="006B2013" w:rsidRDefault="00D40F70" w:rsidP="008B478F">
            <w:pPr>
              <w:rPr>
                <w:rFonts w:eastAsia="Times New Roman" w:cs="Arial"/>
                <w:color w:val="262626"/>
                <w:sz w:val="18"/>
                <w:szCs w:val="18"/>
                <w:lang w:val="en-US"/>
              </w:rPr>
            </w:pPr>
            <w:r w:rsidRPr="006B2013">
              <w:rPr>
                <w:color w:val="262626"/>
                <w:sz w:val="18"/>
                <w:lang w:val="en-US"/>
              </w:rPr>
              <w:t>Income tax receivables</w:t>
            </w:r>
          </w:p>
        </w:tc>
        <w:tc>
          <w:tcPr>
            <w:tcW w:w="1559" w:type="dxa"/>
            <w:tcBorders>
              <w:top w:val="nil"/>
              <w:left w:val="nil"/>
              <w:bottom w:val="nil"/>
              <w:right w:val="nil"/>
              <w:tr2bl w:val="dashed" w:sz="2" w:space="0" w:color="D9D9D9"/>
            </w:tcBorders>
            <w:vAlign w:val="bottom"/>
            <w:hideMark/>
          </w:tcPr>
          <w:p w14:paraId="300546FB" w14:textId="0A731FE9" w:rsidR="009A7BB7" w:rsidRPr="006B2013" w:rsidRDefault="009A7BB7" w:rsidP="008B478F">
            <w:pPr>
              <w:jc w:val="right"/>
              <w:rPr>
                <w:rFonts w:eastAsia="Times New Roman" w:cs="Arial"/>
                <w:color w:val="262626"/>
                <w:sz w:val="18"/>
                <w:szCs w:val="18"/>
                <w:lang w:val="en-US" w:eastAsia="pl-PL"/>
              </w:rPr>
            </w:pP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4B08EDFF" w14:textId="17C252C5"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c>
          <w:tcPr>
            <w:tcW w:w="1558" w:type="dxa"/>
            <w:tcBorders>
              <w:top w:val="nil"/>
              <w:left w:val="nil"/>
              <w:bottom w:val="nil"/>
              <w:right w:val="nil"/>
              <w:tr2bl w:val="dashed" w:sz="2" w:space="0" w:color="D9D9D9"/>
            </w:tcBorders>
          </w:tcPr>
          <w:p w14:paraId="77C01453" w14:textId="0AA1270B" w:rsidR="009A7BB7" w:rsidRPr="006B2013" w:rsidRDefault="00D40F70" w:rsidP="008B478F">
            <w:pPr>
              <w:jc w:val="right"/>
              <w:rPr>
                <w:rFonts w:eastAsia="Times New Roman" w:cs="Arial"/>
                <w:color w:val="262626"/>
                <w:sz w:val="18"/>
                <w:szCs w:val="18"/>
                <w:lang w:val="en-US"/>
              </w:rPr>
            </w:pPr>
            <w:r w:rsidRPr="006B2013">
              <w:rPr>
                <w:color w:val="262626"/>
                <w:sz w:val="18"/>
                <w:lang w:val="en-US"/>
              </w:rPr>
              <w:t>0</w:t>
            </w:r>
          </w:p>
        </w:tc>
      </w:tr>
      <w:tr w:rsidR="009A7BB7" w:rsidRPr="006B2013" w14:paraId="10E2E14C" w14:textId="1ED8A479" w:rsidTr="00360659">
        <w:trPr>
          <w:trHeight w:val="227"/>
        </w:trPr>
        <w:tc>
          <w:tcPr>
            <w:tcW w:w="4962" w:type="dxa"/>
            <w:tcBorders>
              <w:top w:val="nil"/>
              <w:left w:val="nil"/>
              <w:bottom w:val="nil"/>
              <w:right w:val="nil"/>
              <w:tr2bl w:val="dashed" w:sz="2" w:space="0" w:color="D9D9D9"/>
            </w:tcBorders>
            <w:vAlign w:val="bottom"/>
            <w:hideMark/>
          </w:tcPr>
          <w:p w14:paraId="65549B80" w14:textId="79DB5EC6" w:rsidR="009A7BB7" w:rsidRPr="006B2013" w:rsidRDefault="00D40F70" w:rsidP="008B478F">
            <w:pPr>
              <w:rPr>
                <w:rFonts w:eastAsia="Times New Roman" w:cs="Arial"/>
                <w:color w:val="262626"/>
                <w:sz w:val="18"/>
                <w:szCs w:val="18"/>
                <w:lang w:val="en-US"/>
              </w:rPr>
            </w:pPr>
            <w:r w:rsidRPr="006B2013">
              <w:rPr>
                <w:color w:val="262626"/>
                <w:sz w:val="18"/>
                <w:lang w:val="en-US"/>
              </w:rPr>
              <w:lastRenderedPageBreak/>
              <w:t>Other receivables</w:t>
            </w:r>
          </w:p>
        </w:tc>
        <w:tc>
          <w:tcPr>
            <w:tcW w:w="1559" w:type="dxa"/>
            <w:tcBorders>
              <w:top w:val="nil"/>
              <w:left w:val="nil"/>
              <w:bottom w:val="nil"/>
              <w:right w:val="nil"/>
              <w:tr2bl w:val="dashed" w:sz="2" w:space="0" w:color="D9D9D9"/>
            </w:tcBorders>
            <w:vAlign w:val="bottom"/>
            <w:hideMark/>
          </w:tcPr>
          <w:p w14:paraId="79DE5AB5" w14:textId="4DC2B5D0" w:rsidR="009A7BB7" w:rsidRPr="006B2013" w:rsidRDefault="009A7BB7" w:rsidP="008B478F">
            <w:pPr>
              <w:jc w:val="right"/>
              <w:rPr>
                <w:rFonts w:eastAsia="Times New Roman" w:cs="Arial"/>
                <w:color w:val="262626"/>
                <w:sz w:val="18"/>
                <w:szCs w:val="18"/>
                <w:lang w:val="en-US" w:eastAsia="pl-PL"/>
              </w:rPr>
            </w:pP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6B2BF856" w14:textId="13FC45D2"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14,822</w:t>
            </w:r>
          </w:p>
        </w:tc>
        <w:tc>
          <w:tcPr>
            <w:tcW w:w="1558" w:type="dxa"/>
            <w:tcBorders>
              <w:top w:val="nil"/>
              <w:left w:val="nil"/>
              <w:bottom w:val="nil"/>
              <w:right w:val="nil"/>
              <w:tr2bl w:val="dashed" w:sz="2" w:space="0" w:color="D9D9D9"/>
            </w:tcBorders>
          </w:tcPr>
          <w:p w14:paraId="782A7438" w14:textId="30E4EFA3"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10,936</w:t>
            </w:r>
          </w:p>
        </w:tc>
      </w:tr>
      <w:tr w:rsidR="009A7BB7" w:rsidRPr="006B2013" w14:paraId="4007C1DE" w14:textId="0FB98660" w:rsidTr="00360659">
        <w:trPr>
          <w:trHeight w:val="227"/>
        </w:trPr>
        <w:tc>
          <w:tcPr>
            <w:tcW w:w="4962" w:type="dxa"/>
            <w:tcBorders>
              <w:top w:val="nil"/>
              <w:left w:val="nil"/>
              <w:bottom w:val="nil"/>
              <w:right w:val="nil"/>
              <w:tr2bl w:val="dashed" w:sz="2" w:space="0" w:color="D9D9D9"/>
            </w:tcBorders>
            <w:vAlign w:val="bottom"/>
            <w:hideMark/>
          </w:tcPr>
          <w:p w14:paraId="6AE9E35E" w14:textId="6913781C" w:rsidR="009A7BB7" w:rsidRPr="006B2013" w:rsidRDefault="00D40F70" w:rsidP="008B478F">
            <w:pPr>
              <w:rPr>
                <w:rFonts w:eastAsia="Times New Roman" w:cs="Arial"/>
                <w:color w:val="262626"/>
                <w:sz w:val="18"/>
                <w:szCs w:val="18"/>
                <w:lang w:val="en-US"/>
              </w:rPr>
            </w:pPr>
            <w:r w:rsidRPr="006B2013">
              <w:rPr>
                <w:color w:val="262626"/>
                <w:sz w:val="18"/>
                <w:lang w:val="en-US"/>
              </w:rPr>
              <w:t>Other non-financial assets</w:t>
            </w:r>
          </w:p>
        </w:tc>
        <w:tc>
          <w:tcPr>
            <w:tcW w:w="1559" w:type="dxa"/>
            <w:tcBorders>
              <w:top w:val="nil"/>
              <w:left w:val="nil"/>
              <w:bottom w:val="nil"/>
              <w:right w:val="nil"/>
              <w:tr2bl w:val="dashed" w:sz="2" w:space="0" w:color="D9D9D9"/>
            </w:tcBorders>
            <w:vAlign w:val="bottom"/>
            <w:hideMark/>
          </w:tcPr>
          <w:p w14:paraId="29C48749" w14:textId="1E2F1F88"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2.5.15</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11673924" w14:textId="6D0A17EF" w:rsidR="009A7BB7" w:rsidRPr="006B2013" w:rsidRDefault="00D40F70" w:rsidP="008B478F">
            <w:pPr>
              <w:jc w:val="right"/>
              <w:rPr>
                <w:rFonts w:eastAsia="Times New Roman" w:cs="Arial"/>
                <w:color w:val="262626"/>
                <w:sz w:val="18"/>
                <w:szCs w:val="18"/>
                <w:lang w:val="en-US"/>
              </w:rPr>
            </w:pPr>
            <w:r w:rsidRPr="006B2013">
              <w:rPr>
                <w:color w:val="262626"/>
                <w:sz w:val="18"/>
                <w:lang w:val="en-US"/>
              </w:rPr>
              <w:t>3,725</w:t>
            </w:r>
          </w:p>
        </w:tc>
        <w:tc>
          <w:tcPr>
            <w:tcW w:w="1558" w:type="dxa"/>
            <w:tcBorders>
              <w:top w:val="nil"/>
              <w:left w:val="nil"/>
              <w:bottom w:val="nil"/>
              <w:right w:val="nil"/>
              <w:tr2bl w:val="dashed" w:sz="2" w:space="0" w:color="D9D9D9"/>
            </w:tcBorders>
          </w:tcPr>
          <w:p w14:paraId="5B64D86E" w14:textId="7107D91F" w:rsidR="009A7BB7" w:rsidRPr="006B2013" w:rsidRDefault="00D40F70" w:rsidP="008B478F">
            <w:pPr>
              <w:jc w:val="right"/>
              <w:rPr>
                <w:rFonts w:eastAsia="Times New Roman" w:cs="Arial"/>
                <w:color w:val="262626"/>
                <w:sz w:val="18"/>
                <w:szCs w:val="18"/>
                <w:lang w:val="en-US"/>
              </w:rPr>
            </w:pPr>
            <w:r w:rsidRPr="006B2013">
              <w:rPr>
                <w:color w:val="262626"/>
                <w:sz w:val="18"/>
                <w:lang w:val="en-US"/>
              </w:rPr>
              <w:t>4,077</w:t>
            </w:r>
          </w:p>
        </w:tc>
      </w:tr>
      <w:tr w:rsidR="009A7BB7" w:rsidRPr="006B2013" w14:paraId="05BCC411" w14:textId="46CFDFB5" w:rsidTr="00360659">
        <w:trPr>
          <w:trHeight w:val="227"/>
        </w:trPr>
        <w:tc>
          <w:tcPr>
            <w:tcW w:w="4962" w:type="dxa"/>
            <w:tcBorders>
              <w:top w:val="nil"/>
              <w:left w:val="nil"/>
              <w:bottom w:val="nil"/>
              <w:right w:val="nil"/>
              <w:tr2bl w:val="dashed" w:sz="2" w:space="0" w:color="D9D9D9"/>
            </w:tcBorders>
            <w:vAlign w:val="bottom"/>
            <w:hideMark/>
          </w:tcPr>
          <w:p w14:paraId="04A52670" w14:textId="7E72AF6C" w:rsidR="009A7BB7" w:rsidRPr="006B2013" w:rsidRDefault="00D40F70" w:rsidP="008B478F">
            <w:pPr>
              <w:rPr>
                <w:rFonts w:eastAsia="Times New Roman" w:cs="Arial"/>
                <w:color w:val="262626"/>
                <w:sz w:val="18"/>
                <w:szCs w:val="18"/>
                <w:lang w:val="en-US"/>
              </w:rPr>
            </w:pPr>
            <w:r w:rsidRPr="006B2013">
              <w:rPr>
                <w:color w:val="262626"/>
                <w:sz w:val="18"/>
                <w:lang w:val="en-US"/>
              </w:rPr>
              <w:t>Other financial assets</w:t>
            </w:r>
          </w:p>
        </w:tc>
        <w:tc>
          <w:tcPr>
            <w:tcW w:w="1559" w:type="dxa"/>
            <w:tcBorders>
              <w:top w:val="nil"/>
              <w:left w:val="nil"/>
              <w:bottom w:val="nil"/>
              <w:right w:val="nil"/>
              <w:tr2bl w:val="dashed" w:sz="2" w:space="0" w:color="D9D9D9"/>
            </w:tcBorders>
            <w:vAlign w:val="bottom"/>
            <w:hideMark/>
          </w:tcPr>
          <w:p w14:paraId="4EC0406C" w14:textId="6F4E486F"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2.5.16</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49240410" w14:textId="33DF04E1" w:rsidR="009A7BB7" w:rsidRPr="006B2013" w:rsidRDefault="00D40F70" w:rsidP="008B478F">
            <w:pPr>
              <w:jc w:val="right"/>
              <w:rPr>
                <w:rFonts w:eastAsia="Times New Roman" w:cs="Arial"/>
                <w:color w:val="262626"/>
                <w:sz w:val="18"/>
                <w:szCs w:val="18"/>
                <w:lang w:val="en-US"/>
              </w:rPr>
            </w:pPr>
            <w:r w:rsidRPr="006B2013">
              <w:rPr>
                <w:color w:val="262626"/>
                <w:sz w:val="18"/>
                <w:lang w:val="en-US"/>
              </w:rPr>
              <w:t>747</w:t>
            </w:r>
          </w:p>
        </w:tc>
        <w:tc>
          <w:tcPr>
            <w:tcW w:w="1558" w:type="dxa"/>
            <w:tcBorders>
              <w:top w:val="nil"/>
              <w:left w:val="nil"/>
              <w:bottom w:val="nil"/>
              <w:right w:val="nil"/>
              <w:tr2bl w:val="dashed" w:sz="2" w:space="0" w:color="D9D9D9"/>
            </w:tcBorders>
          </w:tcPr>
          <w:p w14:paraId="2FC6043D" w14:textId="3ECD4585" w:rsidR="009A7BB7" w:rsidRPr="006B2013" w:rsidRDefault="00D40F70" w:rsidP="008B478F">
            <w:pPr>
              <w:jc w:val="right"/>
              <w:rPr>
                <w:rFonts w:eastAsia="Times New Roman" w:cs="Arial"/>
                <w:color w:val="262626"/>
                <w:sz w:val="18"/>
                <w:szCs w:val="18"/>
                <w:lang w:val="en-US"/>
              </w:rPr>
            </w:pPr>
            <w:r w:rsidRPr="006B2013">
              <w:rPr>
                <w:color w:val="262626"/>
                <w:sz w:val="18"/>
                <w:lang w:val="en-US"/>
              </w:rPr>
              <w:t>599</w:t>
            </w:r>
          </w:p>
        </w:tc>
      </w:tr>
      <w:tr w:rsidR="009A7BB7" w:rsidRPr="006B2013" w14:paraId="32FA271F" w14:textId="5A9D57B3" w:rsidTr="00360659">
        <w:trPr>
          <w:trHeight w:val="227"/>
        </w:trPr>
        <w:tc>
          <w:tcPr>
            <w:tcW w:w="4962" w:type="dxa"/>
            <w:tcBorders>
              <w:top w:val="nil"/>
              <w:left w:val="nil"/>
              <w:bottom w:val="nil"/>
              <w:right w:val="nil"/>
              <w:tr2bl w:val="dashed" w:sz="2" w:space="0" w:color="D9D9D9"/>
            </w:tcBorders>
            <w:vAlign w:val="bottom"/>
            <w:hideMark/>
          </w:tcPr>
          <w:p w14:paraId="35BA6305" w14:textId="26E4E671" w:rsidR="009A7BB7" w:rsidRPr="006B2013" w:rsidRDefault="00D40F70" w:rsidP="008B478F">
            <w:pPr>
              <w:rPr>
                <w:rFonts w:eastAsia="Times New Roman" w:cs="Arial"/>
                <w:color w:val="262626"/>
                <w:sz w:val="18"/>
                <w:szCs w:val="18"/>
                <w:lang w:val="en-US"/>
              </w:rPr>
            </w:pPr>
            <w:r w:rsidRPr="006B2013">
              <w:rPr>
                <w:color w:val="262626"/>
                <w:sz w:val="18"/>
                <w:lang w:val="en-US"/>
              </w:rPr>
              <w:t>Cash and cash equivalents</w:t>
            </w:r>
          </w:p>
        </w:tc>
        <w:tc>
          <w:tcPr>
            <w:tcW w:w="1559" w:type="dxa"/>
            <w:tcBorders>
              <w:top w:val="nil"/>
              <w:left w:val="nil"/>
              <w:bottom w:val="nil"/>
              <w:right w:val="nil"/>
              <w:tr2bl w:val="dashed" w:sz="2" w:space="0" w:color="D9D9D9"/>
            </w:tcBorders>
            <w:vAlign w:val="bottom"/>
            <w:hideMark/>
          </w:tcPr>
          <w:p w14:paraId="4A757C0D" w14:textId="460F0B39" w:rsidR="009A7BB7" w:rsidRPr="006B2013" w:rsidRDefault="00103C80" w:rsidP="008B478F">
            <w:pPr>
              <w:jc w:val="right"/>
              <w:rPr>
                <w:rFonts w:eastAsia="Times New Roman" w:cs="Arial"/>
                <w:color w:val="262626"/>
                <w:sz w:val="18"/>
                <w:szCs w:val="18"/>
                <w:lang w:val="en-US"/>
              </w:rPr>
            </w:pPr>
            <w:r w:rsidRPr="006B2013">
              <w:rPr>
                <w:color w:val="262626"/>
                <w:sz w:val="18"/>
                <w:lang w:val="en-US"/>
              </w:rPr>
              <w:t>2.5.17</w:t>
            </w:r>
          </w:p>
        </w:tc>
        <w:tc>
          <w:tcPr>
            <w:tcW w:w="1559" w:type="dxa"/>
            <w:tcBorders>
              <w:top w:val="nil"/>
              <w:left w:val="nil"/>
              <w:bottom w:val="nil"/>
              <w:right w:val="nil"/>
              <w:tr2bl w:val="dashed" w:sz="2" w:space="0" w:color="D9D9D9"/>
            </w:tcBorders>
            <w:shd w:val="clear" w:color="auto" w:fill="F2F2F2" w:themeFill="background1" w:themeFillShade="F2"/>
            <w:vAlign w:val="bottom"/>
            <w:hideMark/>
          </w:tcPr>
          <w:p w14:paraId="57A368D9" w14:textId="5555343B" w:rsidR="009A7BB7" w:rsidRPr="006B2013" w:rsidRDefault="00D40F70" w:rsidP="008B478F">
            <w:pPr>
              <w:jc w:val="right"/>
              <w:rPr>
                <w:rFonts w:eastAsia="Times New Roman" w:cs="Arial"/>
                <w:color w:val="262626"/>
                <w:sz w:val="18"/>
                <w:szCs w:val="18"/>
                <w:lang w:val="en-US"/>
              </w:rPr>
            </w:pPr>
            <w:r w:rsidRPr="006B2013">
              <w:rPr>
                <w:color w:val="262626"/>
                <w:sz w:val="18"/>
                <w:lang w:val="en-US"/>
              </w:rPr>
              <w:t>8,346</w:t>
            </w:r>
          </w:p>
        </w:tc>
        <w:tc>
          <w:tcPr>
            <w:tcW w:w="1558" w:type="dxa"/>
            <w:tcBorders>
              <w:top w:val="nil"/>
              <w:left w:val="nil"/>
              <w:bottom w:val="nil"/>
              <w:right w:val="nil"/>
              <w:tr2bl w:val="dashed" w:sz="2" w:space="0" w:color="D9D9D9"/>
            </w:tcBorders>
          </w:tcPr>
          <w:p w14:paraId="613A4910" w14:textId="5D88701A" w:rsidR="009A7BB7" w:rsidRPr="006B2013" w:rsidRDefault="00D40F70" w:rsidP="008B478F">
            <w:pPr>
              <w:jc w:val="right"/>
              <w:rPr>
                <w:rFonts w:eastAsia="Times New Roman" w:cs="Arial"/>
                <w:color w:val="262626"/>
                <w:sz w:val="18"/>
                <w:szCs w:val="18"/>
                <w:lang w:val="en-US"/>
              </w:rPr>
            </w:pPr>
            <w:r w:rsidRPr="006B2013">
              <w:rPr>
                <w:color w:val="262626"/>
                <w:sz w:val="18"/>
                <w:lang w:val="en-US"/>
              </w:rPr>
              <w:t>19,310</w:t>
            </w:r>
          </w:p>
        </w:tc>
      </w:tr>
      <w:tr w:rsidR="009A7BB7" w:rsidRPr="006B2013" w14:paraId="6AA5A3AD" w14:textId="1411DF41" w:rsidTr="00360659">
        <w:trPr>
          <w:trHeight w:val="227"/>
        </w:trPr>
        <w:tc>
          <w:tcPr>
            <w:tcW w:w="4962" w:type="dxa"/>
            <w:tcBorders>
              <w:top w:val="nil"/>
              <w:left w:val="nil"/>
              <w:bottom w:val="nil"/>
              <w:right w:val="nil"/>
              <w:tr2bl w:val="dashed" w:sz="2" w:space="0" w:color="D9D9D9"/>
            </w:tcBorders>
            <w:shd w:val="clear" w:color="000000" w:fill="F2F2F2"/>
            <w:vAlign w:val="bottom"/>
          </w:tcPr>
          <w:p w14:paraId="41BBA561" w14:textId="2745D5F8" w:rsidR="009A7BB7" w:rsidRPr="006B2013" w:rsidRDefault="00D40F70" w:rsidP="008B478F">
            <w:pPr>
              <w:rPr>
                <w:rFonts w:eastAsia="Times New Roman" w:cs="Arial"/>
                <w:b/>
                <w:bCs/>
                <w:color w:val="262626"/>
                <w:sz w:val="18"/>
                <w:szCs w:val="18"/>
                <w:lang w:val="en-US"/>
              </w:rPr>
            </w:pPr>
            <w:r w:rsidRPr="006B2013">
              <w:rPr>
                <w:b/>
                <w:color w:val="262626"/>
                <w:sz w:val="18"/>
                <w:lang w:val="en-US"/>
              </w:rPr>
              <w:t>TOTAL ASSETS</w:t>
            </w:r>
          </w:p>
        </w:tc>
        <w:tc>
          <w:tcPr>
            <w:tcW w:w="1559" w:type="dxa"/>
            <w:tcBorders>
              <w:top w:val="nil"/>
              <w:left w:val="nil"/>
              <w:bottom w:val="nil"/>
              <w:right w:val="nil"/>
              <w:tr2bl w:val="dashed" w:sz="2" w:space="0" w:color="D9D9D9"/>
            </w:tcBorders>
            <w:shd w:val="clear" w:color="auto" w:fill="F2F2F2" w:themeFill="background1" w:themeFillShade="F2"/>
            <w:vAlign w:val="bottom"/>
          </w:tcPr>
          <w:p w14:paraId="56C46143" w14:textId="5D708832" w:rsidR="009A7BB7" w:rsidRPr="006B2013" w:rsidRDefault="009A7BB7" w:rsidP="008B478F">
            <w:pPr>
              <w:jc w:val="right"/>
              <w:rPr>
                <w:rFonts w:eastAsia="Times New Roman" w:cs="Arial"/>
                <w:color w:val="262626"/>
                <w:sz w:val="18"/>
                <w:szCs w:val="18"/>
                <w:lang w:val="en-US" w:eastAsia="pl-PL"/>
              </w:rPr>
            </w:pPr>
          </w:p>
        </w:tc>
        <w:tc>
          <w:tcPr>
            <w:tcW w:w="1559" w:type="dxa"/>
            <w:tcBorders>
              <w:top w:val="nil"/>
              <w:left w:val="nil"/>
              <w:bottom w:val="nil"/>
              <w:right w:val="nil"/>
              <w:tr2bl w:val="dashed" w:sz="2" w:space="0" w:color="D9D9D9"/>
            </w:tcBorders>
            <w:shd w:val="clear" w:color="auto" w:fill="D9D9D9" w:themeFill="background1" w:themeFillShade="D9"/>
            <w:vAlign w:val="bottom"/>
          </w:tcPr>
          <w:p w14:paraId="57622155" w14:textId="38910313" w:rsidR="009A7BB7" w:rsidRPr="006B2013" w:rsidRDefault="00D212E2" w:rsidP="008B478F">
            <w:pPr>
              <w:jc w:val="right"/>
              <w:rPr>
                <w:rFonts w:eastAsia="Times New Roman" w:cs="Arial"/>
                <w:b/>
                <w:bCs/>
                <w:color w:val="262626"/>
                <w:sz w:val="18"/>
                <w:szCs w:val="18"/>
                <w:lang w:val="en-US"/>
              </w:rPr>
            </w:pPr>
            <w:r w:rsidRPr="006B2013">
              <w:rPr>
                <w:b/>
                <w:color w:val="262626"/>
                <w:sz w:val="18"/>
                <w:lang w:val="en-US"/>
              </w:rPr>
              <w:t>670,729</w:t>
            </w:r>
          </w:p>
        </w:tc>
        <w:tc>
          <w:tcPr>
            <w:tcW w:w="1558" w:type="dxa"/>
            <w:tcBorders>
              <w:top w:val="nil"/>
              <w:left w:val="nil"/>
              <w:bottom w:val="nil"/>
              <w:right w:val="nil"/>
              <w:tr2bl w:val="dashed" w:sz="2" w:space="0" w:color="D9D9D9"/>
            </w:tcBorders>
            <w:shd w:val="clear" w:color="000000" w:fill="F2F2F2"/>
          </w:tcPr>
          <w:p w14:paraId="0CAE7E6F" w14:textId="3FE20626" w:rsidR="009A7BB7" w:rsidRPr="006B2013" w:rsidRDefault="00D40F70" w:rsidP="008B478F">
            <w:pPr>
              <w:jc w:val="right"/>
              <w:rPr>
                <w:rFonts w:eastAsia="Times New Roman" w:cs="Arial"/>
                <w:b/>
                <w:bCs/>
                <w:color w:val="262626"/>
                <w:sz w:val="18"/>
                <w:szCs w:val="18"/>
                <w:lang w:val="en-US"/>
              </w:rPr>
            </w:pPr>
            <w:r w:rsidRPr="006B2013">
              <w:rPr>
                <w:b/>
                <w:color w:val="262626"/>
                <w:sz w:val="18"/>
                <w:lang w:val="en-US"/>
              </w:rPr>
              <w:t>457,460</w:t>
            </w:r>
          </w:p>
        </w:tc>
      </w:tr>
    </w:tbl>
    <w:p w14:paraId="1F55AF10" w14:textId="22920A3A" w:rsidR="008B478F" w:rsidRPr="006B2013" w:rsidRDefault="008B478F" w:rsidP="008B478F">
      <w:pPr>
        <w:spacing w:after="160" w:line="259" w:lineRule="auto"/>
        <w:rPr>
          <w:rFonts w:asciiTheme="majorHAnsi" w:hAnsiTheme="majorHAnsi" w:cstheme="majorHAnsi"/>
          <w:sz w:val="20"/>
          <w:szCs w:val="20"/>
          <w:lang w:val="en-US"/>
        </w:rPr>
      </w:pPr>
    </w:p>
    <w:tbl>
      <w:tblPr>
        <w:tblW w:w="5000" w:type="pct"/>
        <w:tblCellMar>
          <w:left w:w="70" w:type="dxa"/>
          <w:right w:w="70" w:type="dxa"/>
        </w:tblCellMar>
        <w:tblLook w:val="04A0" w:firstRow="1" w:lastRow="0" w:firstColumn="1" w:lastColumn="0" w:noHBand="0" w:noVBand="1"/>
        <w:tblCaption w:val="Consolia 38c47d2f-d09e-4e09-b497-ea1ef2e3b353"/>
      </w:tblPr>
      <w:tblGrid>
        <w:gridCol w:w="4388"/>
        <w:gridCol w:w="1750"/>
        <w:gridCol w:w="1750"/>
        <w:gridCol w:w="1750"/>
      </w:tblGrid>
      <w:tr w:rsidR="00717510" w:rsidRPr="006B2013" w14:paraId="0767A2DD" w14:textId="25C55322" w:rsidTr="00717510">
        <w:trPr>
          <w:trHeight w:val="397"/>
        </w:trPr>
        <w:tc>
          <w:tcPr>
            <w:tcW w:w="2276" w:type="pct"/>
            <w:tcBorders>
              <w:top w:val="nil"/>
              <w:left w:val="nil"/>
              <w:bottom w:val="single" w:sz="4" w:space="0" w:color="BFBFBF"/>
              <w:right w:val="nil"/>
              <w:tr2bl w:val="dashed" w:sz="2" w:space="0" w:color="D9D9D9"/>
            </w:tcBorders>
            <w:shd w:val="clear" w:color="000000" w:fill="F2F2F2"/>
            <w:vAlign w:val="center"/>
            <w:hideMark/>
          </w:tcPr>
          <w:p w14:paraId="65F79988" w14:textId="71DE75D2" w:rsidR="00717510" w:rsidRPr="006B2013" w:rsidRDefault="00717510" w:rsidP="00717510">
            <w:pPr>
              <w:rPr>
                <w:rFonts w:eastAsia="Times New Roman" w:cs="Arial"/>
                <w:b/>
                <w:bCs/>
                <w:color w:val="262626"/>
                <w:sz w:val="18"/>
                <w:szCs w:val="18"/>
                <w:lang w:val="en-US"/>
              </w:rPr>
            </w:pPr>
            <w:r w:rsidRPr="006B2013">
              <w:rPr>
                <w:b/>
                <w:color w:val="262626"/>
                <w:sz w:val="18"/>
                <w:lang w:val="en-US"/>
              </w:rPr>
              <w:t>Liabilities</w:t>
            </w:r>
          </w:p>
        </w:tc>
        <w:tc>
          <w:tcPr>
            <w:tcW w:w="908"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66C9E140" w14:textId="00D7C2E8" w:rsidR="00717510" w:rsidRPr="006B2013" w:rsidRDefault="00717510" w:rsidP="00717510">
            <w:pPr>
              <w:jc w:val="center"/>
              <w:rPr>
                <w:rFonts w:eastAsia="Times New Roman" w:cs="Arial"/>
                <w:b/>
                <w:bCs/>
                <w:color w:val="262626"/>
                <w:sz w:val="18"/>
                <w:szCs w:val="18"/>
                <w:lang w:val="en-US"/>
              </w:rPr>
            </w:pPr>
            <w:r w:rsidRPr="006B2013">
              <w:rPr>
                <w:b/>
                <w:color w:val="262626"/>
                <w:sz w:val="18"/>
                <w:lang w:val="en-US"/>
              </w:rPr>
              <w:t>Explanatory note</w:t>
            </w:r>
          </w:p>
        </w:tc>
        <w:tc>
          <w:tcPr>
            <w:tcW w:w="908" w:type="pct"/>
            <w:tcBorders>
              <w:top w:val="nil"/>
              <w:left w:val="nil"/>
              <w:bottom w:val="single" w:sz="4" w:space="0" w:color="BFBFBF"/>
              <w:right w:val="nil"/>
              <w:tr2bl w:val="dashed" w:sz="2" w:space="0" w:color="D9D9D9"/>
            </w:tcBorders>
            <w:shd w:val="clear" w:color="auto" w:fill="D9D9D9" w:themeFill="background1" w:themeFillShade="D9"/>
            <w:vAlign w:val="center"/>
            <w:hideMark/>
          </w:tcPr>
          <w:p w14:paraId="6B787684" w14:textId="47700038" w:rsidR="00717510" w:rsidRPr="006B2013" w:rsidRDefault="00717510" w:rsidP="00717510">
            <w:pPr>
              <w:jc w:val="center"/>
              <w:rPr>
                <w:rFonts w:eastAsia="Times New Roman" w:cs="Arial"/>
                <w:b/>
                <w:bCs/>
                <w:color w:val="262626"/>
                <w:sz w:val="18"/>
                <w:szCs w:val="18"/>
                <w:lang w:val="en-US"/>
              </w:rPr>
            </w:pPr>
            <w:r w:rsidRPr="006B2013">
              <w:rPr>
                <w:b/>
                <w:color w:val="262626"/>
                <w:sz w:val="18"/>
                <w:lang w:val="en-US"/>
              </w:rPr>
              <w:t>03</w:t>
            </w:r>
            <w:r>
              <w:rPr>
                <w:b/>
                <w:color w:val="262626"/>
                <w:sz w:val="18"/>
                <w:lang w:val="en-US"/>
              </w:rPr>
              <w:t>/</w:t>
            </w:r>
            <w:r w:rsidRPr="006B2013">
              <w:rPr>
                <w:b/>
                <w:color w:val="262626"/>
                <w:sz w:val="18"/>
                <w:lang w:val="en-US"/>
              </w:rPr>
              <w:t>31</w:t>
            </w:r>
            <w:r>
              <w:rPr>
                <w:b/>
                <w:color w:val="262626"/>
                <w:sz w:val="18"/>
                <w:lang w:val="en-US"/>
              </w:rPr>
              <w:t>/2026</w:t>
            </w:r>
          </w:p>
        </w:tc>
        <w:tc>
          <w:tcPr>
            <w:tcW w:w="908" w:type="pct"/>
            <w:tcBorders>
              <w:top w:val="nil"/>
              <w:left w:val="nil"/>
              <w:bottom w:val="single" w:sz="4" w:space="0" w:color="BFBFBF"/>
              <w:right w:val="nil"/>
              <w:tr2bl w:val="dashed" w:sz="2" w:space="0" w:color="D9D9D9"/>
            </w:tcBorders>
            <w:shd w:val="clear" w:color="000000" w:fill="F2F2F2"/>
            <w:vAlign w:val="center"/>
          </w:tcPr>
          <w:p w14:paraId="1E13082F" w14:textId="5EBEB074" w:rsidR="00717510" w:rsidRPr="006B2013" w:rsidRDefault="00717510" w:rsidP="00717510">
            <w:pPr>
              <w:jc w:val="center"/>
              <w:rPr>
                <w:rFonts w:eastAsia="Times New Roman" w:cs="Arial"/>
                <w:b/>
                <w:bCs/>
                <w:color w:val="262626"/>
                <w:sz w:val="18"/>
                <w:szCs w:val="18"/>
                <w:lang w:val="en-US"/>
              </w:rPr>
            </w:pPr>
            <w:r w:rsidRPr="006B2013">
              <w:rPr>
                <w:b/>
                <w:color w:val="262626"/>
                <w:sz w:val="18"/>
                <w:lang w:val="en-US"/>
              </w:rPr>
              <w:t>12/</w:t>
            </w:r>
            <w:r>
              <w:rPr>
                <w:b/>
                <w:color w:val="262626"/>
                <w:sz w:val="18"/>
                <w:lang w:val="en-US"/>
              </w:rPr>
              <w:t>31/</w:t>
            </w:r>
            <w:r w:rsidRPr="006B2013">
              <w:rPr>
                <w:b/>
                <w:color w:val="262626"/>
                <w:sz w:val="18"/>
                <w:lang w:val="en-US"/>
              </w:rPr>
              <w:t>2025</w:t>
            </w:r>
          </w:p>
        </w:tc>
      </w:tr>
      <w:tr w:rsidR="00A47459" w:rsidRPr="006B2013" w14:paraId="02965F65" w14:textId="5B2DBBD4" w:rsidTr="00717510">
        <w:trPr>
          <w:trHeight w:val="227"/>
        </w:trPr>
        <w:tc>
          <w:tcPr>
            <w:tcW w:w="2276" w:type="pct"/>
            <w:tcBorders>
              <w:top w:val="nil"/>
              <w:left w:val="nil"/>
              <w:bottom w:val="nil"/>
              <w:right w:val="nil"/>
              <w:tr2bl w:val="dashed" w:sz="2" w:space="0" w:color="D9D9D9"/>
            </w:tcBorders>
            <w:shd w:val="clear" w:color="000000" w:fill="F2F2F2"/>
            <w:noWrap/>
            <w:vAlign w:val="bottom"/>
            <w:hideMark/>
          </w:tcPr>
          <w:p w14:paraId="2DDFA3F8" w14:textId="2649FCB8" w:rsidR="00A47459" w:rsidRPr="006B2013" w:rsidRDefault="00103C80" w:rsidP="008B478F">
            <w:pPr>
              <w:spacing w:before="120"/>
              <w:rPr>
                <w:rFonts w:eastAsia="Times New Roman" w:cs="Arial"/>
                <w:b/>
                <w:bCs/>
                <w:color w:val="262626"/>
                <w:sz w:val="18"/>
                <w:szCs w:val="18"/>
                <w:lang w:val="en-US"/>
              </w:rPr>
            </w:pPr>
            <w:r w:rsidRPr="006B2013">
              <w:rPr>
                <w:b/>
                <w:color w:val="262626"/>
                <w:sz w:val="18"/>
                <w:lang w:val="en-US"/>
              </w:rPr>
              <w:t>Equity attributable to shareholders of the Parent Company</w:t>
            </w:r>
          </w:p>
        </w:tc>
        <w:tc>
          <w:tcPr>
            <w:tcW w:w="908" w:type="pct"/>
            <w:tcBorders>
              <w:top w:val="nil"/>
              <w:left w:val="nil"/>
              <w:bottom w:val="nil"/>
              <w:right w:val="nil"/>
              <w:tr2bl w:val="dashed" w:sz="2" w:space="0" w:color="D9D9D9"/>
            </w:tcBorders>
            <w:shd w:val="clear" w:color="auto" w:fill="F2F2F2" w:themeFill="background1" w:themeFillShade="F2"/>
            <w:noWrap/>
            <w:vAlign w:val="bottom"/>
            <w:hideMark/>
          </w:tcPr>
          <w:p w14:paraId="77A236F5" w14:textId="15A3A31B" w:rsidR="00A47459" w:rsidRPr="006B2013" w:rsidRDefault="00103C80" w:rsidP="00103C80">
            <w:pPr>
              <w:jc w:val="right"/>
              <w:rPr>
                <w:rFonts w:ascii="Times New Roman" w:eastAsia="Times New Roman" w:hAnsi="Times New Roman" w:cs="Times New Roman"/>
                <w:szCs w:val="20"/>
                <w:lang w:val="en-US"/>
              </w:rPr>
            </w:pPr>
            <w:r w:rsidRPr="006B2013">
              <w:rPr>
                <w:color w:val="262626"/>
                <w:sz w:val="18"/>
                <w:lang w:val="en-US"/>
              </w:rPr>
              <w:t>2.4</w:t>
            </w:r>
          </w:p>
        </w:tc>
        <w:tc>
          <w:tcPr>
            <w:tcW w:w="908" w:type="pct"/>
            <w:tcBorders>
              <w:top w:val="nil"/>
              <w:left w:val="nil"/>
              <w:bottom w:val="nil"/>
              <w:right w:val="nil"/>
              <w:tr2bl w:val="dashed" w:sz="2" w:space="0" w:color="D9D9D9"/>
            </w:tcBorders>
            <w:shd w:val="clear" w:color="auto" w:fill="D9D9D9" w:themeFill="background1" w:themeFillShade="D9"/>
            <w:noWrap/>
            <w:vAlign w:val="bottom"/>
            <w:hideMark/>
          </w:tcPr>
          <w:p w14:paraId="58745965" w14:textId="15F53A63" w:rsidR="00A47459" w:rsidRPr="006B2013" w:rsidRDefault="00D212E2" w:rsidP="008B478F">
            <w:pPr>
              <w:spacing w:before="120"/>
              <w:jc w:val="right"/>
              <w:rPr>
                <w:rFonts w:eastAsia="Times New Roman" w:cs="Arial"/>
                <w:b/>
                <w:bCs/>
                <w:color w:val="262626"/>
                <w:sz w:val="18"/>
                <w:szCs w:val="18"/>
                <w:lang w:val="en-US"/>
              </w:rPr>
            </w:pPr>
            <w:r w:rsidRPr="006B2013">
              <w:rPr>
                <w:b/>
                <w:color w:val="262626"/>
                <w:sz w:val="18"/>
                <w:lang w:val="en-US"/>
              </w:rPr>
              <w:t>528,784</w:t>
            </w:r>
          </w:p>
        </w:tc>
        <w:tc>
          <w:tcPr>
            <w:tcW w:w="908" w:type="pct"/>
            <w:tcBorders>
              <w:top w:val="nil"/>
              <w:left w:val="nil"/>
              <w:bottom w:val="nil"/>
              <w:right w:val="nil"/>
              <w:tr2bl w:val="dashed" w:sz="2" w:space="0" w:color="D9D9D9"/>
            </w:tcBorders>
            <w:shd w:val="clear" w:color="000000" w:fill="F2F2F2"/>
          </w:tcPr>
          <w:p w14:paraId="048B9C2B" w14:textId="731C7B38" w:rsidR="00A47459" w:rsidRPr="006B2013" w:rsidRDefault="00103C80" w:rsidP="008B478F">
            <w:pPr>
              <w:spacing w:before="120"/>
              <w:jc w:val="right"/>
              <w:rPr>
                <w:rFonts w:eastAsia="Times New Roman" w:cs="Arial"/>
                <w:b/>
                <w:bCs/>
                <w:color w:val="262626"/>
                <w:sz w:val="18"/>
                <w:szCs w:val="18"/>
                <w:lang w:val="en-US"/>
              </w:rPr>
            </w:pPr>
            <w:r w:rsidRPr="006B2013">
              <w:rPr>
                <w:b/>
                <w:color w:val="262626"/>
                <w:sz w:val="18"/>
                <w:lang w:val="en-US"/>
              </w:rPr>
              <w:t>363,246</w:t>
            </w:r>
          </w:p>
        </w:tc>
      </w:tr>
      <w:tr w:rsidR="00A47459" w:rsidRPr="006B2013" w14:paraId="292CA60A" w14:textId="7AF2E387" w:rsidTr="00717510">
        <w:trPr>
          <w:trHeight w:val="227"/>
        </w:trPr>
        <w:tc>
          <w:tcPr>
            <w:tcW w:w="2276" w:type="pct"/>
            <w:tcBorders>
              <w:top w:val="nil"/>
              <w:left w:val="nil"/>
              <w:bottom w:val="nil"/>
              <w:right w:val="nil"/>
              <w:tr2bl w:val="dashed" w:sz="2" w:space="0" w:color="D9D9D9"/>
            </w:tcBorders>
            <w:vAlign w:val="bottom"/>
            <w:hideMark/>
          </w:tcPr>
          <w:p w14:paraId="5DD66827" w14:textId="4789A60B" w:rsidR="00A47459" w:rsidRPr="006B2013" w:rsidRDefault="00103C80" w:rsidP="008B478F">
            <w:pPr>
              <w:rPr>
                <w:rFonts w:eastAsia="Times New Roman" w:cs="Arial"/>
                <w:b/>
                <w:bCs/>
                <w:color w:val="262626"/>
                <w:sz w:val="18"/>
                <w:szCs w:val="18"/>
                <w:lang w:val="en-US"/>
              </w:rPr>
            </w:pPr>
            <w:r w:rsidRPr="006B2013">
              <w:rPr>
                <w:color w:val="262626"/>
                <w:sz w:val="18"/>
                <w:lang w:val="en-US"/>
              </w:rPr>
              <w:t>Share capital</w:t>
            </w:r>
          </w:p>
        </w:tc>
        <w:tc>
          <w:tcPr>
            <w:tcW w:w="908" w:type="pct"/>
            <w:tcBorders>
              <w:top w:val="nil"/>
              <w:left w:val="nil"/>
              <w:bottom w:val="nil"/>
              <w:right w:val="nil"/>
              <w:tr2bl w:val="dashed" w:sz="2" w:space="0" w:color="D9D9D9"/>
            </w:tcBorders>
            <w:vAlign w:val="bottom"/>
          </w:tcPr>
          <w:p w14:paraId="05667E6F" w14:textId="289F5DF9"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3A88B24A" w14:textId="0CB7C779" w:rsidR="00A47459" w:rsidRPr="006B2013" w:rsidRDefault="00103C80" w:rsidP="008B478F">
            <w:pPr>
              <w:jc w:val="right"/>
              <w:rPr>
                <w:rFonts w:eastAsia="Times New Roman" w:cs="Arial"/>
                <w:b/>
                <w:bCs/>
                <w:color w:val="262626"/>
                <w:sz w:val="18"/>
                <w:szCs w:val="18"/>
                <w:lang w:val="en-US"/>
              </w:rPr>
            </w:pPr>
            <w:r w:rsidRPr="006B2013">
              <w:rPr>
                <w:color w:val="262626"/>
                <w:sz w:val="18"/>
                <w:lang w:val="en-US"/>
              </w:rPr>
              <w:t>5,387</w:t>
            </w:r>
          </w:p>
        </w:tc>
        <w:tc>
          <w:tcPr>
            <w:tcW w:w="908" w:type="pct"/>
            <w:tcBorders>
              <w:top w:val="nil"/>
              <w:left w:val="nil"/>
              <w:bottom w:val="nil"/>
              <w:right w:val="nil"/>
              <w:tr2bl w:val="dashed" w:sz="2" w:space="0" w:color="D9D9D9"/>
            </w:tcBorders>
          </w:tcPr>
          <w:p w14:paraId="530F9DF0" w14:textId="2F9D4C09"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5,386</w:t>
            </w:r>
          </w:p>
        </w:tc>
      </w:tr>
      <w:tr w:rsidR="00A47459" w:rsidRPr="006B2013" w14:paraId="14568526" w14:textId="192AEF9C" w:rsidTr="00717510">
        <w:trPr>
          <w:trHeight w:val="227"/>
        </w:trPr>
        <w:tc>
          <w:tcPr>
            <w:tcW w:w="2276" w:type="pct"/>
            <w:tcBorders>
              <w:top w:val="nil"/>
              <w:left w:val="nil"/>
              <w:bottom w:val="nil"/>
              <w:right w:val="nil"/>
              <w:tr2bl w:val="dashed" w:sz="2" w:space="0" w:color="D9D9D9"/>
            </w:tcBorders>
            <w:vAlign w:val="bottom"/>
            <w:hideMark/>
          </w:tcPr>
          <w:p w14:paraId="30EA895A" w14:textId="413A6FED" w:rsidR="00A47459" w:rsidRPr="006B2013" w:rsidRDefault="00103C80" w:rsidP="008B478F">
            <w:pPr>
              <w:rPr>
                <w:rFonts w:eastAsia="Times New Roman" w:cs="Arial"/>
                <w:color w:val="262626"/>
                <w:sz w:val="18"/>
                <w:szCs w:val="18"/>
                <w:lang w:val="en-US"/>
              </w:rPr>
            </w:pPr>
            <w:r w:rsidRPr="006B2013">
              <w:rPr>
                <w:color w:val="262626"/>
                <w:sz w:val="18"/>
                <w:lang w:val="en-US"/>
              </w:rPr>
              <w:t>Supplementary capital</w:t>
            </w:r>
          </w:p>
        </w:tc>
        <w:tc>
          <w:tcPr>
            <w:tcW w:w="908" w:type="pct"/>
            <w:tcBorders>
              <w:top w:val="nil"/>
              <w:left w:val="nil"/>
              <w:bottom w:val="nil"/>
              <w:right w:val="nil"/>
              <w:tr2bl w:val="dashed" w:sz="2" w:space="0" w:color="D9D9D9"/>
            </w:tcBorders>
            <w:vAlign w:val="bottom"/>
          </w:tcPr>
          <w:p w14:paraId="30A4129E" w14:textId="490D7156"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247E1774" w14:textId="2956FBDD"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516,805</w:t>
            </w:r>
          </w:p>
        </w:tc>
        <w:tc>
          <w:tcPr>
            <w:tcW w:w="908" w:type="pct"/>
            <w:tcBorders>
              <w:top w:val="nil"/>
              <w:left w:val="nil"/>
              <w:bottom w:val="nil"/>
              <w:right w:val="nil"/>
              <w:tr2bl w:val="dashed" w:sz="2" w:space="0" w:color="D9D9D9"/>
            </w:tcBorders>
          </w:tcPr>
          <w:p w14:paraId="1F36EAF9" w14:textId="3EF54AE2"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516,805</w:t>
            </w:r>
          </w:p>
        </w:tc>
      </w:tr>
      <w:tr w:rsidR="00A47459" w:rsidRPr="006B2013" w14:paraId="52EDDBA4" w14:textId="18E107E2" w:rsidTr="00717510">
        <w:trPr>
          <w:trHeight w:val="227"/>
        </w:trPr>
        <w:tc>
          <w:tcPr>
            <w:tcW w:w="2276" w:type="pct"/>
            <w:tcBorders>
              <w:top w:val="nil"/>
              <w:left w:val="nil"/>
              <w:bottom w:val="nil"/>
              <w:right w:val="nil"/>
              <w:tr2bl w:val="dashed" w:sz="2" w:space="0" w:color="D9D9D9"/>
            </w:tcBorders>
            <w:vAlign w:val="bottom"/>
            <w:hideMark/>
          </w:tcPr>
          <w:p w14:paraId="563ECBA2" w14:textId="2755BB2C" w:rsidR="00A47459" w:rsidRPr="006B2013" w:rsidRDefault="00103C80" w:rsidP="008B478F">
            <w:pPr>
              <w:rPr>
                <w:rFonts w:eastAsia="Times New Roman" w:cs="Arial"/>
                <w:color w:val="262626"/>
                <w:sz w:val="18"/>
                <w:szCs w:val="18"/>
                <w:lang w:val="en-US"/>
              </w:rPr>
            </w:pPr>
            <w:r w:rsidRPr="006B2013">
              <w:rPr>
                <w:color w:val="262626"/>
                <w:sz w:val="18"/>
                <w:lang w:val="en-US"/>
              </w:rPr>
              <w:t>Revaluation reserve</w:t>
            </w:r>
          </w:p>
        </w:tc>
        <w:tc>
          <w:tcPr>
            <w:tcW w:w="908" w:type="pct"/>
            <w:tcBorders>
              <w:top w:val="nil"/>
              <w:left w:val="nil"/>
              <w:bottom w:val="nil"/>
              <w:right w:val="nil"/>
              <w:tr2bl w:val="dashed" w:sz="2" w:space="0" w:color="D9D9D9"/>
            </w:tcBorders>
            <w:vAlign w:val="bottom"/>
          </w:tcPr>
          <w:p w14:paraId="4216F4F8" w14:textId="03719EF5"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4D1C54CB" w14:textId="3D89C092"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-462</w:t>
            </w:r>
          </w:p>
        </w:tc>
        <w:tc>
          <w:tcPr>
            <w:tcW w:w="908" w:type="pct"/>
            <w:tcBorders>
              <w:top w:val="nil"/>
              <w:left w:val="nil"/>
              <w:bottom w:val="nil"/>
              <w:right w:val="nil"/>
              <w:tr2bl w:val="dashed" w:sz="2" w:space="0" w:color="D9D9D9"/>
            </w:tcBorders>
          </w:tcPr>
          <w:p w14:paraId="0BF83023" w14:textId="6377EE16"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-1,437</w:t>
            </w:r>
          </w:p>
        </w:tc>
      </w:tr>
      <w:tr w:rsidR="00A47459" w:rsidRPr="006B2013" w14:paraId="05C2B954" w14:textId="4B5B69AF" w:rsidTr="00717510">
        <w:trPr>
          <w:trHeight w:val="227"/>
        </w:trPr>
        <w:tc>
          <w:tcPr>
            <w:tcW w:w="2276" w:type="pct"/>
            <w:tcBorders>
              <w:top w:val="nil"/>
              <w:left w:val="nil"/>
              <w:bottom w:val="nil"/>
              <w:right w:val="nil"/>
              <w:tr2bl w:val="dashed" w:sz="2" w:space="0" w:color="D9D9D9"/>
            </w:tcBorders>
            <w:vAlign w:val="bottom"/>
          </w:tcPr>
          <w:p w14:paraId="0A101200" w14:textId="10B7AEE2" w:rsidR="00A47459" w:rsidRPr="006B2013" w:rsidRDefault="00103C80" w:rsidP="008B478F">
            <w:pPr>
              <w:rPr>
                <w:rFonts w:eastAsia="Times New Roman" w:cs="Arial"/>
                <w:color w:val="262626"/>
                <w:sz w:val="18"/>
                <w:szCs w:val="18"/>
                <w:lang w:val="en-US"/>
              </w:rPr>
            </w:pPr>
            <w:r w:rsidRPr="006B2013">
              <w:rPr>
                <w:color w:val="262626"/>
                <w:sz w:val="18"/>
                <w:lang w:val="en-US"/>
              </w:rPr>
              <w:t>Reserve capital from valuation of share options</w:t>
            </w:r>
          </w:p>
        </w:tc>
        <w:tc>
          <w:tcPr>
            <w:tcW w:w="908" w:type="pct"/>
            <w:tcBorders>
              <w:top w:val="nil"/>
              <w:left w:val="nil"/>
              <w:bottom w:val="nil"/>
              <w:right w:val="nil"/>
              <w:tr2bl w:val="dashed" w:sz="2" w:space="0" w:color="D9D9D9"/>
            </w:tcBorders>
            <w:vAlign w:val="bottom"/>
          </w:tcPr>
          <w:p w14:paraId="258F414D" w14:textId="3C4063B4"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tcPr>
          <w:p w14:paraId="4BBBFC16" w14:textId="25E823E4" w:rsidR="00A47459" w:rsidRPr="006B2013" w:rsidRDefault="00103C80" w:rsidP="008B478F">
            <w:pPr>
              <w:jc w:val="right"/>
              <w:rPr>
                <w:rFonts w:eastAsia="Times New Roman" w:cs="Arial"/>
                <w:color w:val="262626"/>
                <w:sz w:val="18"/>
                <w:szCs w:val="18"/>
                <w:lang w:val="en-US"/>
              </w:rPr>
            </w:pPr>
            <w:r w:rsidRPr="006B2013">
              <w:rPr>
                <w:color w:val="262626"/>
                <w:sz w:val="18"/>
                <w:lang w:val="en-US"/>
              </w:rPr>
              <w:t>3,242</w:t>
            </w:r>
          </w:p>
        </w:tc>
        <w:tc>
          <w:tcPr>
            <w:tcW w:w="908" w:type="pct"/>
            <w:tcBorders>
              <w:top w:val="nil"/>
              <w:left w:val="nil"/>
              <w:bottom w:val="nil"/>
              <w:right w:val="nil"/>
              <w:tr2bl w:val="dashed" w:sz="2" w:space="0" w:color="D9D9D9"/>
            </w:tcBorders>
          </w:tcPr>
          <w:p w14:paraId="0CF2368B" w14:textId="3435F71A" w:rsidR="00A47459" w:rsidRPr="006B2013" w:rsidRDefault="00103C80" w:rsidP="008B478F">
            <w:pPr>
              <w:jc w:val="right"/>
              <w:rPr>
                <w:rFonts w:eastAsia="Times New Roman" w:cs="Arial"/>
                <w:color w:val="262626"/>
                <w:sz w:val="18"/>
                <w:szCs w:val="18"/>
                <w:lang w:val="en-US"/>
              </w:rPr>
            </w:pPr>
            <w:r w:rsidRPr="006B2013">
              <w:rPr>
                <w:color w:val="262626"/>
                <w:sz w:val="18"/>
                <w:lang w:val="en-US"/>
              </w:rPr>
              <w:t>3,242</w:t>
            </w:r>
          </w:p>
        </w:tc>
      </w:tr>
      <w:tr w:rsidR="00A47459" w:rsidRPr="006B2013" w14:paraId="68EB25D7" w14:textId="43232F6A" w:rsidTr="00717510">
        <w:trPr>
          <w:trHeight w:val="227"/>
        </w:trPr>
        <w:tc>
          <w:tcPr>
            <w:tcW w:w="2276" w:type="pct"/>
            <w:tcBorders>
              <w:top w:val="nil"/>
              <w:left w:val="nil"/>
              <w:bottom w:val="nil"/>
              <w:right w:val="nil"/>
              <w:tr2bl w:val="dashed" w:sz="2" w:space="0" w:color="D9D9D9"/>
            </w:tcBorders>
            <w:vAlign w:val="bottom"/>
            <w:hideMark/>
          </w:tcPr>
          <w:p w14:paraId="1A4C7D1F" w14:textId="0AD6B8FB" w:rsidR="00A47459" w:rsidRPr="006B2013" w:rsidRDefault="00103C80" w:rsidP="008B478F">
            <w:pPr>
              <w:rPr>
                <w:rFonts w:eastAsia="Times New Roman" w:cs="Arial"/>
                <w:color w:val="262626"/>
                <w:sz w:val="18"/>
                <w:szCs w:val="18"/>
                <w:lang w:val="en-US"/>
              </w:rPr>
            </w:pPr>
            <w:r w:rsidRPr="006B2013">
              <w:rPr>
                <w:color w:val="262626"/>
                <w:sz w:val="18"/>
                <w:lang w:val="en-US"/>
              </w:rPr>
              <w:t>Foreign currency translation adjustments</w:t>
            </w:r>
          </w:p>
        </w:tc>
        <w:tc>
          <w:tcPr>
            <w:tcW w:w="908" w:type="pct"/>
            <w:tcBorders>
              <w:top w:val="nil"/>
              <w:left w:val="nil"/>
              <w:bottom w:val="nil"/>
              <w:right w:val="nil"/>
              <w:tr2bl w:val="dashed" w:sz="2" w:space="0" w:color="D9D9D9"/>
            </w:tcBorders>
            <w:vAlign w:val="bottom"/>
          </w:tcPr>
          <w:p w14:paraId="0368CB2F" w14:textId="0D3DC8E2"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5DC8517E" w14:textId="3764EAE9"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1,226</w:t>
            </w:r>
          </w:p>
        </w:tc>
        <w:tc>
          <w:tcPr>
            <w:tcW w:w="908" w:type="pct"/>
            <w:tcBorders>
              <w:top w:val="nil"/>
              <w:left w:val="nil"/>
              <w:bottom w:val="nil"/>
              <w:right w:val="nil"/>
              <w:tr2bl w:val="dashed" w:sz="2" w:space="0" w:color="D9D9D9"/>
            </w:tcBorders>
          </w:tcPr>
          <w:p w14:paraId="37DEC2D6" w14:textId="76EBBE3C" w:rsidR="00A47459" w:rsidRPr="006B2013" w:rsidRDefault="00103C80" w:rsidP="008B478F">
            <w:pPr>
              <w:jc w:val="right"/>
              <w:rPr>
                <w:rFonts w:eastAsia="Times New Roman" w:cs="Arial"/>
                <w:color w:val="262626"/>
                <w:sz w:val="18"/>
                <w:szCs w:val="18"/>
                <w:lang w:val="en-US"/>
              </w:rPr>
            </w:pPr>
            <w:r w:rsidRPr="006B2013">
              <w:rPr>
                <w:color w:val="262626"/>
                <w:sz w:val="18"/>
                <w:lang w:val="en-US"/>
              </w:rPr>
              <w:t>-845</w:t>
            </w:r>
          </w:p>
        </w:tc>
      </w:tr>
      <w:tr w:rsidR="00A47459" w:rsidRPr="006B2013" w14:paraId="31D22EF7" w14:textId="77E55099"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hideMark/>
          </w:tcPr>
          <w:p w14:paraId="2017857F" w14:textId="6394D4E1" w:rsidR="00A47459" w:rsidRPr="006B2013" w:rsidRDefault="00103C80" w:rsidP="008B478F">
            <w:pPr>
              <w:rPr>
                <w:rFonts w:eastAsia="Times New Roman" w:cs="Arial"/>
                <w:b/>
                <w:bCs/>
                <w:color w:val="262626"/>
                <w:sz w:val="18"/>
                <w:szCs w:val="18"/>
                <w:lang w:val="en-US"/>
              </w:rPr>
            </w:pPr>
            <w:r w:rsidRPr="006B2013">
              <w:rPr>
                <w:b/>
                <w:color w:val="262626"/>
                <w:sz w:val="18"/>
                <w:lang w:val="en-US"/>
              </w:rPr>
              <w:t>Retained earnings</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41690B30" w14:textId="79E3A2D7"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hideMark/>
          </w:tcPr>
          <w:p w14:paraId="0A888139" w14:textId="4C26C974" w:rsidR="00A47459" w:rsidRPr="006B2013" w:rsidRDefault="00D212E2" w:rsidP="008B478F">
            <w:pPr>
              <w:jc w:val="right"/>
              <w:rPr>
                <w:rFonts w:eastAsia="Times New Roman" w:cs="Arial"/>
                <w:b/>
                <w:bCs/>
                <w:color w:val="262626"/>
                <w:sz w:val="18"/>
                <w:szCs w:val="18"/>
                <w:lang w:val="en-US"/>
              </w:rPr>
            </w:pPr>
            <w:r w:rsidRPr="006B2013">
              <w:rPr>
                <w:b/>
                <w:color w:val="262626"/>
                <w:sz w:val="18"/>
                <w:lang w:val="en-US"/>
              </w:rPr>
              <w:t>2,586</w:t>
            </w:r>
          </w:p>
        </w:tc>
        <w:tc>
          <w:tcPr>
            <w:tcW w:w="908" w:type="pct"/>
            <w:tcBorders>
              <w:top w:val="nil"/>
              <w:left w:val="nil"/>
              <w:bottom w:val="nil"/>
              <w:right w:val="nil"/>
              <w:tr2bl w:val="dashed" w:sz="2" w:space="0" w:color="D9D9D9"/>
            </w:tcBorders>
            <w:shd w:val="clear" w:color="auto" w:fill="F2F2F2" w:themeFill="background1" w:themeFillShade="F2"/>
          </w:tcPr>
          <w:p w14:paraId="3351FB03" w14:textId="323B947D"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-159,905</w:t>
            </w:r>
          </w:p>
        </w:tc>
      </w:tr>
      <w:tr w:rsidR="00A47459" w:rsidRPr="006B2013" w14:paraId="5B3CA2E4" w14:textId="6B177EA0" w:rsidTr="00717510">
        <w:trPr>
          <w:trHeight w:val="227"/>
        </w:trPr>
        <w:tc>
          <w:tcPr>
            <w:tcW w:w="2276" w:type="pct"/>
            <w:tcBorders>
              <w:top w:val="nil"/>
              <w:left w:val="nil"/>
              <w:bottom w:val="nil"/>
              <w:right w:val="nil"/>
              <w:tr2bl w:val="dashed" w:sz="2" w:space="0" w:color="D9D9D9"/>
            </w:tcBorders>
            <w:vAlign w:val="bottom"/>
            <w:hideMark/>
          </w:tcPr>
          <w:p w14:paraId="6760899A" w14:textId="7BE17EA3" w:rsidR="00A47459" w:rsidRPr="006B2013" w:rsidRDefault="00103C80" w:rsidP="008B478F">
            <w:pPr>
              <w:rPr>
                <w:rFonts w:eastAsia="Times New Roman" w:cs="Arial"/>
                <w:color w:val="262626"/>
                <w:sz w:val="18"/>
                <w:szCs w:val="18"/>
                <w:lang w:val="en-US"/>
              </w:rPr>
            </w:pPr>
            <w:r w:rsidRPr="006B2013">
              <w:rPr>
                <w:color w:val="262626"/>
                <w:sz w:val="18"/>
                <w:lang w:val="en-US"/>
              </w:rPr>
              <w:t>Retained profit (loss)</w:t>
            </w:r>
          </w:p>
        </w:tc>
        <w:tc>
          <w:tcPr>
            <w:tcW w:w="908" w:type="pct"/>
            <w:tcBorders>
              <w:top w:val="nil"/>
              <w:left w:val="nil"/>
              <w:bottom w:val="nil"/>
              <w:right w:val="nil"/>
              <w:tr2bl w:val="dashed" w:sz="2" w:space="0" w:color="D9D9D9"/>
            </w:tcBorders>
            <w:vAlign w:val="bottom"/>
            <w:hideMark/>
          </w:tcPr>
          <w:p w14:paraId="7D8BCAE8" w14:textId="3D862D13"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110A827D" w14:textId="0FBC721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-160,010</w:t>
            </w:r>
          </w:p>
        </w:tc>
        <w:tc>
          <w:tcPr>
            <w:tcW w:w="908" w:type="pct"/>
            <w:tcBorders>
              <w:top w:val="nil"/>
              <w:left w:val="nil"/>
              <w:bottom w:val="nil"/>
              <w:right w:val="nil"/>
              <w:tr2bl w:val="dashed" w:sz="2" w:space="0" w:color="D9D9D9"/>
            </w:tcBorders>
          </w:tcPr>
          <w:p w14:paraId="7F61A679" w14:textId="03B575EE" w:rsidR="00A47459" w:rsidRPr="006B2013" w:rsidRDefault="00103C80" w:rsidP="008B478F">
            <w:pPr>
              <w:jc w:val="right"/>
              <w:rPr>
                <w:rFonts w:eastAsia="Times New Roman" w:cs="Arial"/>
                <w:color w:val="262626"/>
                <w:sz w:val="18"/>
                <w:szCs w:val="18"/>
                <w:lang w:val="en-US"/>
              </w:rPr>
            </w:pPr>
            <w:r w:rsidRPr="006B2013">
              <w:rPr>
                <w:color w:val="262626"/>
                <w:sz w:val="18"/>
                <w:lang w:val="en-US"/>
              </w:rPr>
              <w:t>-80,542</w:t>
            </w:r>
          </w:p>
        </w:tc>
      </w:tr>
      <w:tr w:rsidR="00A47459" w:rsidRPr="006B2013" w14:paraId="2DE01AA5" w14:textId="603C74F4" w:rsidTr="00717510">
        <w:trPr>
          <w:trHeight w:val="227"/>
        </w:trPr>
        <w:tc>
          <w:tcPr>
            <w:tcW w:w="2276" w:type="pct"/>
            <w:tcBorders>
              <w:top w:val="nil"/>
              <w:left w:val="nil"/>
              <w:bottom w:val="nil"/>
              <w:right w:val="nil"/>
              <w:tr2bl w:val="dashed" w:sz="2" w:space="0" w:color="D9D9D9"/>
            </w:tcBorders>
            <w:vAlign w:val="bottom"/>
            <w:hideMark/>
          </w:tcPr>
          <w:p w14:paraId="4041E87C" w14:textId="54705A1C" w:rsidR="00A47459" w:rsidRPr="006B2013" w:rsidRDefault="00103C80" w:rsidP="008B478F">
            <w:pPr>
              <w:rPr>
                <w:rFonts w:eastAsia="Times New Roman" w:cs="Arial"/>
                <w:color w:val="262626"/>
                <w:sz w:val="18"/>
                <w:szCs w:val="18"/>
                <w:lang w:val="en-US"/>
              </w:rPr>
            </w:pPr>
            <w:r w:rsidRPr="006B2013">
              <w:rPr>
                <w:color w:val="262626"/>
                <w:sz w:val="18"/>
                <w:lang w:val="en-US"/>
              </w:rPr>
              <w:t>Net profit/loss for the current period</w:t>
            </w:r>
          </w:p>
        </w:tc>
        <w:tc>
          <w:tcPr>
            <w:tcW w:w="908" w:type="pct"/>
            <w:tcBorders>
              <w:top w:val="nil"/>
              <w:left w:val="nil"/>
              <w:bottom w:val="nil"/>
              <w:right w:val="nil"/>
              <w:tr2bl w:val="dashed" w:sz="2" w:space="0" w:color="D9D9D9"/>
            </w:tcBorders>
            <w:vAlign w:val="bottom"/>
            <w:hideMark/>
          </w:tcPr>
          <w:p w14:paraId="3B80A6DA" w14:textId="794D5E84"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486A3781" w14:textId="462CF034" w:rsidR="00A47459" w:rsidRPr="006B2013" w:rsidRDefault="00D212E2" w:rsidP="008B478F">
            <w:pPr>
              <w:jc w:val="right"/>
              <w:rPr>
                <w:rFonts w:eastAsia="Times New Roman" w:cs="Arial"/>
                <w:color w:val="262626"/>
                <w:sz w:val="18"/>
                <w:szCs w:val="18"/>
                <w:lang w:val="en-US"/>
              </w:rPr>
            </w:pPr>
            <w:r w:rsidRPr="006B2013">
              <w:rPr>
                <w:color w:val="262626"/>
                <w:sz w:val="18"/>
                <w:lang w:val="en-US"/>
              </w:rPr>
              <w:t>162,596</w:t>
            </w:r>
          </w:p>
        </w:tc>
        <w:tc>
          <w:tcPr>
            <w:tcW w:w="908" w:type="pct"/>
            <w:tcBorders>
              <w:top w:val="nil"/>
              <w:left w:val="nil"/>
              <w:bottom w:val="nil"/>
              <w:right w:val="nil"/>
              <w:tr2bl w:val="dashed" w:sz="2" w:space="0" w:color="D9D9D9"/>
            </w:tcBorders>
          </w:tcPr>
          <w:p w14:paraId="0A5F9E5E" w14:textId="5149BC34" w:rsidR="00A47459" w:rsidRPr="006B2013" w:rsidRDefault="00103C80" w:rsidP="008B478F">
            <w:pPr>
              <w:jc w:val="right"/>
              <w:rPr>
                <w:rFonts w:eastAsia="Times New Roman" w:cs="Arial"/>
                <w:color w:val="262626"/>
                <w:sz w:val="18"/>
                <w:szCs w:val="18"/>
                <w:lang w:val="en-US"/>
              </w:rPr>
            </w:pPr>
            <w:r w:rsidRPr="006B2013">
              <w:rPr>
                <w:color w:val="262626"/>
                <w:sz w:val="18"/>
                <w:lang w:val="en-US"/>
              </w:rPr>
              <w:t>-79,363</w:t>
            </w:r>
          </w:p>
        </w:tc>
      </w:tr>
      <w:tr w:rsidR="00A47459" w:rsidRPr="006B2013" w14:paraId="28903874" w14:textId="114B3AF1" w:rsidTr="00717510">
        <w:trPr>
          <w:trHeight w:val="227"/>
        </w:trPr>
        <w:tc>
          <w:tcPr>
            <w:tcW w:w="2276" w:type="pct"/>
            <w:tcBorders>
              <w:top w:val="nil"/>
              <w:left w:val="nil"/>
              <w:bottom w:val="nil"/>
              <w:right w:val="nil"/>
              <w:tr2bl w:val="dashed" w:sz="2" w:space="0" w:color="D9D9D9"/>
            </w:tcBorders>
            <w:vAlign w:val="bottom"/>
            <w:hideMark/>
          </w:tcPr>
          <w:p w14:paraId="096AEA10" w14:textId="07B412FD" w:rsidR="00A47459" w:rsidRPr="006B2013" w:rsidRDefault="00103C80" w:rsidP="008B478F">
            <w:pPr>
              <w:rPr>
                <w:rFonts w:eastAsia="Times New Roman" w:cs="Arial"/>
                <w:color w:val="262626"/>
                <w:sz w:val="18"/>
                <w:szCs w:val="18"/>
                <w:lang w:val="en-US"/>
              </w:rPr>
            </w:pPr>
            <w:r w:rsidRPr="006B2013">
              <w:rPr>
                <w:color w:val="262626"/>
                <w:sz w:val="18"/>
                <w:lang w:val="en-US"/>
              </w:rPr>
              <w:t>Non-controlling interests</w:t>
            </w:r>
          </w:p>
        </w:tc>
        <w:tc>
          <w:tcPr>
            <w:tcW w:w="908" w:type="pct"/>
            <w:tcBorders>
              <w:top w:val="nil"/>
              <w:left w:val="nil"/>
              <w:bottom w:val="nil"/>
              <w:right w:val="nil"/>
              <w:tr2bl w:val="dashed" w:sz="2" w:space="0" w:color="D9D9D9"/>
            </w:tcBorders>
            <w:vAlign w:val="bottom"/>
            <w:hideMark/>
          </w:tcPr>
          <w:p w14:paraId="65A20B2D" w14:textId="62B9C207"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0154AD7D" w14:textId="6E027568" w:rsidR="00A47459"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908" w:type="pct"/>
            <w:tcBorders>
              <w:top w:val="nil"/>
              <w:left w:val="nil"/>
              <w:bottom w:val="nil"/>
              <w:right w:val="nil"/>
              <w:tr2bl w:val="dashed" w:sz="2" w:space="0" w:color="D9D9D9"/>
            </w:tcBorders>
          </w:tcPr>
          <w:p w14:paraId="0E20EB46" w14:textId="2C58266F" w:rsidR="00A47459"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r>
      <w:tr w:rsidR="00A47459" w:rsidRPr="006B2013" w14:paraId="0E1EAB81" w14:textId="1FEE86FE"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hideMark/>
          </w:tcPr>
          <w:p w14:paraId="3FD27BC8" w14:textId="14DC7A47" w:rsidR="00A47459" w:rsidRPr="006B2013" w:rsidRDefault="00103C80" w:rsidP="008B478F">
            <w:pPr>
              <w:rPr>
                <w:rFonts w:eastAsia="Times New Roman" w:cs="Arial"/>
                <w:b/>
                <w:bCs/>
                <w:color w:val="262626"/>
                <w:sz w:val="18"/>
                <w:szCs w:val="18"/>
                <w:lang w:val="en-US"/>
              </w:rPr>
            </w:pPr>
            <w:r w:rsidRPr="006B2013">
              <w:rPr>
                <w:b/>
                <w:color w:val="262626"/>
                <w:sz w:val="18"/>
                <w:lang w:val="en-US"/>
              </w:rPr>
              <w:t>Equity</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08E36B22" w14:textId="42535B99"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hideMark/>
          </w:tcPr>
          <w:p w14:paraId="4AB7F429" w14:textId="770BD5CC" w:rsidR="00A47459" w:rsidRPr="006B2013" w:rsidRDefault="00D212E2" w:rsidP="008B478F">
            <w:pPr>
              <w:jc w:val="right"/>
              <w:rPr>
                <w:rFonts w:eastAsia="Times New Roman" w:cs="Arial"/>
                <w:b/>
                <w:bCs/>
                <w:color w:val="262626"/>
                <w:sz w:val="18"/>
                <w:szCs w:val="18"/>
                <w:lang w:val="en-US"/>
              </w:rPr>
            </w:pPr>
            <w:r w:rsidRPr="006B2013">
              <w:rPr>
                <w:b/>
                <w:color w:val="262626"/>
                <w:sz w:val="18"/>
                <w:lang w:val="en-US"/>
              </w:rPr>
              <w:t>528,784</w:t>
            </w:r>
          </w:p>
        </w:tc>
        <w:tc>
          <w:tcPr>
            <w:tcW w:w="908" w:type="pct"/>
            <w:tcBorders>
              <w:top w:val="nil"/>
              <w:left w:val="nil"/>
              <w:bottom w:val="nil"/>
              <w:right w:val="nil"/>
              <w:tr2bl w:val="dashed" w:sz="2" w:space="0" w:color="D9D9D9"/>
            </w:tcBorders>
            <w:shd w:val="clear" w:color="auto" w:fill="F2F2F2" w:themeFill="background1" w:themeFillShade="F2"/>
          </w:tcPr>
          <w:p w14:paraId="1CBD7858" w14:textId="0D3FDE86"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363,246</w:t>
            </w:r>
          </w:p>
        </w:tc>
      </w:tr>
      <w:tr w:rsidR="00A47459" w:rsidRPr="006B2013" w14:paraId="5DBF411B" w14:textId="2BBE990B"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hideMark/>
          </w:tcPr>
          <w:p w14:paraId="49A628D6" w14:textId="03608A16" w:rsidR="00A47459" w:rsidRPr="006B2013" w:rsidRDefault="00103C80" w:rsidP="008B478F">
            <w:pPr>
              <w:rPr>
                <w:rFonts w:eastAsia="Times New Roman" w:cs="Arial"/>
                <w:b/>
                <w:bCs/>
                <w:color w:val="262626"/>
                <w:sz w:val="18"/>
                <w:szCs w:val="18"/>
                <w:lang w:val="en-US"/>
              </w:rPr>
            </w:pPr>
            <w:r w:rsidRPr="006B2013">
              <w:rPr>
                <w:b/>
                <w:color w:val="262626"/>
                <w:sz w:val="18"/>
                <w:lang w:val="en-US"/>
              </w:rPr>
              <w:t>Long-term liabilities</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067983B2" w14:textId="6A747B89"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hideMark/>
          </w:tcPr>
          <w:p w14:paraId="57D33C5B" w14:textId="33AD3C4D"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54,348</w:t>
            </w:r>
          </w:p>
        </w:tc>
        <w:tc>
          <w:tcPr>
            <w:tcW w:w="908" w:type="pct"/>
            <w:tcBorders>
              <w:top w:val="nil"/>
              <w:left w:val="nil"/>
              <w:bottom w:val="nil"/>
              <w:right w:val="nil"/>
              <w:tr2bl w:val="dashed" w:sz="2" w:space="0" w:color="D9D9D9"/>
            </w:tcBorders>
            <w:shd w:val="clear" w:color="auto" w:fill="F2F2F2" w:themeFill="background1" w:themeFillShade="F2"/>
          </w:tcPr>
          <w:p w14:paraId="4A020300" w14:textId="4A8378D8"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30,945</w:t>
            </w:r>
          </w:p>
        </w:tc>
      </w:tr>
      <w:tr w:rsidR="00A47459" w:rsidRPr="006B2013" w14:paraId="29C42BAB" w14:textId="4A3A0631" w:rsidTr="00717510">
        <w:trPr>
          <w:trHeight w:val="227"/>
        </w:trPr>
        <w:tc>
          <w:tcPr>
            <w:tcW w:w="2276" w:type="pct"/>
            <w:tcBorders>
              <w:top w:val="nil"/>
              <w:left w:val="nil"/>
              <w:bottom w:val="nil"/>
              <w:right w:val="nil"/>
              <w:tr2bl w:val="dashed" w:sz="2" w:space="0" w:color="D9D9D9"/>
            </w:tcBorders>
            <w:vAlign w:val="bottom"/>
            <w:hideMark/>
          </w:tcPr>
          <w:p w14:paraId="0D317EAE" w14:textId="48094AFE" w:rsidR="00A47459" w:rsidRPr="006B2013" w:rsidRDefault="00103C80" w:rsidP="008B478F">
            <w:pPr>
              <w:rPr>
                <w:rFonts w:eastAsia="Times New Roman" w:cs="Arial"/>
                <w:color w:val="262626"/>
                <w:sz w:val="18"/>
                <w:szCs w:val="18"/>
                <w:lang w:val="en-US"/>
              </w:rPr>
            </w:pPr>
            <w:r w:rsidRPr="006B2013">
              <w:rPr>
                <w:color w:val="262626"/>
                <w:sz w:val="18"/>
                <w:lang w:val="en-US"/>
              </w:rPr>
              <w:t>Deferred tax provision</w:t>
            </w:r>
          </w:p>
        </w:tc>
        <w:tc>
          <w:tcPr>
            <w:tcW w:w="908" w:type="pct"/>
            <w:tcBorders>
              <w:top w:val="nil"/>
              <w:left w:val="nil"/>
              <w:bottom w:val="nil"/>
              <w:right w:val="nil"/>
              <w:tr2bl w:val="dashed" w:sz="2" w:space="0" w:color="D9D9D9"/>
            </w:tcBorders>
            <w:vAlign w:val="bottom"/>
            <w:hideMark/>
          </w:tcPr>
          <w:p w14:paraId="3ED592D5" w14:textId="0F2CA6B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2.5.6.2</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0E3BDE19" w14:textId="47162F9D"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229</w:t>
            </w:r>
          </w:p>
        </w:tc>
        <w:tc>
          <w:tcPr>
            <w:tcW w:w="908" w:type="pct"/>
            <w:tcBorders>
              <w:top w:val="nil"/>
              <w:left w:val="nil"/>
              <w:bottom w:val="nil"/>
              <w:right w:val="nil"/>
              <w:tr2bl w:val="dashed" w:sz="2" w:space="0" w:color="D9D9D9"/>
            </w:tcBorders>
          </w:tcPr>
          <w:p w14:paraId="2F0C74EC" w14:textId="20A91FB4" w:rsidR="00A47459"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r>
      <w:tr w:rsidR="00A47459" w:rsidRPr="006B2013" w14:paraId="27FE5A89" w14:textId="0BEE4386" w:rsidTr="00717510">
        <w:trPr>
          <w:trHeight w:val="227"/>
        </w:trPr>
        <w:tc>
          <w:tcPr>
            <w:tcW w:w="2276" w:type="pct"/>
            <w:tcBorders>
              <w:top w:val="nil"/>
              <w:left w:val="nil"/>
              <w:bottom w:val="nil"/>
              <w:right w:val="nil"/>
              <w:tr2bl w:val="dashed" w:sz="2" w:space="0" w:color="D9D9D9"/>
            </w:tcBorders>
            <w:vAlign w:val="bottom"/>
            <w:hideMark/>
          </w:tcPr>
          <w:p w14:paraId="65CBF6A4" w14:textId="00108F33" w:rsidR="00A47459" w:rsidRPr="006B2013" w:rsidRDefault="00103C80" w:rsidP="008B478F">
            <w:pPr>
              <w:rPr>
                <w:rFonts w:eastAsia="Times New Roman" w:cs="Arial"/>
                <w:color w:val="262626"/>
                <w:sz w:val="18"/>
                <w:szCs w:val="18"/>
                <w:lang w:val="en-US"/>
              </w:rPr>
            </w:pPr>
            <w:r w:rsidRPr="006B2013">
              <w:rPr>
                <w:color w:val="262626"/>
                <w:sz w:val="18"/>
                <w:lang w:val="en-US"/>
              </w:rPr>
              <w:t>Provisions</w:t>
            </w:r>
          </w:p>
        </w:tc>
        <w:tc>
          <w:tcPr>
            <w:tcW w:w="908" w:type="pct"/>
            <w:tcBorders>
              <w:top w:val="nil"/>
              <w:left w:val="nil"/>
              <w:bottom w:val="nil"/>
              <w:right w:val="nil"/>
              <w:tr2bl w:val="dashed" w:sz="2" w:space="0" w:color="D9D9D9"/>
            </w:tcBorders>
            <w:vAlign w:val="bottom"/>
            <w:hideMark/>
          </w:tcPr>
          <w:p w14:paraId="5CC1E245" w14:textId="3F8AE75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2.5.19</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7AE46B89" w14:textId="585EB930"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419</w:t>
            </w:r>
          </w:p>
        </w:tc>
        <w:tc>
          <w:tcPr>
            <w:tcW w:w="908" w:type="pct"/>
            <w:tcBorders>
              <w:top w:val="nil"/>
              <w:left w:val="nil"/>
              <w:bottom w:val="nil"/>
              <w:right w:val="nil"/>
              <w:tr2bl w:val="dashed" w:sz="2" w:space="0" w:color="D9D9D9"/>
            </w:tcBorders>
          </w:tcPr>
          <w:p w14:paraId="4EA13196" w14:textId="477C2159"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419</w:t>
            </w:r>
          </w:p>
        </w:tc>
      </w:tr>
      <w:tr w:rsidR="00A47459" w:rsidRPr="006B2013" w14:paraId="020F9A6E" w14:textId="18F83364" w:rsidTr="00717510">
        <w:trPr>
          <w:trHeight w:val="227"/>
        </w:trPr>
        <w:tc>
          <w:tcPr>
            <w:tcW w:w="2276" w:type="pct"/>
            <w:tcBorders>
              <w:top w:val="nil"/>
              <w:left w:val="nil"/>
              <w:bottom w:val="nil"/>
              <w:right w:val="nil"/>
              <w:tr2bl w:val="dashed" w:sz="2" w:space="0" w:color="D9D9D9"/>
            </w:tcBorders>
            <w:vAlign w:val="bottom"/>
            <w:hideMark/>
          </w:tcPr>
          <w:p w14:paraId="63E405AC" w14:textId="38CC36B4" w:rsidR="00A47459" w:rsidRPr="006B2013" w:rsidRDefault="00103C80" w:rsidP="008B478F">
            <w:pPr>
              <w:rPr>
                <w:rFonts w:eastAsia="Times New Roman" w:cs="Arial"/>
                <w:color w:val="262626"/>
                <w:sz w:val="18"/>
                <w:szCs w:val="18"/>
                <w:lang w:val="en-US"/>
              </w:rPr>
            </w:pPr>
            <w:r w:rsidRPr="006B2013">
              <w:rPr>
                <w:color w:val="262626"/>
                <w:sz w:val="18"/>
                <w:lang w:val="en-US"/>
              </w:rPr>
              <w:t>Liabilities due to loans and borrowings</w:t>
            </w:r>
          </w:p>
        </w:tc>
        <w:tc>
          <w:tcPr>
            <w:tcW w:w="908" w:type="pct"/>
            <w:tcBorders>
              <w:top w:val="nil"/>
              <w:left w:val="nil"/>
              <w:bottom w:val="nil"/>
              <w:right w:val="nil"/>
              <w:tr2bl w:val="dashed" w:sz="2" w:space="0" w:color="D9D9D9"/>
            </w:tcBorders>
            <w:vAlign w:val="bottom"/>
            <w:hideMark/>
          </w:tcPr>
          <w:p w14:paraId="3DBA7166" w14:textId="2918AD3A"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0D1537F0" w14:textId="05FFFBAC"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531</w:t>
            </w:r>
          </w:p>
        </w:tc>
        <w:tc>
          <w:tcPr>
            <w:tcW w:w="908" w:type="pct"/>
            <w:tcBorders>
              <w:top w:val="nil"/>
              <w:left w:val="nil"/>
              <w:bottom w:val="nil"/>
              <w:right w:val="nil"/>
              <w:tr2bl w:val="dashed" w:sz="2" w:space="0" w:color="D9D9D9"/>
            </w:tcBorders>
          </w:tcPr>
          <w:p w14:paraId="04D84C63" w14:textId="24F6DC58"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1,428</w:t>
            </w:r>
          </w:p>
        </w:tc>
      </w:tr>
      <w:tr w:rsidR="00A47459" w:rsidRPr="006B2013" w14:paraId="5992F3DB" w14:textId="78F72942" w:rsidTr="00717510">
        <w:trPr>
          <w:trHeight w:val="227"/>
        </w:trPr>
        <w:tc>
          <w:tcPr>
            <w:tcW w:w="2276" w:type="pct"/>
            <w:tcBorders>
              <w:top w:val="nil"/>
              <w:left w:val="nil"/>
              <w:bottom w:val="nil"/>
              <w:right w:val="nil"/>
              <w:tr2bl w:val="dashed" w:sz="2" w:space="0" w:color="D9D9D9"/>
            </w:tcBorders>
            <w:vAlign w:val="bottom"/>
            <w:hideMark/>
          </w:tcPr>
          <w:p w14:paraId="2BA40FD5" w14:textId="37B7E018" w:rsidR="00A47459" w:rsidRPr="006B2013" w:rsidRDefault="00103C80" w:rsidP="008B478F">
            <w:pPr>
              <w:rPr>
                <w:rFonts w:eastAsia="Times New Roman" w:cs="Arial"/>
                <w:color w:val="262626"/>
                <w:sz w:val="18"/>
                <w:szCs w:val="18"/>
                <w:lang w:val="en-US"/>
              </w:rPr>
            </w:pPr>
            <w:r w:rsidRPr="006B2013">
              <w:rPr>
                <w:color w:val="262626"/>
                <w:sz w:val="18"/>
                <w:lang w:val="en-US"/>
              </w:rPr>
              <w:t>Leasing liabilities</w:t>
            </w:r>
          </w:p>
        </w:tc>
        <w:tc>
          <w:tcPr>
            <w:tcW w:w="908" w:type="pct"/>
            <w:tcBorders>
              <w:top w:val="nil"/>
              <w:left w:val="nil"/>
              <w:bottom w:val="nil"/>
              <w:right w:val="nil"/>
              <w:tr2bl w:val="dashed" w:sz="2" w:space="0" w:color="D9D9D9"/>
            </w:tcBorders>
            <w:vAlign w:val="bottom"/>
            <w:hideMark/>
          </w:tcPr>
          <w:p w14:paraId="500015C1" w14:textId="076C92E1"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2.5.18</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36363B6F" w14:textId="53FD41BD" w:rsidR="00A47459" w:rsidRPr="006B2013" w:rsidRDefault="00103C80" w:rsidP="008B478F">
            <w:pPr>
              <w:jc w:val="right"/>
              <w:rPr>
                <w:rFonts w:eastAsia="Times New Roman" w:cs="Arial"/>
                <w:color w:val="262626"/>
                <w:sz w:val="18"/>
                <w:szCs w:val="18"/>
                <w:lang w:val="en-US"/>
              </w:rPr>
            </w:pPr>
            <w:r w:rsidRPr="006B2013">
              <w:rPr>
                <w:color w:val="262626"/>
                <w:sz w:val="18"/>
                <w:lang w:val="en-US"/>
              </w:rPr>
              <w:t>32,324</w:t>
            </w:r>
          </w:p>
        </w:tc>
        <w:tc>
          <w:tcPr>
            <w:tcW w:w="908" w:type="pct"/>
            <w:tcBorders>
              <w:top w:val="nil"/>
              <w:left w:val="nil"/>
              <w:bottom w:val="nil"/>
              <w:right w:val="nil"/>
              <w:tr2bl w:val="dashed" w:sz="2" w:space="0" w:color="D9D9D9"/>
            </w:tcBorders>
          </w:tcPr>
          <w:p w14:paraId="3CF6CB21" w14:textId="7F6F254C" w:rsidR="00A47459" w:rsidRPr="006B2013" w:rsidRDefault="00103C80" w:rsidP="008B478F">
            <w:pPr>
              <w:jc w:val="right"/>
              <w:rPr>
                <w:rFonts w:eastAsia="Times New Roman" w:cs="Arial"/>
                <w:color w:val="262626"/>
                <w:sz w:val="18"/>
                <w:szCs w:val="18"/>
                <w:lang w:val="en-US"/>
              </w:rPr>
            </w:pPr>
            <w:r w:rsidRPr="006B2013">
              <w:rPr>
                <w:color w:val="262626"/>
                <w:sz w:val="18"/>
                <w:lang w:val="en-US"/>
              </w:rPr>
              <w:t>8,738</w:t>
            </w:r>
          </w:p>
        </w:tc>
      </w:tr>
      <w:tr w:rsidR="00A47459" w:rsidRPr="006B2013" w14:paraId="6C3B3DEC" w14:textId="62DB7818" w:rsidTr="00717510">
        <w:trPr>
          <w:trHeight w:val="227"/>
        </w:trPr>
        <w:tc>
          <w:tcPr>
            <w:tcW w:w="2276" w:type="pct"/>
            <w:tcBorders>
              <w:top w:val="nil"/>
              <w:left w:val="nil"/>
              <w:bottom w:val="nil"/>
              <w:right w:val="nil"/>
              <w:tr2bl w:val="dashed" w:sz="2" w:space="0" w:color="D9D9D9"/>
            </w:tcBorders>
            <w:vAlign w:val="bottom"/>
            <w:hideMark/>
          </w:tcPr>
          <w:p w14:paraId="75A1ECED" w14:textId="49DBDAE6" w:rsidR="00A47459" w:rsidRPr="006B2013" w:rsidRDefault="00103C80" w:rsidP="008B478F">
            <w:pPr>
              <w:rPr>
                <w:rFonts w:eastAsia="Times New Roman" w:cs="Arial"/>
                <w:color w:val="262626"/>
                <w:sz w:val="18"/>
                <w:szCs w:val="18"/>
                <w:lang w:val="en-US"/>
              </w:rPr>
            </w:pPr>
            <w:r w:rsidRPr="006B2013">
              <w:rPr>
                <w:color w:val="262626"/>
                <w:sz w:val="18"/>
                <w:lang w:val="en-US"/>
              </w:rPr>
              <w:t>Other liabilities (including investment liabilities)</w:t>
            </w:r>
          </w:p>
        </w:tc>
        <w:tc>
          <w:tcPr>
            <w:tcW w:w="908" w:type="pct"/>
            <w:tcBorders>
              <w:top w:val="nil"/>
              <w:left w:val="nil"/>
              <w:bottom w:val="nil"/>
              <w:right w:val="nil"/>
              <w:tr2bl w:val="dashed" w:sz="2" w:space="0" w:color="D9D9D9"/>
            </w:tcBorders>
            <w:vAlign w:val="bottom"/>
            <w:hideMark/>
          </w:tcPr>
          <w:p w14:paraId="600B2E2A" w14:textId="586DD377"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2.5.22</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4908A8A9" w14:textId="581A87FB"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563</w:t>
            </w:r>
          </w:p>
        </w:tc>
        <w:tc>
          <w:tcPr>
            <w:tcW w:w="908" w:type="pct"/>
            <w:tcBorders>
              <w:top w:val="nil"/>
              <w:left w:val="nil"/>
              <w:bottom w:val="nil"/>
              <w:right w:val="nil"/>
              <w:tr2bl w:val="dashed" w:sz="2" w:space="0" w:color="D9D9D9"/>
            </w:tcBorders>
          </w:tcPr>
          <w:p w14:paraId="189B1906" w14:textId="78DECB91" w:rsidR="00A47459" w:rsidRPr="006B2013" w:rsidRDefault="00103C80" w:rsidP="008B478F">
            <w:pPr>
              <w:jc w:val="right"/>
              <w:rPr>
                <w:rFonts w:eastAsia="Times New Roman" w:cs="Arial"/>
                <w:color w:val="262626"/>
                <w:sz w:val="18"/>
                <w:szCs w:val="18"/>
                <w:lang w:val="en-US"/>
              </w:rPr>
            </w:pPr>
            <w:r w:rsidRPr="006B2013">
              <w:rPr>
                <w:color w:val="262626"/>
                <w:sz w:val="18"/>
                <w:lang w:val="en-US"/>
              </w:rPr>
              <w:t>614</w:t>
            </w:r>
          </w:p>
        </w:tc>
      </w:tr>
      <w:tr w:rsidR="00A47459" w:rsidRPr="006B2013" w14:paraId="4AFB3F1B" w14:textId="111BA8AA" w:rsidTr="00717510">
        <w:trPr>
          <w:trHeight w:val="227"/>
        </w:trPr>
        <w:tc>
          <w:tcPr>
            <w:tcW w:w="2276" w:type="pct"/>
            <w:tcBorders>
              <w:top w:val="nil"/>
              <w:left w:val="nil"/>
              <w:bottom w:val="nil"/>
              <w:right w:val="nil"/>
              <w:tr2bl w:val="dashed" w:sz="2" w:space="0" w:color="D9D9D9"/>
            </w:tcBorders>
            <w:vAlign w:val="bottom"/>
            <w:hideMark/>
          </w:tcPr>
          <w:p w14:paraId="37C38178" w14:textId="774E31CF" w:rsidR="00A47459" w:rsidRPr="006B2013" w:rsidRDefault="00103C80" w:rsidP="008B478F">
            <w:pPr>
              <w:rPr>
                <w:rFonts w:eastAsia="Times New Roman" w:cs="Arial"/>
                <w:color w:val="262626"/>
                <w:sz w:val="18"/>
                <w:szCs w:val="18"/>
                <w:lang w:val="en-US"/>
              </w:rPr>
            </w:pPr>
            <w:r w:rsidRPr="006B2013">
              <w:rPr>
                <w:color w:val="262626"/>
                <w:sz w:val="18"/>
                <w:lang w:val="en-US"/>
              </w:rPr>
              <w:t>Accruals and deferred income from grants</w:t>
            </w:r>
          </w:p>
        </w:tc>
        <w:tc>
          <w:tcPr>
            <w:tcW w:w="908" w:type="pct"/>
            <w:tcBorders>
              <w:top w:val="nil"/>
              <w:left w:val="nil"/>
              <w:bottom w:val="nil"/>
              <w:right w:val="nil"/>
              <w:tr2bl w:val="dashed" w:sz="2" w:space="0" w:color="D9D9D9"/>
            </w:tcBorders>
            <w:vAlign w:val="bottom"/>
            <w:hideMark/>
          </w:tcPr>
          <w:p w14:paraId="624AA073" w14:textId="2D09B12D"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2.5.21</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12045345" w14:textId="2B267AA8"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20,282</w:t>
            </w:r>
          </w:p>
        </w:tc>
        <w:tc>
          <w:tcPr>
            <w:tcW w:w="908" w:type="pct"/>
            <w:tcBorders>
              <w:top w:val="nil"/>
              <w:left w:val="nil"/>
              <w:bottom w:val="nil"/>
              <w:right w:val="nil"/>
              <w:tr2bl w:val="dashed" w:sz="2" w:space="0" w:color="D9D9D9"/>
            </w:tcBorders>
          </w:tcPr>
          <w:p w14:paraId="6D223F0C" w14:textId="6AFC624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19,746</w:t>
            </w:r>
          </w:p>
        </w:tc>
      </w:tr>
      <w:tr w:rsidR="00A47459" w:rsidRPr="006B2013" w14:paraId="681234C0" w14:textId="55D99F87"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hideMark/>
          </w:tcPr>
          <w:p w14:paraId="23B0BBC3" w14:textId="4C4C2A9C" w:rsidR="00A47459" w:rsidRPr="006B2013" w:rsidRDefault="00103C80" w:rsidP="008B478F">
            <w:pPr>
              <w:rPr>
                <w:rFonts w:eastAsia="Times New Roman" w:cs="Arial"/>
                <w:b/>
                <w:bCs/>
                <w:color w:val="262626"/>
                <w:sz w:val="18"/>
                <w:szCs w:val="18"/>
                <w:lang w:val="en-US"/>
              </w:rPr>
            </w:pPr>
            <w:r w:rsidRPr="006B2013">
              <w:rPr>
                <w:b/>
                <w:color w:val="262626"/>
                <w:sz w:val="18"/>
                <w:lang w:val="en-US"/>
              </w:rPr>
              <w:t>Short-term liabilities</w:t>
            </w:r>
          </w:p>
        </w:tc>
        <w:tc>
          <w:tcPr>
            <w:tcW w:w="908" w:type="pct"/>
            <w:tcBorders>
              <w:top w:val="nil"/>
              <w:left w:val="nil"/>
              <w:bottom w:val="nil"/>
              <w:right w:val="nil"/>
              <w:tr2bl w:val="dashed" w:sz="2" w:space="0" w:color="D9D9D9"/>
            </w:tcBorders>
            <w:shd w:val="clear" w:color="auto" w:fill="F2F2F2" w:themeFill="background1" w:themeFillShade="F2"/>
            <w:vAlign w:val="bottom"/>
            <w:hideMark/>
          </w:tcPr>
          <w:p w14:paraId="4E1FF038" w14:textId="79FE7165"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hideMark/>
          </w:tcPr>
          <w:p w14:paraId="16EEF3F8" w14:textId="0E828039"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87,597</w:t>
            </w:r>
          </w:p>
        </w:tc>
        <w:tc>
          <w:tcPr>
            <w:tcW w:w="908" w:type="pct"/>
            <w:tcBorders>
              <w:top w:val="nil"/>
              <w:left w:val="nil"/>
              <w:bottom w:val="nil"/>
              <w:right w:val="nil"/>
              <w:tr2bl w:val="dashed" w:sz="2" w:space="0" w:color="D9D9D9"/>
            </w:tcBorders>
            <w:shd w:val="clear" w:color="auto" w:fill="F2F2F2" w:themeFill="background1" w:themeFillShade="F2"/>
          </w:tcPr>
          <w:p w14:paraId="18C9D4BD" w14:textId="03B5C641"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63,269</w:t>
            </w:r>
          </w:p>
        </w:tc>
      </w:tr>
      <w:tr w:rsidR="00A47459" w:rsidRPr="006B2013" w14:paraId="0C877BF7" w14:textId="11F31035" w:rsidTr="00717510">
        <w:trPr>
          <w:trHeight w:val="227"/>
        </w:trPr>
        <w:tc>
          <w:tcPr>
            <w:tcW w:w="2276" w:type="pct"/>
            <w:tcBorders>
              <w:top w:val="nil"/>
              <w:left w:val="nil"/>
              <w:bottom w:val="nil"/>
              <w:right w:val="nil"/>
              <w:tr2bl w:val="dashed" w:sz="2" w:space="0" w:color="D9D9D9"/>
            </w:tcBorders>
            <w:vAlign w:val="bottom"/>
          </w:tcPr>
          <w:p w14:paraId="1D7EAAC7" w14:textId="1F92F3A1" w:rsidR="00A47459" w:rsidRPr="006B2013" w:rsidRDefault="00103C80" w:rsidP="008B478F">
            <w:pPr>
              <w:rPr>
                <w:rFonts w:eastAsia="Times New Roman" w:cs="Arial"/>
                <w:color w:val="262626"/>
                <w:sz w:val="18"/>
                <w:szCs w:val="18"/>
                <w:lang w:val="en-US"/>
              </w:rPr>
            </w:pPr>
            <w:r w:rsidRPr="006B2013">
              <w:rPr>
                <w:color w:val="262626"/>
                <w:sz w:val="18"/>
                <w:lang w:val="en-US"/>
              </w:rPr>
              <w:t>Trade liabilities</w:t>
            </w:r>
          </w:p>
        </w:tc>
        <w:tc>
          <w:tcPr>
            <w:tcW w:w="908" w:type="pct"/>
            <w:tcBorders>
              <w:top w:val="nil"/>
              <w:left w:val="nil"/>
              <w:bottom w:val="nil"/>
              <w:right w:val="nil"/>
              <w:tr2bl w:val="dashed" w:sz="2" w:space="0" w:color="D9D9D9"/>
            </w:tcBorders>
            <w:vAlign w:val="bottom"/>
          </w:tcPr>
          <w:p w14:paraId="1F6A65E4" w14:textId="1C49580F"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2.5.22</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06D09F9A" w14:textId="785D154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40,989</w:t>
            </w:r>
          </w:p>
        </w:tc>
        <w:tc>
          <w:tcPr>
            <w:tcW w:w="908" w:type="pct"/>
            <w:tcBorders>
              <w:top w:val="nil"/>
              <w:left w:val="nil"/>
              <w:bottom w:val="nil"/>
              <w:right w:val="nil"/>
              <w:tr2bl w:val="dashed" w:sz="2" w:space="0" w:color="D9D9D9"/>
            </w:tcBorders>
          </w:tcPr>
          <w:p w14:paraId="34C187EA" w14:textId="3FBE65D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20,638</w:t>
            </w:r>
          </w:p>
        </w:tc>
      </w:tr>
      <w:tr w:rsidR="00A47459" w:rsidRPr="006B2013" w14:paraId="6CD0D9EA" w14:textId="7F87DA7F" w:rsidTr="00717510">
        <w:trPr>
          <w:trHeight w:val="227"/>
        </w:trPr>
        <w:tc>
          <w:tcPr>
            <w:tcW w:w="2276" w:type="pct"/>
            <w:tcBorders>
              <w:top w:val="nil"/>
              <w:left w:val="nil"/>
              <w:bottom w:val="nil"/>
              <w:right w:val="nil"/>
              <w:tr2bl w:val="dashed" w:sz="2" w:space="0" w:color="D9D9D9"/>
            </w:tcBorders>
            <w:vAlign w:val="bottom"/>
          </w:tcPr>
          <w:p w14:paraId="44AB5BDE" w14:textId="1906A41C" w:rsidR="00A47459" w:rsidRPr="006B2013" w:rsidRDefault="00103C80" w:rsidP="008B478F">
            <w:pPr>
              <w:rPr>
                <w:rFonts w:eastAsia="Times New Roman" w:cs="Arial"/>
                <w:color w:val="262626"/>
                <w:sz w:val="18"/>
                <w:szCs w:val="18"/>
                <w:lang w:val="en-US"/>
              </w:rPr>
            </w:pPr>
            <w:r w:rsidRPr="006B2013">
              <w:rPr>
                <w:color w:val="262626"/>
                <w:sz w:val="18"/>
                <w:lang w:val="en-US"/>
              </w:rPr>
              <w:t>Liabilities due to loans and borrowings</w:t>
            </w:r>
          </w:p>
        </w:tc>
        <w:tc>
          <w:tcPr>
            <w:tcW w:w="908" w:type="pct"/>
            <w:tcBorders>
              <w:top w:val="nil"/>
              <w:left w:val="nil"/>
              <w:bottom w:val="nil"/>
              <w:right w:val="nil"/>
              <w:tr2bl w:val="dashed" w:sz="2" w:space="0" w:color="D9D9D9"/>
            </w:tcBorders>
            <w:vAlign w:val="bottom"/>
          </w:tcPr>
          <w:p w14:paraId="7CF022C5" w14:textId="55033C37" w:rsidR="00A47459" w:rsidRPr="006B2013" w:rsidRDefault="00A47459" w:rsidP="008B478F">
            <w:pPr>
              <w:jc w:val="right"/>
              <w:rPr>
                <w:rFonts w:eastAsia="Times New Roman" w:cs="Arial"/>
                <w:color w:val="262626"/>
                <w:sz w:val="18"/>
                <w:szCs w:val="18"/>
                <w:lang w:val="en-US" w:eastAsia="pl-PL"/>
              </w:rPr>
            </w:pPr>
          </w:p>
        </w:tc>
        <w:tc>
          <w:tcPr>
            <w:tcW w:w="908" w:type="pct"/>
            <w:tcBorders>
              <w:top w:val="nil"/>
              <w:left w:val="nil"/>
              <w:bottom w:val="nil"/>
              <w:right w:val="nil"/>
              <w:tr2bl w:val="dashed" w:sz="2" w:space="0" w:color="D9D9D9"/>
            </w:tcBorders>
            <w:shd w:val="clear" w:color="auto" w:fill="F2F2F2" w:themeFill="background1" w:themeFillShade="F2"/>
            <w:vAlign w:val="bottom"/>
          </w:tcPr>
          <w:p w14:paraId="07EB66BB" w14:textId="6006D3A2"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13,254</w:t>
            </w:r>
          </w:p>
        </w:tc>
        <w:tc>
          <w:tcPr>
            <w:tcW w:w="908" w:type="pct"/>
            <w:tcBorders>
              <w:top w:val="nil"/>
              <w:left w:val="nil"/>
              <w:bottom w:val="nil"/>
              <w:right w:val="nil"/>
              <w:tr2bl w:val="dashed" w:sz="2" w:space="0" w:color="D9D9D9"/>
            </w:tcBorders>
          </w:tcPr>
          <w:p w14:paraId="19D626B6" w14:textId="5A49370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1,614</w:t>
            </w:r>
          </w:p>
        </w:tc>
      </w:tr>
      <w:tr w:rsidR="00A47459" w:rsidRPr="006B2013" w14:paraId="7D6A8B4D" w14:textId="4797CF3C" w:rsidTr="00717510">
        <w:trPr>
          <w:trHeight w:val="227"/>
        </w:trPr>
        <w:tc>
          <w:tcPr>
            <w:tcW w:w="2276" w:type="pct"/>
            <w:tcBorders>
              <w:top w:val="nil"/>
              <w:left w:val="nil"/>
              <w:bottom w:val="nil"/>
              <w:right w:val="nil"/>
              <w:tr2bl w:val="dashed" w:sz="2" w:space="0" w:color="D9D9D9"/>
            </w:tcBorders>
            <w:vAlign w:val="bottom"/>
          </w:tcPr>
          <w:p w14:paraId="2344D8E0" w14:textId="62F64901" w:rsidR="00A47459" w:rsidRPr="006B2013" w:rsidRDefault="00103C80" w:rsidP="008B478F">
            <w:pPr>
              <w:rPr>
                <w:rFonts w:eastAsia="Times New Roman" w:cs="Arial"/>
                <w:color w:val="262626"/>
                <w:sz w:val="18"/>
                <w:szCs w:val="18"/>
                <w:lang w:val="en-US"/>
              </w:rPr>
            </w:pPr>
            <w:r w:rsidRPr="006B2013">
              <w:rPr>
                <w:color w:val="262626"/>
                <w:sz w:val="18"/>
                <w:lang w:val="en-US"/>
              </w:rPr>
              <w:t>Leasing liabilities</w:t>
            </w:r>
          </w:p>
        </w:tc>
        <w:tc>
          <w:tcPr>
            <w:tcW w:w="908" w:type="pct"/>
            <w:tcBorders>
              <w:top w:val="nil"/>
              <w:left w:val="nil"/>
              <w:bottom w:val="nil"/>
              <w:right w:val="nil"/>
              <w:tr2bl w:val="dashed" w:sz="2" w:space="0" w:color="D9D9D9"/>
            </w:tcBorders>
            <w:vAlign w:val="bottom"/>
          </w:tcPr>
          <w:p w14:paraId="2340CE63" w14:textId="058E3A9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2.5.18</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44189074" w14:textId="01BD1AEE" w:rsidR="00A47459" w:rsidRPr="006B2013" w:rsidRDefault="00103C80" w:rsidP="008B478F">
            <w:pPr>
              <w:jc w:val="right"/>
              <w:rPr>
                <w:rFonts w:eastAsia="Times New Roman" w:cs="Arial"/>
                <w:color w:val="262626"/>
                <w:sz w:val="18"/>
                <w:szCs w:val="18"/>
                <w:lang w:val="en-US"/>
              </w:rPr>
            </w:pPr>
            <w:r w:rsidRPr="006B2013">
              <w:rPr>
                <w:color w:val="262626"/>
                <w:sz w:val="18"/>
                <w:lang w:val="en-US"/>
              </w:rPr>
              <w:t>7,568</w:t>
            </w:r>
          </w:p>
        </w:tc>
        <w:tc>
          <w:tcPr>
            <w:tcW w:w="908" w:type="pct"/>
            <w:tcBorders>
              <w:top w:val="nil"/>
              <w:left w:val="nil"/>
              <w:bottom w:val="nil"/>
              <w:right w:val="nil"/>
              <w:tr2bl w:val="dashed" w:sz="2" w:space="0" w:color="D9D9D9"/>
            </w:tcBorders>
          </w:tcPr>
          <w:p w14:paraId="25F616B4" w14:textId="07C08CF0" w:rsidR="00A47459" w:rsidRPr="006B2013" w:rsidRDefault="00103C80" w:rsidP="008B478F">
            <w:pPr>
              <w:jc w:val="right"/>
              <w:rPr>
                <w:rFonts w:eastAsia="Times New Roman" w:cs="Arial"/>
                <w:color w:val="262626"/>
                <w:sz w:val="18"/>
                <w:szCs w:val="18"/>
                <w:lang w:val="en-US"/>
              </w:rPr>
            </w:pPr>
            <w:r w:rsidRPr="006B2013">
              <w:rPr>
                <w:color w:val="262626"/>
                <w:sz w:val="18"/>
                <w:lang w:val="en-US"/>
              </w:rPr>
              <w:t>7,163</w:t>
            </w:r>
          </w:p>
        </w:tc>
      </w:tr>
      <w:tr w:rsidR="00A47459" w:rsidRPr="006B2013" w14:paraId="7D63202E" w14:textId="6CD1AC10" w:rsidTr="00717510">
        <w:trPr>
          <w:trHeight w:val="227"/>
        </w:trPr>
        <w:tc>
          <w:tcPr>
            <w:tcW w:w="2276" w:type="pct"/>
            <w:tcBorders>
              <w:top w:val="nil"/>
              <w:left w:val="nil"/>
              <w:bottom w:val="nil"/>
              <w:right w:val="nil"/>
              <w:tr2bl w:val="dashed" w:sz="2" w:space="0" w:color="D9D9D9"/>
            </w:tcBorders>
            <w:vAlign w:val="bottom"/>
          </w:tcPr>
          <w:p w14:paraId="7B6F0F04" w14:textId="6543E8D1" w:rsidR="00A47459" w:rsidRPr="006B2013" w:rsidRDefault="00103C80" w:rsidP="008B478F">
            <w:pPr>
              <w:rPr>
                <w:rFonts w:eastAsia="Times New Roman" w:cs="Arial"/>
                <w:color w:val="262626"/>
                <w:sz w:val="18"/>
                <w:szCs w:val="18"/>
                <w:lang w:val="en-US"/>
              </w:rPr>
            </w:pPr>
            <w:r w:rsidRPr="006B2013">
              <w:rPr>
                <w:color w:val="262626"/>
                <w:sz w:val="18"/>
                <w:lang w:val="en-US"/>
              </w:rPr>
              <w:t>Other liabilities (including investment liabilities)</w:t>
            </w:r>
          </w:p>
        </w:tc>
        <w:tc>
          <w:tcPr>
            <w:tcW w:w="908" w:type="pct"/>
            <w:tcBorders>
              <w:top w:val="nil"/>
              <w:left w:val="nil"/>
              <w:bottom w:val="nil"/>
              <w:right w:val="nil"/>
              <w:tr2bl w:val="dashed" w:sz="2" w:space="0" w:color="D9D9D9"/>
            </w:tcBorders>
            <w:vAlign w:val="bottom"/>
          </w:tcPr>
          <w:p w14:paraId="6EA00B01" w14:textId="1B3EC9A7"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2.5.22</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1A244B22" w14:textId="49A07041" w:rsidR="00A47459" w:rsidRPr="006B2013" w:rsidRDefault="00103C80" w:rsidP="008B478F">
            <w:pPr>
              <w:jc w:val="right"/>
              <w:rPr>
                <w:rFonts w:eastAsia="Times New Roman" w:cs="Arial"/>
                <w:color w:val="262626"/>
                <w:sz w:val="18"/>
                <w:szCs w:val="18"/>
                <w:lang w:val="en-US"/>
              </w:rPr>
            </w:pPr>
            <w:r w:rsidRPr="006B2013">
              <w:rPr>
                <w:color w:val="262626"/>
                <w:sz w:val="18"/>
                <w:lang w:val="en-US"/>
              </w:rPr>
              <w:t>722</w:t>
            </w:r>
          </w:p>
        </w:tc>
        <w:tc>
          <w:tcPr>
            <w:tcW w:w="908" w:type="pct"/>
            <w:tcBorders>
              <w:top w:val="nil"/>
              <w:left w:val="nil"/>
              <w:bottom w:val="nil"/>
              <w:right w:val="nil"/>
              <w:tr2bl w:val="dashed" w:sz="2" w:space="0" w:color="D9D9D9"/>
            </w:tcBorders>
          </w:tcPr>
          <w:p w14:paraId="42C2D640" w14:textId="6469AFDA"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4,528</w:t>
            </w:r>
          </w:p>
        </w:tc>
      </w:tr>
      <w:tr w:rsidR="00A47459" w:rsidRPr="006B2013" w14:paraId="7B3D77CE" w14:textId="47A23994" w:rsidTr="00717510">
        <w:trPr>
          <w:trHeight w:val="227"/>
        </w:trPr>
        <w:tc>
          <w:tcPr>
            <w:tcW w:w="2276" w:type="pct"/>
            <w:tcBorders>
              <w:top w:val="nil"/>
              <w:left w:val="nil"/>
              <w:bottom w:val="nil"/>
              <w:right w:val="nil"/>
              <w:tr2bl w:val="dashed" w:sz="2" w:space="0" w:color="D9D9D9"/>
            </w:tcBorders>
            <w:vAlign w:val="bottom"/>
          </w:tcPr>
          <w:p w14:paraId="5ED673D4" w14:textId="4340A55D" w:rsidR="00A47459" w:rsidRPr="006B2013" w:rsidRDefault="00103C80" w:rsidP="008B478F">
            <w:pPr>
              <w:rPr>
                <w:rFonts w:eastAsia="Times New Roman" w:cs="Arial"/>
                <w:color w:val="262626"/>
                <w:sz w:val="18"/>
                <w:szCs w:val="18"/>
                <w:lang w:val="en-US"/>
              </w:rPr>
            </w:pPr>
            <w:r w:rsidRPr="006B2013">
              <w:rPr>
                <w:color w:val="262626"/>
                <w:sz w:val="18"/>
                <w:lang w:val="en-US"/>
              </w:rPr>
              <w:t>Liabilities due to employment costs</w:t>
            </w:r>
          </w:p>
        </w:tc>
        <w:tc>
          <w:tcPr>
            <w:tcW w:w="908" w:type="pct"/>
            <w:tcBorders>
              <w:top w:val="nil"/>
              <w:left w:val="nil"/>
              <w:bottom w:val="nil"/>
              <w:right w:val="nil"/>
              <w:tr2bl w:val="dashed" w:sz="2" w:space="0" w:color="D9D9D9"/>
            </w:tcBorders>
            <w:vAlign w:val="bottom"/>
          </w:tcPr>
          <w:p w14:paraId="6426743D" w14:textId="28FB3834"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2.5.22</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4B619FD4" w14:textId="3CF36C1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9,882</w:t>
            </w:r>
          </w:p>
        </w:tc>
        <w:tc>
          <w:tcPr>
            <w:tcW w:w="908" w:type="pct"/>
            <w:tcBorders>
              <w:top w:val="nil"/>
              <w:left w:val="nil"/>
              <w:bottom w:val="nil"/>
              <w:right w:val="nil"/>
              <w:tr2bl w:val="dashed" w:sz="2" w:space="0" w:color="D9D9D9"/>
            </w:tcBorders>
          </w:tcPr>
          <w:p w14:paraId="3587C4EC" w14:textId="72B8DDE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8,874</w:t>
            </w:r>
          </w:p>
        </w:tc>
      </w:tr>
      <w:tr w:rsidR="00A47459" w:rsidRPr="006B2013" w14:paraId="09652BB7" w14:textId="349A69A0" w:rsidTr="00717510">
        <w:trPr>
          <w:trHeight w:val="227"/>
        </w:trPr>
        <w:tc>
          <w:tcPr>
            <w:tcW w:w="2276" w:type="pct"/>
            <w:tcBorders>
              <w:top w:val="nil"/>
              <w:left w:val="nil"/>
              <w:bottom w:val="nil"/>
              <w:right w:val="nil"/>
              <w:tr2bl w:val="dashed" w:sz="2" w:space="0" w:color="D9D9D9"/>
            </w:tcBorders>
            <w:vAlign w:val="bottom"/>
          </w:tcPr>
          <w:p w14:paraId="002A1A58" w14:textId="66A8B04C" w:rsidR="00A47459" w:rsidRPr="006B2013" w:rsidRDefault="00103C80" w:rsidP="008B478F">
            <w:pPr>
              <w:rPr>
                <w:rFonts w:eastAsia="Times New Roman" w:cs="Arial"/>
                <w:color w:val="262626"/>
                <w:sz w:val="18"/>
                <w:szCs w:val="18"/>
                <w:lang w:val="en-US"/>
              </w:rPr>
            </w:pPr>
            <w:r w:rsidRPr="006B2013">
              <w:rPr>
                <w:color w:val="262626"/>
                <w:sz w:val="18"/>
                <w:lang w:val="en-US"/>
              </w:rPr>
              <w:t>Other non-financial liabilities</w:t>
            </w:r>
          </w:p>
        </w:tc>
        <w:tc>
          <w:tcPr>
            <w:tcW w:w="908" w:type="pct"/>
            <w:tcBorders>
              <w:top w:val="nil"/>
              <w:left w:val="nil"/>
              <w:bottom w:val="nil"/>
              <w:right w:val="nil"/>
              <w:tr2bl w:val="dashed" w:sz="2" w:space="0" w:color="D9D9D9"/>
            </w:tcBorders>
            <w:vAlign w:val="bottom"/>
          </w:tcPr>
          <w:p w14:paraId="6A4142DC" w14:textId="7610EC12"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2.5.22</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250D46E3" w14:textId="05052D7C" w:rsidR="00A47459" w:rsidRPr="006B2013" w:rsidRDefault="00103C80" w:rsidP="008B478F">
            <w:pPr>
              <w:jc w:val="right"/>
              <w:rPr>
                <w:rFonts w:eastAsia="Times New Roman" w:cs="Arial"/>
                <w:color w:val="262626"/>
                <w:sz w:val="18"/>
                <w:szCs w:val="18"/>
                <w:lang w:val="en-US"/>
              </w:rPr>
            </w:pPr>
            <w:r w:rsidRPr="006B2013">
              <w:rPr>
                <w:color w:val="262626"/>
                <w:sz w:val="18"/>
                <w:lang w:val="en-US"/>
              </w:rPr>
              <w:t>5,312</w:t>
            </w:r>
          </w:p>
        </w:tc>
        <w:tc>
          <w:tcPr>
            <w:tcW w:w="908" w:type="pct"/>
            <w:tcBorders>
              <w:top w:val="nil"/>
              <w:left w:val="nil"/>
              <w:bottom w:val="nil"/>
              <w:right w:val="nil"/>
              <w:tr2bl w:val="dashed" w:sz="2" w:space="0" w:color="D9D9D9"/>
            </w:tcBorders>
          </w:tcPr>
          <w:p w14:paraId="22D2FB70" w14:textId="73460304" w:rsidR="00A47459" w:rsidRPr="006B2013" w:rsidRDefault="00103C80" w:rsidP="008B478F">
            <w:pPr>
              <w:jc w:val="right"/>
              <w:rPr>
                <w:rFonts w:eastAsia="Times New Roman" w:cs="Arial"/>
                <w:color w:val="262626"/>
                <w:sz w:val="18"/>
                <w:szCs w:val="18"/>
                <w:lang w:val="en-US"/>
              </w:rPr>
            </w:pPr>
            <w:r w:rsidRPr="006B2013">
              <w:rPr>
                <w:color w:val="262626"/>
                <w:sz w:val="18"/>
                <w:lang w:val="en-US"/>
              </w:rPr>
              <w:t>4,796</w:t>
            </w:r>
          </w:p>
        </w:tc>
      </w:tr>
      <w:tr w:rsidR="00A47459" w:rsidRPr="006B2013" w14:paraId="196D30EB" w14:textId="1304C923" w:rsidTr="00717510">
        <w:trPr>
          <w:trHeight w:val="227"/>
        </w:trPr>
        <w:tc>
          <w:tcPr>
            <w:tcW w:w="2276" w:type="pct"/>
            <w:tcBorders>
              <w:top w:val="nil"/>
              <w:left w:val="nil"/>
              <w:bottom w:val="nil"/>
              <w:right w:val="nil"/>
              <w:tr2bl w:val="dashed" w:sz="2" w:space="0" w:color="D9D9D9"/>
            </w:tcBorders>
            <w:vAlign w:val="bottom"/>
          </w:tcPr>
          <w:p w14:paraId="094AB645" w14:textId="63BF65FB" w:rsidR="00A47459" w:rsidRPr="006B2013" w:rsidRDefault="00103C80" w:rsidP="008B478F">
            <w:pPr>
              <w:rPr>
                <w:rFonts w:eastAsia="Times New Roman" w:cs="Arial"/>
                <w:color w:val="262626"/>
                <w:sz w:val="18"/>
                <w:szCs w:val="18"/>
                <w:lang w:val="en-US"/>
              </w:rPr>
            </w:pPr>
            <w:r w:rsidRPr="006B2013">
              <w:rPr>
                <w:color w:val="262626"/>
                <w:sz w:val="18"/>
                <w:lang w:val="en-US"/>
              </w:rPr>
              <w:t>Provisions</w:t>
            </w:r>
          </w:p>
        </w:tc>
        <w:tc>
          <w:tcPr>
            <w:tcW w:w="908" w:type="pct"/>
            <w:tcBorders>
              <w:top w:val="nil"/>
              <w:left w:val="nil"/>
              <w:bottom w:val="nil"/>
              <w:right w:val="nil"/>
              <w:tr2bl w:val="dashed" w:sz="2" w:space="0" w:color="D9D9D9"/>
            </w:tcBorders>
            <w:vAlign w:val="bottom"/>
          </w:tcPr>
          <w:p w14:paraId="123F1DAE" w14:textId="50C4E975"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2.5.19</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4B2D06DD" w14:textId="78DDA68F" w:rsidR="00A47459" w:rsidRPr="006B2013" w:rsidRDefault="00103C80" w:rsidP="008B478F">
            <w:pPr>
              <w:jc w:val="right"/>
              <w:rPr>
                <w:rFonts w:eastAsia="Times New Roman" w:cs="Arial"/>
                <w:color w:val="262626"/>
                <w:sz w:val="18"/>
                <w:szCs w:val="18"/>
                <w:lang w:val="en-US"/>
              </w:rPr>
            </w:pPr>
            <w:r w:rsidRPr="006B2013">
              <w:rPr>
                <w:color w:val="262626"/>
                <w:sz w:val="18"/>
                <w:lang w:val="en-US"/>
              </w:rPr>
              <w:t>3,295</w:t>
            </w:r>
          </w:p>
        </w:tc>
        <w:tc>
          <w:tcPr>
            <w:tcW w:w="908" w:type="pct"/>
            <w:tcBorders>
              <w:top w:val="nil"/>
              <w:left w:val="nil"/>
              <w:bottom w:val="nil"/>
              <w:right w:val="nil"/>
              <w:tr2bl w:val="dashed" w:sz="2" w:space="0" w:color="D9D9D9"/>
            </w:tcBorders>
          </w:tcPr>
          <w:p w14:paraId="39A50833" w14:textId="730B7D8A" w:rsidR="00A47459" w:rsidRPr="006B2013" w:rsidRDefault="00103C80" w:rsidP="008B478F">
            <w:pPr>
              <w:jc w:val="right"/>
              <w:rPr>
                <w:rFonts w:eastAsia="Times New Roman" w:cs="Arial"/>
                <w:color w:val="262626"/>
                <w:sz w:val="18"/>
                <w:szCs w:val="18"/>
                <w:lang w:val="en-US"/>
              </w:rPr>
            </w:pPr>
            <w:r w:rsidRPr="006B2013">
              <w:rPr>
                <w:color w:val="262626"/>
                <w:sz w:val="18"/>
                <w:lang w:val="en-US"/>
              </w:rPr>
              <w:t>3,823</w:t>
            </w:r>
          </w:p>
        </w:tc>
      </w:tr>
      <w:tr w:rsidR="00A47459" w:rsidRPr="006B2013" w14:paraId="52AD6328" w14:textId="0B38671F" w:rsidTr="00717510">
        <w:trPr>
          <w:trHeight w:val="227"/>
        </w:trPr>
        <w:tc>
          <w:tcPr>
            <w:tcW w:w="2276" w:type="pct"/>
            <w:tcBorders>
              <w:top w:val="nil"/>
              <w:left w:val="nil"/>
              <w:bottom w:val="nil"/>
              <w:right w:val="nil"/>
              <w:tr2bl w:val="dashed" w:sz="2" w:space="0" w:color="D9D9D9"/>
            </w:tcBorders>
            <w:vAlign w:val="bottom"/>
          </w:tcPr>
          <w:p w14:paraId="0CFA58AD" w14:textId="08473244" w:rsidR="00A47459" w:rsidRPr="006B2013" w:rsidRDefault="00103C80" w:rsidP="008B478F">
            <w:pPr>
              <w:rPr>
                <w:rFonts w:eastAsia="Times New Roman" w:cs="Arial"/>
                <w:color w:val="262626"/>
                <w:sz w:val="18"/>
                <w:szCs w:val="18"/>
                <w:lang w:val="en-US"/>
              </w:rPr>
            </w:pPr>
            <w:r w:rsidRPr="006B2013">
              <w:rPr>
                <w:color w:val="262626"/>
                <w:sz w:val="18"/>
                <w:lang w:val="en-US"/>
              </w:rPr>
              <w:t>Accruals and deferred income from grants</w:t>
            </w:r>
          </w:p>
        </w:tc>
        <w:tc>
          <w:tcPr>
            <w:tcW w:w="908" w:type="pct"/>
            <w:tcBorders>
              <w:top w:val="nil"/>
              <w:left w:val="nil"/>
              <w:bottom w:val="nil"/>
              <w:right w:val="nil"/>
              <w:tr2bl w:val="dashed" w:sz="2" w:space="0" w:color="D9D9D9"/>
            </w:tcBorders>
            <w:vAlign w:val="bottom"/>
          </w:tcPr>
          <w:p w14:paraId="7B28AC40" w14:textId="21FBC971" w:rsidR="00A47459" w:rsidRPr="006B2013" w:rsidRDefault="00103C80" w:rsidP="008B478F">
            <w:pPr>
              <w:jc w:val="right"/>
              <w:rPr>
                <w:rFonts w:eastAsia="Times New Roman" w:cs="Arial"/>
                <w:color w:val="262626"/>
                <w:sz w:val="18"/>
                <w:szCs w:val="18"/>
                <w:lang w:val="en-US"/>
              </w:rPr>
            </w:pPr>
            <w:r w:rsidRPr="006B2013">
              <w:rPr>
                <w:color w:val="262626"/>
                <w:sz w:val="18"/>
                <w:lang w:val="en-US"/>
              </w:rPr>
              <w:t>2.5.21</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5B4073F5" w14:textId="4D2BF4F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6,575</w:t>
            </w:r>
          </w:p>
        </w:tc>
        <w:tc>
          <w:tcPr>
            <w:tcW w:w="908" w:type="pct"/>
            <w:tcBorders>
              <w:top w:val="nil"/>
              <w:left w:val="nil"/>
              <w:bottom w:val="nil"/>
              <w:right w:val="nil"/>
              <w:tr2bl w:val="dashed" w:sz="2" w:space="0" w:color="D9D9D9"/>
            </w:tcBorders>
          </w:tcPr>
          <w:p w14:paraId="0DD8B488" w14:textId="6450A613" w:rsidR="00A47459" w:rsidRPr="006B2013" w:rsidRDefault="00103C80" w:rsidP="008B478F">
            <w:pPr>
              <w:jc w:val="right"/>
              <w:rPr>
                <w:rFonts w:eastAsia="Times New Roman" w:cs="Arial"/>
                <w:color w:val="262626"/>
                <w:sz w:val="18"/>
                <w:szCs w:val="18"/>
                <w:lang w:val="en-US"/>
              </w:rPr>
            </w:pPr>
            <w:r w:rsidRPr="006B2013">
              <w:rPr>
                <w:color w:val="262626"/>
                <w:sz w:val="18"/>
                <w:lang w:val="en-US"/>
              </w:rPr>
              <w:t>11,833</w:t>
            </w:r>
          </w:p>
        </w:tc>
      </w:tr>
      <w:tr w:rsidR="00A47459" w:rsidRPr="006B2013" w14:paraId="757A5ED8" w14:textId="4D927596"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tcPr>
          <w:p w14:paraId="60C1D79C" w14:textId="6FC4012E" w:rsidR="00A47459" w:rsidRPr="006B2013" w:rsidRDefault="00103C80" w:rsidP="008B478F">
            <w:pPr>
              <w:rPr>
                <w:rFonts w:eastAsia="Times New Roman" w:cs="Arial"/>
                <w:b/>
                <w:bCs/>
                <w:color w:val="262626"/>
                <w:sz w:val="18"/>
                <w:szCs w:val="18"/>
                <w:lang w:val="en-US"/>
              </w:rPr>
            </w:pPr>
            <w:r w:rsidRPr="006B2013">
              <w:rPr>
                <w:b/>
                <w:color w:val="262626"/>
                <w:sz w:val="18"/>
                <w:lang w:val="en-US"/>
              </w:rPr>
              <w:t>Total liabilities</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077972F6" w14:textId="39D8CCEA"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tcPr>
          <w:p w14:paraId="6E0FF6C2" w14:textId="54DF0F4A"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141,945</w:t>
            </w:r>
          </w:p>
        </w:tc>
        <w:tc>
          <w:tcPr>
            <w:tcW w:w="908" w:type="pct"/>
            <w:tcBorders>
              <w:top w:val="nil"/>
              <w:left w:val="nil"/>
              <w:bottom w:val="nil"/>
              <w:right w:val="nil"/>
              <w:tr2bl w:val="dashed" w:sz="2" w:space="0" w:color="D9D9D9"/>
            </w:tcBorders>
            <w:shd w:val="clear" w:color="auto" w:fill="F2F2F2" w:themeFill="background1" w:themeFillShade="F2"/>
          </w:tcPr>
          <w:p w14:paraId="06B5CD78" w14:textId="62D2E5A6"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94,214</w:t>
            </w:r>
          </w:p>
        </w:tc>
      </w:tr>
      <w:tr w:rsidR="00A47459" w:rsidRPr="006B2013" w14:paraId="77DB6BD1" w14:textId="07981D22" w:rsidTr="00717510">
        <w:trPr>
          <w:trHeight w:val="227"/>
        </w:trPr>
        <w:tc>
          <w:tcPr>
            <w:tcW w:w="2276" w:type="pct"/>
            <w:tcBorders>
              <w:top w:val="nil"/>
              <w:left w:val="nil"/>
              <w:bottom w:val="nil"/>
              <w:right w:val="nil"/>
              <w:tr2bl w:val="dashed" w:sz="2" w:space="0" w:color="D9D9D9"/>
            </w:tcBorders>
            <w:shd w:val="clear" w:color="auto" w:fill="F2F2F2" w:themeFill="background1" w:themeFillShade="F2"/>
            <w:vAlign w:val="bottom"/>
          </w:tcPr>
          <w:p w14:paraId="729573BC" w14:textId="3C14620C" w:rsidR="00A47459" w:rsidRPr="006B2013" w:rsidRDefault="00103C80" w:rsidP="008B478F">
            <w:pPr>
              <w:rPr>
                <w:rFonts w:eastAsia="Times New Roman" w:cs="Arial"/>
                <w:b/>
                <w:bCs/>
                <w:color w:val="262626"/>
                <w:sz w:val="18"/>
                <w:szCs w:val="18"/>
                <w:lang w:val="en-US"/>
              </w:rPr>
            </w:pPr>
            <w:r w:rsidRPr="006B2013">
              <w:rPr>
                <w:b/>
                <w:color w:val="262626"/>
                <w:sz w:val="18"/>
                <w:lang w:val="en-US"/>
              </w:rPr>
              <w:t>EQUITY AND LIABILITIES</w:t>
            </w:r>
          </w:p>
        </w:tc>
        <w:tc>
          <w:tcPr>
            <w:tcW w:w="908" w:type="pct"/>
            <w:tcBorders>
              <w:top w:val="nil"/>
              <w:left w:val="nil"/>
              <w:bottom w:val="nil"/>
              <w:right w:val="nil"/>
              <w:tr2bl w:val="dashed" w:sz="2" w:space="0" w:color="D9D9D9"/>
            </w:tcBorders>
            <w:shd w:val="clear" w:color="auto" w:fill="F2F2F2" w:themeFill="background1" w:themeFillShade="F2"/>
            <w:vAlign w:val="bottom"/>
          </w:tcPr>
          <w:p w14:paraId="6A85E975" w14:textId="33357966" w:rsidR="00A47459" w:rsidRPr="006B2013" w:rsidRDefault="00A47459" w:rsidP="008B478F">
            <w:pPr>
              <w:jc w:val="right"/>
              <w:rPr>
                <w:rFonts w:eastAsia="Times New Roman" w:cs="Arial"/>
                <w:b/>
                <w:bCs/>
                <w:color w:val="262626"/>
                <w:sz w:val="18"/>
                <w:szCs w:val="18"/>
                <w:lang w:val="en-US" w:eastAsia="pl-PL"/>
              </w:rPr>
            </w:pPr>
          </w:p>
        </w:tc>
        <w:tc>
          <w:tcPr>
            <w:tcW w:w="908" w:type="pct"/>
            <w:tcBorders>
              <w:top w:val="nil"/>
              <w:left w:val="nil"/>
              <w:bottom w:val="nil"/>
              <w:right w:val="nil"/>
              <w:tr2bl w:val="dashed" w:sz="2" w:space="0" w:color="D9D9D9"/>
            </w:tcBorders>
            <w:shd w:val="clear" w:color="auto" w:fill="D9D9D9" w:themeFill="background1" w:themeFillShade="D9"/>
            <w:vAlign w:val="bottom"/>
          </w:tcPr>
          <w:p w14:paraId="516DAEE5" w14:textId="3FCAD279" w:rsidR="00A47459" w:rsidRPr="006B2013" w:rsidRDefault="00D212E2" w:rsidP="008B478F">
            <w:pPr>
              <w:jc w:val="right"/>
              <w:rPr>
                <w:rFonts w:eastAsia="Times New Roman" w:cs="Arial"/>
                <w:b/>
                <w:bCs/>
                <w:color w:val="262626"/>
                <w:sz w:val="18"/>
                <w:szCs w:val="18"/>
                <w:lang w:val="en-US"/>
              </w:rPr>
            </w:pPr>
            <w:r w:rsidRPr="006B2013">
              <w:rPr>
                <w:b/>
                <w:color w:val="262626"/>
                <w:sz w:val="18"/>
                <w:lang w:val="en-US"/>
              </w:rPr>
              <w:t>670,729</w:t>
            </w:r>
          </w:p>
        </w:tc>
        <w:tc>
          <w:tcPr>
            <w:tcW w:w="908" w:type="pct"/>
            <w:tcBorders>
              <w:top w:val="nil"/>
              <w:left w:val="nil"/>
              <w:bottom w:val="nil"/>
              <w:right w:val="nil"/>
              <w:tr2bl w:val="dashed" w:sz="2" w:space="0" w:color="D9D9D9"/>
            </w:tcBorders>
            <w:shd w:val="clear" w:color="auto" w:fill="F2F2F2" w:themeFill="background1" w:themeFillShade="F2"/>
          </w:tcPr>
          <w:p w14:paraId="71A25F17" w14:textId="13290B33" w:rsidR="00A47459" w:rsidRPr="006B2013" w:rsidRDefault="00103C80" w:rsidP="008B478F">
            <w:pPr>
              <w:jc w:val="right"/>
              <w:rPr>
                <w:rFonts w:eastAsia="Times New Roman" w:cs="Arial"/>
                <w:b/>
                <w:bCs/>
                <w:color w:val="262626"/>
                <w:sz w:val="18"/>
                <w:szCs w:val="18"/>
                <w:lang w:val="en-US"/>
              </w:rPr>
            </w:pPr>
            <w:r w:rsidRPr="006B2013">
              <w:rPr>
                <w:b/>
                <w:color w:val="262626"/>
                <w:sz w:val="18"/>
                <w:lang w:val="en-US"/>
              </w:rPr>
              <w:t>457,460</w:t>
            </w:r>
          </w:p>
        </w:tc>
      </w:tr>
    </w:tbl>
    <w:p w14:paraId="78A9930D" w14:textId="0A6AB4D4" w:rsidR="00631BED" w:rsidRPr="006B2013" w:rsidRDefault="008B478F" w:rsidP="008B478F">
      <w:pPr>
        <w:spacing w:after="160" w:line="259" w:lineRule="auto"/>
        <w:rPr>
          <w:rFonts w:asciiTheme="majorHAnsi" w:hAnsiTheme="majorHAnsi" w:cstheme="majorHAnsi"/>
          <w:color w:val="595959" w:themeColor="text1" w:themeTint="A6"/>
          <w:sz w:val="20"/>
          <w:szCs w:val="20"/>
          <w:lang w:val="en-US"/>
        </w:rPr>
      </w:pPr>
      <w:r w:rsidRPr="006B2013">
        <w:rPr>
          <w:lang w:val="en-US"/>
        </w:rPr>
        <w:br w:type="page"/>
      </w:r>
    </w:p>
    <w:p w14:paraId="5E1DE0F0" w14:textId="77777777" w:rsidR="008B478F" w:rsidRPr="006B2013" w:rsidRDefault="00644DE3" w:rsidP="00474A47">
      <w:pPr>
        <w:pStyle w:val="Nagwek2"/>
        <w:rPr>
          <w:lang w:val="en-US"/>
        </w:rPr>
      </w:pPr>
      <w:bookmarkStart w:id="24" w:name="_Toc232152305"/>
      <w:r w:rsidRPr="006B2013">
        <w:rPr>
          <w:lang w:val="en-US"/>
        </w:rPr>
        <w:lastRenderedPageBreak/>
        <w:t>INTERIM CONDENSED CONSOLIDATED STATEMENT OF CASH FLOW</w:t>
      </w:r>
      <w:bookmarkStart w:id="25" w:name="_1756552125"/>
      <w:bookmarkStart w:id="26" w:name="_1756552151"/>
      <w:bookmarkEnd w:id="24"/>
      <w:bookmarkEnd w:id="25"/>
      <w:bookmarkEnd w:id="26"/>
    </w:p>
    <w:tbl>
      <w:tblPr>
        <w:tblW w:w="5000" w:type="pct"/>
        <w:tblCellMar>
          <w:left w:w="70" w:type="dxa"/>
          <w:right w:w="70" w:type="dxa"/>
        </w:tblCellMar>
        <w:tblLook w:val="04A0" w:firstRow="1" w:lastRow="0" w:firstColumn="1" w:lastColumn="0" w:noHBand="0" w:noVBand="1"/>
        <w:tblCaption w:val="Consolia d7f9029b-cfa1-4b29-a56a-3e3a92d4295c"/>
      </w:tblPr>
      <w:tblGrid>
        <w:gridCol w:w="4437"/>
        <w:gridCol w:w="1733"/>
        <w:gridCol w:w="1735"/>
        <w:gridCol w:w="1733"/>
      </w:tblGrid>
      <w:tr w:rsidR="002C25F1" w:rsidRPr="006B2013" w14:paraId="53F98820" w14:textId="18AC710E" w:rsidTr="002F7376">
        <w:trPr>
          <w:trHeight w:val="397"/>
        </w:trPr>
        <w:tc>
          <w:tcPr>
            <w:tcW w:w="2302" w:type="pct"/>
            <w:tcBorders>
              <w:top w:val="nil"/>
              <w:left w:val="nil"/>
              <w:bottom w:val="single" w:sz="4" w:space="0" w:color="BFBFBF"/>
              <w:right w:val="nil"/>
              <w:tr2bl w:val="dashed" w:sz="2" w:space="0" w:color="D9D9D9"/>
            </w:tcBorders>
            <w:shd w:val="clear" w:color="000000" w:fill="F2F2F2"/>
            <w:vAlign w:val="center"/>
            <w:hideMark/>
          </w:tcPr>
          <w:p w14:paraId="3B4B34A0" w14:textId="6570E76B" w:rsidR="002C25F1" w:rsidRPr="006B2013" w:rsidRDefault="00103C80" w:rsidP="008B478F">
            <w:pPr>
              <w:rPr>
                <w:rFonts w:eastAsia="Times New Roman" w:cs="Arial"/>
                <w:b/>
                <w:bCs/>
                <w:color w:val="262626"/>
                <w:sz w:val="18"/>
                <w:szCs w:val="18"/>
                <w:lang w:val="en-US"/>
              </w:rPr>
            </w:pPr>
            <w:r w:rsidRPr="006B2013">
              <w:rPr>
                <w:b/>
                <w:color w:val="262626"/>
                <w:sz w:val="18"/>
                <w:lang w:val="en-US"/>
              </w:rPr>
              <w:t>Cash flow statements</w:t>
            </w:r>
          </w:p>
        </w:tc>
        <w:tc>
          <w:tcPr>
            <w:tcW w:w="899"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4F2EA502" w14:textId="19FD72CA" w:rsidR="002C25F1" w:rsidRPr="006B2013" w:rsidRDefault="00103C80" w:rsidP="008B478F">
            <w:pPr>
              <w:jc w:val="center"/>
              <w:rPr>
                <w:rFonts w:eastAsia="Times New Roman" w:cs="Arial"/>
                <w:b/>
                <w:bCs/>
                <w:color w:val="262626"/>
                <w:sz w:val="18"/>
                <w:szCs w:val="18"/>
                <w:lang w:val="en-US"/>
              </w:rPr>
            </w:pPr>
            <w:r w:rsidRPr="006B2013">
              <w:rPr>
                <w:b/>
                <w:color w:val="262626"/>
                <w:sz w:val="18"/>
                <w:lang w:val="en-US"/>
              </w:rPr>
              <w:t>Explanatory note</w:t>
            </w:r>
          </w:p>
        </w:tc>
        <w:tc>
          <w:tcPr>
            <w:tcW w:w="900" w:type="pct"/>
            <w:tcBorders>
              <w:bottom w:val="single" w:sz="4" w:space="0" w:color="BFBFBF" w:themeColor="background1" w:themeShade="BF"/>
              <w:tr2bl w:val="dashed" w:sz="2" w:space="0" w:color="D9D9D9"/>
            </w:tcBorders>
            <w:shd w:val="clear" w:color="auto" w:fill="F2F2F2" w:themeFill="background1" w:themeFillShade="F2"/>
            <w:vAlign w:val="center"/>
          </w:tcPr>
          <w:p w14:paraId="1806B279" w14:textId="7ED2AF55" w:rsidR="002C25F1" w:rsidRPr="006B2013" w:rsidRDefault="00103C80" w:rsidP="008B478F">
            <w:pPr>
              <w:jc w:val="center"/>
              <w:rPr>
                <w:rFonts w:eastAsia="Times New Roman" w:cs="Arial"/>
                <w:b/>
                <w:bCs/>
                <w:color w:val="262626"/>
                <w:sz w:val="18"/>
                <w:szCs w:val="18"/>
                <w:lang w:val="en-US"/>
              </w:rPr>
            </w:pPr>
            <w:r w:rsidRPr="006B2013">
              <w:rPr>
                <w:b/>
                <w:color w:val="262626"/>
                <w:sz w:val="18"/>
                <w:lang w:val="en-US"/>
              </w:rPr>
              <w:t>01.01.-03.</w:t>
            </w:r>
            <w:r w:rsidR="00717510">
              <w:rPr>
                <w:b/>
                <w:color w:val="262626"/>
                <w:sz w:val="18"/>
                <w:lang w:val="en-US"/>
              </w:rPr>
              <w:t>31.</w:t>
            </w:r>
            <w:r w:rsidRPr="006B2013">
              <w:rPr>
                <w:b/>
                <w:color w:val="262626"/>
                <w:sz w:val="18"/>
                <w:lang w:val="en-US"/>
              </w:rPr>
              <w:t>2026</w:t>
            </w:r>
          </w:p>
        </w:tc>
        <w:tc>
          <w:tcPr>
            <w:tcW w:w="899" w:type="pct"/>
            <w:tcBorders>
              <w:bottom w:val="single" w:sz="4" w:space="0" w:color="BFBFBF" w:themeColor="background1" w:themeShade="BF"/>
              <w:tr2bl w:val="dashed" w:sz="2" w:space="0" w:color="D9D9D9"/>
            </w:tcBorders>
            <w:shd w:val="clear" w:color="auto" w:fill="F2F2F2" w:themeFill="background1" w:themeFillShade="F2"/>
          </w:tcPr>
          <w:p w14:paraId="2A79F403" w14:textId="39D07E4F" w:rsidR="002C25F1" w:rsidRPr="006B2013" w:rsidRDefault="00103C80" w:rsidP="008B478F">
            <w:pPr>
              <w:jc w:val="center"/>
              <w:rPr>
                <w:rFonts w:eastAsia="Times New Roman" w:cs="Arial"/>
                <w:b/>
                <w:bCs/>
                <w:color w:val="262626"/>
                <w:sz w:val="18"/>
                <w:szCs w:val="18"/>
                <w:lang w:val="en-US"/>
              </w:rPr>
            </w:pPr>
            <w:r w:rsidRPr="006B2013">
              <w:rPr>
                <w:b/>
                <w:color w:val="262626"/>
                <w:sz w:val="18"/>
                <w:lang w:val="en-US"/>
              </w:rPr>
              <w:t>01.01.-03.</w:t>
            </w:r>
            <w:r w:rsidR="00717510">
              <w:rPr>
                <w:b/>
                <w:color w:val="262626"/>
                <w:sz w:val="18"/>
                <w:lang w:val="en-US"/>
              </w:rPr>
              <w:t>31.</w:t>
            </w:r>
            <w:r w:rsidRPr="006B2013">
              <w:rPr>
                <w:b/>
                <w:color w:val="262626"/>
                <w:sz w:val="18"/>
                <w:lang w:val="en-US"/>
              </w:rPr>
              <w:t>2025</w:t>
            </w:r>
          </w:p>
        </w:tc>
      </w:tr>
      <w:tr w:rsidR="002C25F1" w:rsidRPr="006B2013" w14:paraId="6FB4C3E9" w14:textId="2392ED56" w:rsidTr="002F7376">
        <w:trPr>
          <w:trHeight w:val="227"/>
        </w:trPr>
        <w:tc>
          <w:tcPr>
            <w:tcW w:w="2302" w:type="pct"/>
            <w:tcBorders>
              <w:top w:val="nil"/>
              <w:left w:val="nil"/>
              <w:bottom w:val="nil"/>
              <w:right w:val="nil"/>
              <w:tr2bl w:val="dashed" w:sz="2" w:space="0" w:color="D9D9D9"/>
            </w:tcBorders>
            <w:noWrap/>
            <w:vAlign w:val="bottom"/>
            <w:hideMark/>
          </w:tcPr>
          <w:p w14:paraId="26E807FF" w14:textId="50AC3742" w:rsidR="002C25F1" w:rsidRPr="006B2013" w:rsidRDefault="00103C80" w:rsidP="008B478F">
            <w:pPr>
              <w:spacing w:before="120"/>
              <w:rPr>
                <w:rFonts w:eastAsia="Times New Roman" w:cs="Arial"/>
                <w:b/>
                <w:bCs/>
                <w:color w:val="262626"/>
                <w:sz w:val="18"/>
                <w:szCs w:val="18"/>
                <w:lang w:val="en-US"/>
              </w:rPr>
            </w:pPr>
            <w:r w:rsidRPr="006B2013">
              <w:rPr>
                <w:b/>
                <w:color w:val="262626"/>
                <w:sz w:val="18"/>
                <w:lang w:val="en-US"/>
              </w:rPr>
              <w:t>Cash flows from operating activities</w:t>
            </w:r>
          </w:p>
        </w:tc>
        <w:tc>
          <w:tcPr>
            <w:tcW w:w="899" w:type="pct"/>
            <w:tcBorders>
              <w:top w:val="nil"/>
              <w:left w:val="nil"/>
              <w:bottom w:val="nil"/>
              <w:right w:val="nil"/>
              <w:tr2bl w:val="dashed" w:sz="2" w:space="0" w:color="D9D9D9"/>
            </w:tcBorders>
            <w:noWrap/>
            <w:vAlign w:val="bottom"/>
            <w:hideMark/>
          </w:tcPr>
          <w:p w14:paraId="2E878958"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c>
          <w:tcPr>
            <w:tcW w:w="900" w:type="pct"/>
            <w:tcBorders>
              <w:top w:val="single" w:sz="4" w:space="0" w:color="BFBFBF" w:themeColor="background1" w:themeShade="BF"/>
              <w:tr2bl w:val="dashed" w:sz="2" w:space="0" w:color="D9D9D9"/>
            </w:tcBorders>
            <w:vAlign w:val="bottom"/>
          </w:tcPr>
          <w:p w14:paraId="1F8C9820"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c>
          <w:tcPr>
            <w:tcW w:w="899" w:type="pct"/>
            <w:tcBorders>
              <w:top w:val="single" w:sz="4" w:space="0" w:color="BFBFBF" w:themeColor="background1" w:themeShade="BF"/>
              <w:tr2bl w:val="dashed" w:sz="2" w:space="0" w:color="D9D9D9"/>
            </w:tcBorders>
          </w:tcPr>
          <w:p w14:paraId="56A7B257"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r>
      <w:tr w:rsidR="002C25F1" w:rsidRPr="006B2013" w14:paraId="6B679147" w14:textId="7A7192FC" w:rsidTr="002F7376">
        <w:trPr>
          <w:trHeight w:val="227"/>
        </w:trPr>
        <w:tc>
          <w:tcPr>
            <w:tcW w:w="2302" w:type="pct"/>
            <w:tcBorders>
              <w:top w:val="nil"/>
              <w:left w:val="nil"/>
              <w:bottom w:val="nil"/>
              <w:right w:val="nil"/>
              <w:tr2bl w:val="dashed" w:sz="2" w:space="0" w:color="D9D9D9"/>
            </w:tcBorders>
            <w:vAlign w:val="bottom"/>
            <w:hideMark/>
          </w:tcPr>
          <w:p w14:paraId="04CCBC02" w14:textId="55D94C69" w:rsidR="002C25F1" w:rsidRPr="006B2013" w:rsidRDefault="00103C80" w:rsidP="008B478F">
            <w:pPr>
              <w:rPr>
                <w:rFonts w:eastAsia="Times New Roman" w:cs="Arial"/>
                <w:color w:val="262626"/>
                <w:sz w:val="18"/>
                <w:szCs w:val="18"/>
                <w:lang w:val="en-US"/>
              </w:rPr>
            </w:pPr>
            <w:r w:rsidRPr="006B2013">
              <w:rPr>
                <w:color w:val="262626"/>
                <w:sz w:val="18"/>
                <w:lang w:val="en-US"/>
              </w:rPr>
              <w:t>Profit/(loss) before tax</w:t>
            </w:r>
          </w:p>
        </w:tc>
        <w:tc>
          <w:tcPr>
            <w:tcW w:w="899" w:type="pct"/>
            <w:tcBorders>
              <w:top w:val="nil"/>
              <w:left w:val="nil"/>
              <w:bottom w:val="nil"/>
              <w:right w:val="nil"/>
              <w:tr2bl w:val="dashed" w:sz="2" w:space="0" w:color="D9D9D9"/>
            </w:tcBorders>
            <w:vAlign w:val="bottom"/>
            <w:hideMark/>
          </w:tcPr>
          <w:p w14:paraId="3D553DAB" w14:textId="4252AE38"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447F86EA" w14:textId="5680207A" w:rsidR="002C25F1" w:rsidRPr="006B2013" w:rsidRDefault="00E73E53" w:rsidP="008B478F">
            <w:pPr>
              <w:jc w:val="right"/>
              <w:rPr>
                <w:rFonts w:eastAsia="Times New Roman" w:cs="Arial"/>
                <w:color w:val="262626"/>
                <w:sz w:val="18"/>
                <w:szCs w:val="18"/>
                <w:lang w:val="en-US"/>
              </w:rPr>
            </w:pPr>
            <w:r w:rsidRPr="006B2013">
              <w:rPr>
                <w:color w:val="262626"/>
                <w:sz w:val="18"/>
                <w:lang w:val="en-US"/>
              </w:rPr>
              <w:t>160,336</w:t>
            </w:r>
          </w:p>
        </w:tc>
        <w:tc>
          <w:tcPr>
            <w:tcW w:w="899" w:type="pct"/>
            <w:tcBorders>
              <w:tr2bl w:val="dashed" w:sz="2" w:space="0" w:color="D9D9D9"/>
            </w:tcBorders>
          </w:tcPr>
          <w:p w14:paraId="7220D683" w14:textId="04A2058D"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-22,508</w:t>
            </w:r>
          </w:p>
        </w:tc>
      </w:tr>
      <w:tr w:rsidR="002C25F1" w:rsidRPr="006B2013" w14:paraId="3E3F0650" w14:textId="70D2614A" w:rsidTr="002F7376">
        <w:trPr>
          <w:trHeight w:val="227"/>
        </w:trPr>
        <w:tc>
          <w:tcPr>
            <w:tcW w:w="2302" w:type="pct"/>
            <w:tcBorders>
              <w:top w:val="nil"/>
              <w:left w:val="nil"/>
              <w:bottom w:val="nil"/>
              <w:right w:val="nil"/>
              <w:tr2bl w:val="dashed" w:sz="2" w:space="0" w:color="D9D9D9"/>
            </w:tcBorders>
            <w:vAlign w:val="bottom"/>
            <w:hideMark/>
          </w:tcPr>
          <w:p w14:paraId="7F3D3B90" w14:textId="77E1D4EC" w:rsidR="002C25F1" w:rsidRPr="006B2013" w:rsidRDefault="00103C80" w:rsidP="008B478F">
            <w:pPr>
              <w:rPr>
                <w:rFonts w:eastAsia="Times New Roman" w:cs="Arial"/>
                <w:color w:val="262626"/>
                <w:sz w:val="18"/>
                <w:szCs w:val="18"/>
                <w:lang w:val="en-US"/>
              </w:rPr>
            </w:pPr>
            <w:r w:rsidRPr="006B2013">
              <w:rPr>
                <w:color w:val="262626"/>
                <w:sz w:val="18"/>
                <w:lang w:val="en-US"/>
              </w:rPr>
              <w:t>Adjusted for:</w:t>
            </w:r>
          </w:p>
        </w:tc>
        <w:tc>
          <w:tcPr>
            <w:tcW w:w="899" w:type="pct"/>
            <w:tcBorders>
              <w:top w:val="nil"/>
              <w:left w:val="nil"/>
              <w:bottom w:val="nil"/>
              <w:right w:val="nil"/>
              <w:tr2bl w:val="dashed" w:sz="2" w:space="0" w:color="D9D9D9"/>
            </w:tcBorders>
            <w:vAlign w:val="bottom"/>
            <w:hideMark/>
          </w:tcPr>
          <w:p w14:paraId="6B22FD5E" w14:textId="7C87A338"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2EDBB86D" w14:textId="6C37A7E3"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-165,128</w:t>
            </w:r>
          </w:p>
        </w:tc>
        <w:tc>
          <w:tcPr>
            <w:tcW w:w="899" w:type="pct"/>
            <w:tcBorders>
              <w:tr2bl w:val="dashed" w:sz="2" w:space="0" w:color="D9D9D9"/>
            </w:tcBorders>
          </w:tcPr>
          <w:p w14:paraId="51EB3DE8" w14:textId="363E1C17"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11,876</w:t>
            </w:r>
          </w:p>
        </w:tc>
      </w:tr>
      <w:tr w:rsidR="002C25F1" w:rsidRPr="006B2013" w14:paraId="074E2C19" w14:textId="48B2C805" w:rsidTr="002F7376">
        <w:trPr>
          <w:trHeight w:val="227"/>
        </w:trPr>
        <w:tc>
          <w:tcPr>
            <w:tcW w:w="2302" w:type="pct"/>
            <w:tcBorders>
              <w:top w:val="nil"/>
              <w:left w:val="nil"/>
              <w:bottom w:val="nil"/>
              <w:right w:val="nil"/>
              <w:tr2bl w:val="dashed" w:sz="2" w:space="0" w:color="D9D9D9"/>
            </w:tcBorders>
            <w:vAlign w:val="bottom"/>
            <w:hideMark/>
          </w:tcPr>
          <w:p w14:paraId="12E2074D" w14:textId="2CF8C6DF" w:rsidR="002C25F1" w:rsidRPr="006B2013" w:rsidRDefault="00103C80" w:rsidP="008B478F">
            <w:pPr>
              <w:rPr>
                <w:rFonts w:eastAsia="Times New Roman" w:cs="Arial"/>
                <w:color w:val="262626"/>
                <w:sz w:val="18"/>
                <w:szCs w:val="18"/>
                <w:lang w:val="en-US"/>
              </w:rPr>
            </w:pPr>
            <w:r w:rsidRPr="006B2013">
              <w:rPr>
                <w:color w:val="262626"/>
                <w:sz w:val="18"/>
                <w:lang w:val="en-US"/>
              </w:rPr>
              <w:t>Depreciation and amortization</w:t>
            </w:r>
          </w:p>
        </w:tc>
        <w:tc>
          <w:tcPr>
            <w:tcW w:w="899" w:type="pct"/>
            <w:tcBorders>
              <w:top w:val="nil"/>
              <w:left w:val="nil"/>
              <w:bottom w:val="nil"/>
              <w:right w:val="nil"/>
              <w:tr2bl w:val="dashed" w:sz="2" w:space="0" w:color="D9D9D9"/>
            </w:tcBorders>
            <w:vAlign w:val="bottom"/>
            <w:hideMark/>
          </w:tcPr>
          <w:p w14:paraId="043EDF75" w14:textId="095889F6"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105AD29B" w14:textId="0799604B"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11,134</w:t>
            </w:r>
          </w:p>
        </w:tc>
        <w:tc>
          <w:tcPr>
            <w:tcW w:w="899" w:type="pct"/>
            <w:tcBorders>
              <w:tr2bl w:val="dashed" w:sz="2" w:space="0" w:color="D9D9D9"/>
            </w:tcBorders>
          </w:tcPr>
          <w:p w14:paraId="0DB04063" w14:textId="51F56FD4"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13,266</w:t>
            </w:r>
          </w:p>
        </w:tc>
      </w:tr>
      <w:tr w:rsidR="002C25F1" w:rsidRPr="006B2013" w14:paraId="670A70C1" w14:textId="3DA2BDE7" w:rsidTr="002F7376">
        <w:trPr>
          <w:trHeight w:val="227"/>
        </w:trPr>
        <w:tc>
          <w:tcPr>
            <w:tcW w:w="2302" w:type="pct"/>
            <w:tcBorders>
              <w:top w:val="nil"/>
              <w:left w:val="nil"/>
              <w:bottom w:val="nil"/>
              <w:right w:val="nil"/>
              <w:tr2bl w:val="dashed" w:sz="2" w:space="0" w:color="D9D9D9"/>
            </w:tcBorders>
            <w:vAlign w:val="bottom"/>
            <w:hideMark/>
          </w:tcPr>
          <w:p w14:paraId="5CFE7FDD" w14:textId="79BD165D" w:rsidR="002C25F1" w:rsidRPr="006B2013" w:rsidRDefault="00103C80" w:rsidP="008B478F">
            <w:pPr>
              <w:rPr>
                <w:rFonts w:eastAsia="Times New Roman" w:cs="Arial"/>
                <w:color w:val="262626"/>
                <w:sz w:val="18"/>
                <w:szCs w:val="18"/>
                <w:lang w:val="en-US"/>
              </w:rPr>
            </w:pPr>
            <w:r w:rsidRPr="006B2013">
              <w:rPr>
                <w:color w:val="262626"/>
                <w:sz w:val="18"/>
                <w:lang w:val="en-US"/>
              </w:rPr>
              <w:t>(Gains)/losses on investing activities</w:t>
            </w:r>
          </w:p>
        </w:tc>
        <w:tc>
          <w:tcPr>
            <w:tcW w:w="899" w:type="pct"/>
            <w:tcBorders>
              <w:top w:val="nil"/>
              <w:left w:val="nil"/>
              <w:bottom w:val="nil"/>
              <w:right w:val="nil"/>
              <w:tr2bl w:val="dashed" w:sz="2" w:space="0" w:color="D9D9D9"/>
            </w:tcBorders>
            <w:vAlign w:val="bottom"/>
            <w:hideMark/>
          </w:tcPr>
          <w:p w14:paraId="2A7C37C0" w14:textId="114CDE5E"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B3E7B3C" w14:textId="17B6FF96" w:rsidR="002C25F1" w:rsidRPr="006B2013" w:rsidRDefault="00D01526" w:rsidP="008B478F">
            <w:pPr>
              <w:jc w:val="right"/>
              <w:rPr>
                <w:rFonts w:eastAsia="Times New Roman" w:cs="Arial"/>
                <w:color w:val="262626"/>
                <w:sz w:val="18"/>
                <w:szCs w:val="18"/>
                <w:lang w:val="en-US"/>
              </w:rPr>
            </w:pPr>
            <w:r w:rsidRPr="006B2013">
              <w:rPr>
                <w:color w:val="262626"/>
                <w:sz w:val="18"/>
                <w:lang w:val="en-US"/>
              </w:rPr>
              <w:t>-569</w:t>
            </w:r>
          </w:p>
        </w:tc>
        <w:tc>
          <w:tcPr>
            <w:tcW w:w="899" w:type="pct"/>
            <w:tcBorders>
              <w:tr2bl w:val="dashed" w:sz="2" w:space="0" w:color="D9D9D9"/>
            </w:tcBorders>
          </w:tcPr>
          <w:p w14:paraId="275C19A4" w14:textId="72805FED" w:rsidR="002C25F1" w:rsidRPr="006B2013" w:rsidRDefault="00103C80" w:rsidP="008B478F">
            <w:pPr>
              <w:jc w:val="right"/>
              <w:rPr>
                <w:rFonts w:eastAsia="Times New Roman" w:cs="Arial"/>
                <w:color w:val="262626"/>
                <w:sz w:val="18"/>
                <w:szCs w:val="18"/>
                <w:lang w:val="en-US"/>
              </w:rPr>
            </w:pPr>
            <w:r w:rsidRPr="006B2013">
              <w:rPr>
                <w:color w:val="262626"/>
                <w:sz w:val="18"/>
                <w:lang w:val="en-US"/>
              </w:rPr>
              <w:t>-847</w:t>
            </w:r>
          </w:p>
        </w:tc>
      </w:tr>
      <w:tr w:rsidR="002C25F1" w:rsidRPr="006B2013" w14:paraId="4E1FFD4D" w14:textId="13507070" w:rsidTr="00F923BD">
        <w:trPr>
          <w:trHeight w:val="227"/>
        </w:trPr>
        <w:tc>
          <w:tcPr>
            <w:tcW w:w="2302" w:type="pct"/>
            <w:tcBorders>
              <w:top w:val="nil"/>
              <w:left w:val="nil"/>
              <w:bottom w:val="nil"/>
              <w:right w:val="nil"/>
              <w:tr2bl w:val="dashed" w:sz="2" w:space="0" w:color="D9D9D9"/>
            </w:tcBorders>
            <w:vAlign w:val="bottom"/>
            <w:hideMark/>
          </w:tcPr>
          <w:p w14:paraId="169492A7" w14:textId="3D018983" w:rsidR="002C25F1" w:rsidRPr="006B2013" w:rsidRDefault="00103C80" w:rsidP="008B478F">
            <w:pPr>
              <w:rPr>
                <w:rFonts w:eastAsia="Times New Roman" w:cs="Arial"/>
                <w:color w:val="262626"/>
                <w:sz w:val="18"/>
                <w:szCs w:val="18"/>
                <w:lang w:val="en-US"/>
              </w:rPr>
            </w:pPr>
            <w:r w:rsidRPr="006B2013">
              <w:rPr>
                <w:color w:val="262626"/>
                <w:sz w:val="18"/>
                <w:lang w:val="en-US"/>
              </w:rPr>
              <w:t>(Increase)/decrease in trade receivables and other receivables</w:t>
            </w:r>
          </w:p>
        </w:tc>
        <w:tc>
          <w:tcPr>
            <w:tcW w:w="899" w:type="pct"/>
            <w:tcBorders>
              <w:top w:val="nil"/>
              <w:left w:val="nil"/>
              <w:bottom w:val="nil"/>
              <w:right w:val="nil"/>
              <w:tr2bl w:val="dashed" w:sz="2" w:space="0" w:color="D9D9D9"/>
            </w:tcBorders>
            <w:vAlign w:val="bottom"/>
            <w:hideMark/>
          </w:tcPr>
          <w:p w14:paraId="5CCAD1C7" w14:textId="50AFAF6C" w:rsidR="002C25F1" w:rsidRPr="006B2013" w:rsidRDefault="002C25F1" w:rsidP="006B2013">
            <w:pPr>
              <w:ind w:left="318" w:firstLine="318"/>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center"/>
          </w:tcPr>
          <w:p w14:paraId="5A822706" w14:textId="0543C7A2"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-12,893</w:t>
            </w:r>
          </w:p>
        </w:tc>
        <w:tc>
          <w:tcPr>
            <w:tcW w:w="899" w:type="pct"/>
            <w:tcBorders>
              <w:tr2bl w:val="dashed" w:sz="2" w:space="0" w:color="D9D9D9"/>
            </w:tcBorders>
            <w:vAlign w:val="center"/>
          </w:tcPr>
          <w:p w14:paraId="0FF63396" w14:textId="175F54DE" w:rsidR="002C25F1" w:rsidRPr="006B2013" w:rsidRDefault="00103C80" w:rsidP="008B478F">
            <w:pPr>
              <w:jc w:val="right"/>
              <w:rPr>
                <w:rFonts w:eastAsia="Times New Roman" w:cs="Arial"/>
                <w:color w:val="262626"/>
                <w:sz w:val="18"/>
                <w:szCs w:val="18"/>
                <w:lang w:val="en-US"/>
              </w:rPr>
            </w:pPr>
            <w:r w:rsidRPr="006B2013">
              <w:rPr>
                <w:color w:val="262626"/>
                <w:sz w:val="18"/>
                <w:lang w:val="en-US"/>
              </w:rPr>
              <w:t>-7,077</w:t>
            </w:r>
          </w:p>
        </w:tc>
      </w:tr>
      <w:tr w:rsidR="002C25F1" w:rsidRPr="006B2013" w14:paraId="255DF9CF" w14:textId="7325AC20" w:rsidTr="002F7376">
        <w:trPr>
          <w:trHeight w:val="227"/>
        </w:trPr>
        <w:tc>
          <w:tcPr>
            <w:tcW w:w="2302" w:type="pct"/>
            <w:tcBorders>
              <w:top w:val="nil"/>
              <w:left w:val="nil"/>
              <w:bottom w:val="nil"/>
              <w:right w:val="nil"/>
              <w:tr2bl w:val="dashed" w:sz="2" w:space="0" w:color="D9D9D9"/>
            </w:tcBorders>
            <w:vAlign w:val="bottom"/>
            <w:hideMark/>
          </w:tcPr>
          <w:p w14:paraId="3C4550EF" w14:textId="344F2ADA" w:rsidR="002C25F1" w:rsidRPr="006B2013" w:rsidRDefault="00103C80" w:rsidP="008B478F">
            <w:pPr>
              <w:rPr>
                <w:rFonts w:eastAsia="Times New Roman" w:cs="Arial"/>
                <w:color w:val="262626"/>
                <w:sz w:val="18"/>
                <w:szCs w:val="18"/>
                <w:lang w:val="en-US"/>
              </w:rPr>
            </w:pPr>
            <w:r w:rsidRPr="006B2013">
              <w:rPr>
                <w:color w:val="262626"/>
                <w:sz w:val="18"/>
                <w:lang w:val="en-US"/>
              </w:rPr>
              <w:t>(Increase)/decrease in inventories</w:t>
            </w:r>
          </w:p>
        </w:tc>
        <w:tc>
          <w:tcPr>
            <w:tcW w:w="899" w:type="pct"/>
            <w:tcBorders>
              <w:top w:val="nil"/>
              <w:left w:val="nil"/>
              <w:bottom w:val="nil"/>
              <w:right w:val="nil"/>
              <w:tr2bl w:val="dashed" w:sz="2" w:space="0" w:color="D9D9D9"/>
            </w:tcBorders>
            <w:vAlign w:val="bottom"/>
            <w:hideMark/>
          </w:tcPr>
          <w:p w14:paraId="4A3EB21F" w14:textId="145CA16A"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6C5F76D0" w14:textId="1257E5CC" w:rsidR="002C25F1" w:rsidRPr="006B2013" w:rsidRDefault="00103C80" w:rsidP="008B478F">
            <w:pPr>
              <w:jc w:val="right"/>
              <w:rPr>
                <w:rFonts w:eastAsia="Times New Roman" w:cs="Arial"/>
                <w:color w:val="262626"/>
                <w:sz w:val="18"/>
                <w:szCs w:val="18"/>
                <w:lang w:val="en-US"/>
              </w:rPr>
            </w:pPr>
            <w:r w:rsidRPr="006B2013">
              <w:rPr>
                <w:color w:val="262626"/>
                <w:sz w:val="18"/>
                <w:lang w:val="en-US"/>
              </w:rPr>
              <w:t>935</w:t>
            </w:r>
          </w:p>
        </w:tc>
        <w:tc>
          <w:tcPr>
            <w:tcW w:w="899" w:type="pct"/>
            <w:tcBorders>
              <w:tr2bl w:val="dashed" w:sz="2" w:space="0" w:color="D9D9D9"/>
            </w:tcBorders>
          </w:tcPr>
          <w:p w14:paraId="07492F08" w14:textId="0AA63BC2"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-342</w:t>
            </w:r>
          </w:p>
        </w:tc>
      </w:tr>
      <w:tr w:rsidR="002C25F1" w:rsidRPr="006B2013" w14:paraId="3BFDD2FF" w14:textId="1D9DEC7F" w:rsidTr="00F923BD">
        <w:trPr>
          <w:trHeight w:val="227"/>
        </w:trPr>
        <w:tc>
          <w:tcPr>
            <w:tcW w:w="2302" w:type="pct"/>
            <w:tcBorders>
              <w:top w:val="nil"/>
              <w:left w:val="nil"/>
              <w:bottom w:val="nil"/>
              <w:right w:val="nil"/>
              <w:tr2bl w:val="dashed" w:sz="2" w:space="0" w:color="D9D9D9"/>
            </w:tcBorders>
            <w:vAlign w:val="bottom"/>
            <w:hideMark/>
          </w:tcPr>
          <w:p w14:paraId="21453193" w14:textId="455F20F4" w:rsidR="002C25F1" w:rsidRPr="006B2013" w:rsidRDefault="00103C80" w:rsidP="008B478F">
            <w:pPr>
              <w:rPr>
                <w:rFonts w:eastAsia="Times New Roman" w:cs="Arial"/>
                <w:color w:val="262626"/>
                <w:sz w:val="18"/>
                <w:szCs w:val="18"/>
                <w:lang w:val="en-US"/>
              </w:rPr>
            </w:pPr>
            <w:r w:rsidRPr="006B2013">
              <w:rPr>
                <w:color w:val="262626"/>
                <w:sz w:val="18"/>
                <w:lang w:val="en-US"/>
              </w:rPr>
              <w:t>(Increase)/decrease in other non-financial assets</w:t>
            </w:r>
          </w:p>
        </w:tc>
        <w:tc>
          <w:tcPr>
            <w:tcW w:w="899" w:type="pct"/>
            <w:tcBorders>
              <w:top w:val="nil"/>
              <w:left w:val="nil"/>
              <w:bottom w:val="nil"/>
              <w:right w:val="nil"/>
              <w:tr2bl w:val="dashed" w:sz="2" w:space="0" w:color="D9D9D9"/>
            </w:tcBorders>
            <w:vAlign w:val="bottom"/>
            <w:hideMark/>
          </w:tcPr>
          <w:p w14:paraId="768B90CB" w14:textId="2596F160"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center"/>
          </w:tcPr>
          <w:p w14:paraId="754D9298" w14:textId="64CB5A98"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-2,068</w:t>
            </w:r>
          </w:p>
        </w:tc>
        <w:tc>
          <w:tcPr>
            <w:tcW w:w="899" w:type="pct"/>
            <w:tcBorders>
              <w:tr2bl w:val="dashed" w:sz="2" w:space="0" w:color="D9D9D9"/>
            </w:tcBorders>
            <w:vAlign w:val="center"/>
          </w:tcPr>
          <w:p w14:paraId="4E868C84" w14:textId="2F2713E9" w:rsidR="002C25F1" w:rsidRPr="006B2013" w:rsidRDefault="00103C80" w:rsidP="008B478F">
            <w:pPr>
              <w:jc w:val="right"/>
              <w:rPr>
                <w:rFonts w:eastAsia="Times New Roman" w:cs="Arial"/>
                <w:color w:val="262626"/>
                <w:sz w:val="18"/>
                <w:szCs w:val="18"/>
                <w:lang w:val="en-US"/>
              </w:rPr>
            </w:pPr>
            <w:r w:rsidRPr="006B2013">
              <w:rPr>
                <w:color w:val="262626"/>
                <w:sz w:val="18"/>
                <w:lang w:val="en-US"/>
              </w:rPr>
              <w:t>-848</w:t>
            </w:r>
          </w:p>
        </w:tc>
      </w:tr>
      <w:tr w:rsidR="002C25F1" w:rsidRPr="006B2013" w14:paraId="00EDA307" w14:textId="1AC98FA1" w:rsidTr="002F7376">
        <w:trPr>
          <w:trHeight w:val="227"/>
        </w:trPr>
        <w:tc>
          <w:tcPr>
            <w:tcW w:w="2302" w:type="pct"/>
            <w:tcBorders>
              <w:top w:val="nil"/>
              <w:left w:val="nil"/>
              <w:bottom w:val="nil"/>
              <w:right w:val="nil"/>
              <w:tr2bl w:val="dashed" w:sz="2" w:space="0" w:color="D9D9D9"/>
            </w:tcBorders>
            <w:vAlign w:val="bottom"/>
            <w:hideMark/>
          </w:tcPr>
          <w:p w14:paraId="13944B32" w14:textId="1DC24BAC" w:rsidR="002C25F1" w:rsidRPr="006B2013" w:rsidRDefault="00103C80" w:rsidP="008B478F">
            <w:pPr>
              <w:rPr>
                <w:rFonts w:eastAsia="Times New Roman" w:cs="Arial"/>
                <w:color w:val="262626"/>
                <w:sz w:val="18"/>
                <w:szCs w:val="18"/>
                <w:lang w:val="en-US"/>
              </w:rPr>
            </w:pPr>
            <w:r w:rsidRPr="006B2013">
              <w:rPr>
                <w:color w:val="262626"/>
                <w:sz w:val="18"/>
                <w:lang w:val="en-US"/>
              </w:rPr>
              <w:t>Increase/(decrease) in liabilities, except for loans and borrowings</w:t>
            </w:r>
          </w:p>
        </w:tc>
        <w:tc>
          <w:tcPr>
            <w:tcW w:w="899" w:type="pct"/>
            <w:tcBorders>
              <w:top w:val="nil"/>
              <w:left w:val="nil"/>
              <w:bottom w:val="nil"/>
              <w:right w:val="nil"/>
              <w:tr2bl w:val="dashed" w:sz="2" w:space="0" w:color="D9D9D9"/>
            </w:tcBorders>
            <w:vAlign w:val="bottom"/>
            <w:hideMark/>
          </w:tcPr>
          <w:p w14:paraId="3B156660" w14:textId="37D89ED1"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4880669E" w14:textId="71A60BB1" w:rsidR="002C25F1" w:rsidRPr="006B2013" w:rsidRDefault="00103C80" w:rsidP="008B478F">
            <w:pPr>
              <w:jc w:val="right"/>
              <w:rPr>
                <w:rFonts w:eastAsia="Times New Roman" w:cs="Arial"/>
                <w:color w:val="262626"/>
                <w:sz w:val="18"/>
                <w:szCs w:val="18"/>
                <w:lang w:val="en-US"/>
              </w:rPr>
            </w:pPr>
            <w:r w:rsidRPr="006B2013">
              <w:rPr>
                <w:color w:val="262626"/>
                <w:sz w:val="18"/>
                <w:lang w:val="en-US"/>
              </w:rPr>
              <w:t>8,744</w:t>
            </w:r>
          </w:p>
        </w:tc>
        <w:tc>
          <w:tcPr>
            <w:tcW w:w="899" w:type="pct"/>
            <w:tcBorders>
              <w:tr2bl w:val="dashed" w:sz="2" w:space="0" w:color="D9D9D9"/>
            </w:tcBorders>
          </w:tcPr>
          <w:p w14:paraId="4197C7A3" w14:textId="5C08C12E" w:rsidR="002C25F1" w:rsidRPr="006B2013" w:rsidRDefault="00103C80" w:rsidP="008B478F">
            <w:pPr>
              <w:jc w:val="right"/>
              <w:rPr>
                <w:rFonts w:eastAsia="Times New Roman" w:cs="Arial"/>
                <w:color w:val="262626"/>
                <w:sz w:val="18"/>
                <w:szCs w:val="18"/>
                <w:lang w:val="en-US"/>
              </w:rPr>
            </w:pPr>
            <w:r w:rsidRPr="006B2013">
              <w:rPr>
                <w:color w:val="262626"/>
                <w:sz w:val="18"/>
                <w:lang w:val="en-US"/>
              </w:rPr>
              <w:t>4,698</w:t>
            </w:r>
          </w:p>
        </w:tc>
      </w:tr>
      <w:tr w:rsidR="002C25F1" w:rsidRPr="006B2013" w14:paraId="10F34A89" w14:textId="76D2A23C" w:rsidTr="002F7376">
        <w:trPr>
          <w:trHeight w:val="227"/>
        </w:trPr>
        <w:tc>
          <w:tcPr>
            <w:tcW w:w="2302" w:type="pct"/>
            <w:tcBorders>
              <w:top w:val="nil"/>
              <w:left w:val="nil"/>
              <w:bottom w:val="nil"/>
              <w:right w:val="nil"/>
              <w:tr2bl w:val="dashed" w:sz="2" w:space="0" w:color="D9D9D9"/>
            </w:tcBorders>
            <w:vAlign w:val="bottom"/>
            <w:hideMark/>
          </w:tcPr>
          <w:p w14:paraId="3793FF09" w14:textId="188DDA02" w:rsidR="002C25F1" w:rsidRPr="006B2013" w:rsidRDefault="00103C80" w:rsidP="008B478F">
            <w:pPr>
              <w:rPr>
                <w:rFonts w:eastAsia="Times New Roman" w:cs="Arial"/>
                <w:color w:val="262626"/>
                <w:sz w:val="18"/>
                <w:szCs w:val="18"/>
                <w:lang w:val="en-US"/>
              </w:rPr>
            </w:pPr>
            <w:r w:rsidRPr="006B2013">
              <w:rPr>
                <w:color w:val="262626"/>
                <w:sz w:val="18"/>
                <w:lang w:val="en-US"/>
              </w:rPr>
              <w:t>Adjustments for interest income</w:t>
            </w:r>
          </w:p>
        </w:tc>
        <w:tc>
          <w:tcPr>
            <w:tcW w:w="899" w:type="pct"/>
            <w:tcBorders>
              <w:top w:val="nil"/>
              <w:left w:val="nil"/>
              <w:bottom w:val="nil"/>
              <w:right w:val="nil"/>
              <w:tr2bl w:val="dashed" w:sz="2" w:space="0" w:color="D9D9D9"/>
            </w:tcBorders>
            <w:vAlign w:val="bottom"/>
            <w:hideMark/>
          </w:tcPr>
          <w:p w14:paraId="43ABDEA7" w14:textId="44DD0393"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CC9489C" w14:textId="06A0C9BA"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392</w:t>
            </w:r>
          </w:p>
        </w:tc>
        <w:tc>
          <w:tcPr>
            <w:tcW w:w="899" w:type="pct"/>
            <w:tcBorders>
              <w:tr2bl w:val="dashed" w:sz="2" w:space="0" w:color="D9D9D9"/>
            </w:tcBorders>
          </w:tcPr>
          <w:p w14:paraId="09A6D8D4" w14:textId="5E71B3D5"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308</w:t>
            </w:r>
          </w:p>
        </w:tc>
      </w:tr>
      <w:tr w:rsidR="002C25F1" w:rsidRPr="006B2013" w14:paraId="033CBA3A" w14:textId="60D8E866" w:rsidTr="002F7376">
        <w:trPr>
          <w:trHeight w:val="227"/>
        </w:trPr>
        <w:tc>
          <w:tcPr>
            <w:tcW w:w="2302" w:type="pct"/>
            <w:tcBorders>
              <w:top w:val="nil"/>
              <w:left w:val="nil"/>
              <w:bottom w:val="nil"/>
              <w:right w:val="nil"/>
              <w:tr2bl w:val="dashed" w:sz="2" w:space="0" w:color="D9D9D9"/>
            </w:tcBorders>
            <w:vAlign w:val="bottom"/>
            <w:hideMark/>
          </w:tcPr>
          <w:p w14:paraId="607F36A5" w14:textId="45F1E748" w:rsidR="002C25F1" w:rsidRPr="006B2013" w:rsidRDefault="00103C80" w:rsidP="008B478F">
            <w:pPr>
              <w:rPr>
                <w:rFonts w:eastAsia="Times New Roman" w:cs="Arial"/>
                <w:color w:val="262626"/>
                <w:sz w:val="18"/>
                <w:szCs w:val="18"/>
                <w:lang w:val="en-US"/>
              </w:rPr>
            </w:pPr>
            <w:r w:rsidRPr="006B2013">
              <w:rPr>
                <w:color w:val="262626"/>
                <w:sz w:val="18"/>
                <w:lang w:val="en-US"/>
              </w:rPr>
              <w:t>Adjustments for interest costs</w:t>
            </w:r>
          </w:p>
        </w:tc>
        <w:tc>
          <w:tcPr>
            <w:tcW w:w="899" w:type="pct"/>
            <w:tcBorders>
              <w:top w:val="nil"/>
              <w:left w:val="nil"/>
              <w:bottom w:val="nil"/>
              <w:right w:val="nil"/>
              <w:tr2bl w:val="dashed" w:sz="2" w:space="0" w:color="D9D9D9"/>
            </w:tcBorders>
            <w:vAlign w:val="bottom"/>
            <w:hideMark/>
          </w:tcPr>
          <w:p w14:paraId="0B603FB8" w14:textId="24F551C2"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747D3A91" w14:textId="50DEF986"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7C587169" w14:textId="3D68B5F4"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r>
      <w:tr w:rsidR="002C25F1" w:rsidRPr="006B2013" w14:paraId="454474D9" w14:textId="6803B99C" w:rsidTr="002F7376">
        <w:trPr>
          <w:trHeight w:val="227"/>
        </w:trPr>
        <w:tc>
          <w:tcPr>
            <w:tcW w:w="2302" w:type="pct"/>
            <w:tcBorders>
              <w:top w:val="nil"/>
              <w:left w:val="nil"/>
              <w:bottom w:val="nil"/>
              <w:right w:val="nil"/>
              <w:tr2bl w:val="dashed" w:sz="2" w:space="0" w:color="D9D9D9"/>
            </w:tcBorders>
            <w:vAlign w:val="bottom"/>
            <w:hideMark/>
          </w:tcPr>
          <w:p w14:paraId="4BC0E5C3" w14:textId="626396D1" w:rsidR="002C25F1" w:rsidRPr="006B2013" w:rsidRDefault="00103C80" w:rsidP="008B478F">
            <w:pPr>
              <w:rPr>
                <w:rFonts w:eastAsia="Times New Roman" w:cs="Arial"/>
                <w:color w:val="262626"/>
                <w:sz w:val="18"/>
                <w:szCs w:val="18"/>
                <w:lang w:val="en-US"/>
              </w:rPr>
            </w:pPr>
            <w:r w:rsidRPr="006B2013">
              <w:rPr>
                <w:color w:val="262626"/>
                <w:sz w:val="18"/>
                <w:lang w:val="en-US"/>
              </w:rPr>
              <w:t>Change in prepayments, accruals and deferred income due to grants</w:t>
            </w:r>
          </w:p>
        </w:tc>
        <w:tc>
          <w:tcPr>
            <w:tcW w:w="899" w:type="pct"/>
            <w:tcBorders>
              <w:top w:val="nil"/>
              <w:left w:val="nil"/>
              <w:bottom w:val="nil"/>
              <w:right w:val="nil"/>
              <w:tr2bl w:val="dashed" w:sz="2" w:space="0" w:color="D9D9D9"/>
            </w:tcBorders>
            <w:vAlign w:val="bottom"/>
            <w:hideMark/>
          </w:tcPr>
          <w:p w14:paraId="423B4781" w14:textId="6E5951F5"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779FB735" w14:textId="3DB0DA63" w:rsidR="002C25F1" w:rsidRPr="006B2013" w:rsidRDefault="00103C80" w:rsidP="008B478F">
            <w:pPr>
              <w:jc w:val="right"/>
              <w:rPr>
                <w:rFonts w:eastAsia="Times New Roman" w:cs="Arial"/>
                <w:color w:val="262626"/>
                <w:sz w:val="18"/>
                <w:szCs w:val="18"/>
                <w:lang w:val="en-US"/>
              </w:rPr>
            </w:pPr>
            <w:r w:rsidRPr="006B2013">
              <w:rPr>
                <w:color w:val="262626"/>
                <w:sz w:val="18"/>
                <w:lang w:val="en-US"/>
              </w:rPr>
              <w:t>-4,417</w:t>
            </w:r>
          </w:p>
        </w:tc>
        <w:tc>
          <w:tcPr>
            <w:tcW w:w="899" w:type="pct"/>
            <w:tcBorders>
              <w:tr2bl w:val="dashed" w:sz="2" w:space="0" w:color="D9D9D9"/>
            </w:tcBorders>
          </w:tcPr>
          <w:p w14:paraId="71F4883C" w14:textId="348EC9B4" w:rsidR="002C25F1" w:rsidRPr="006B2013" w:rsidRDefault="00103C80" w:rsidP="008B478F">
            <w:pPr>
              <w:jc w:val="right"/>
              <w:rPr>
                <w:rFonts w:eastAsia="Times New Roman" w:cs="Arial"/>
                <w:color w:val="262626"/>
                <w:sz w:val="18"/>
                <w:szCs w:val="18"/>
                <w:lang w:val="en-US"/>
              </w:rPr>
            </w:pPr>
            <w:r w:rsidRPr="006B2013">
              <w:rPr>
                <w:color w:val="262626"/>
                <w:sz w:val="18"/>
                <w:lang w:val="en-US"/>
              </w:rPr>
              <w:t>-896</w:t>
            </w:r>
          </w:p>
        </w:tc>
      </w:tr>
      <w:tr w:rsidR="002C25F1" w:rsidRPr="006B2013" w14:paraId="39CB39FE" w14:textId="4D1B5B95" w:rsidTr="002F7376">
        <w:trPr>
          <w:trHeight w:val="227"/>
        </w:trPr>
        <w:tc>
          <w:tcPr>
            <w:tcW w:w="2302" w:type="pct"/>
            <w:tcBorders>
              <w:top w:val="nil"/>
              <w:left w:val="nil"/>
              <w:bottom w:val="nil"/>
              <w:right w:val="nil"/>
              <w:tr2bl w:val="dashed" w:sz="2" w:space="0" w:color="D9D9D9"/>
            </w:tcBorders>
            <w:vAlign w:val="bottom"/>
            <w:hideMark/>
          </w:tcPr>
          <w:p w14:paraId="6E4387C4" w14:textId="03F6486D" w:rsidR="002C25F1" w:rsidRPr="006B2013" w:rsidRDefault="00103C80" w:rsidP="008B478F">
            <w:pPr>
              <w:rPr>
                <w:rFonts w:eastAsia="Times New Roman" w:cs="Arial"/>
                <w:color w:val="262626"/>
                <w:sz w:val="18"/>
                <w:szCs w:val="18"/>
                <w:lang w:val="en-US"/>
              </w:rPr>
            </w:pPr>
            <w:r w:rsidRPr="006B2013">
              <w:rPr>
                <w:color w:val="262626"/>
                <w:sz w:val="18"/>
                <w:lang w:val="en-US"/>
              </w:rPr>
              <w:t>Change in balance of provisions</w:t>
            </w:r>
          </w:p>
        </w:tc>
        <w:tc>
          <w:tcPr>
            <w:tcW w:w="899" w:type="pct"/>
            <w:tcBorders>
              <w:top w:val="nil"/>
              <w:left w:val="nil"/>
              <w:bottom w:val="nil"/>
              <w:right w:val="nil"/>
              <w:tr2bl w:val="dashed" w:sz="2" w:space="0" w:color="D9D9D9"/>
            </w:tcBorders>
            <w:vAlign w:val="bottom"/>
            <w:hideMark/>
          </w:tcPr>
          <w:p w14:paraId="2FBC495D" w14:textId="166FBDC7"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5FA4367D" w14:textId="696D4F1C" w:rsidR="002C25F1" w:rsidRPr="006B2013" w:rsidRDefault="00103C80" w:rsidP="008B478F">
            <w:pPr>
              <w:jc w:val="right"/>
              <w:rPr>
                <w:rFonts w:eastAsia="Times New Roman" w:cs="Arial"/>
                <w:color w:val="262626"/>
                <w:sz w:val="18"/>
                <w:szCs w:val="18"/>
                <w:lang w:val="en-US"/>
              </w:rPr>
            </w:pPr>
            <w:r w:rsidRPr="006B2013">
              <w:rPr>
                <w:color w:val="262626"/>
                <w:sz w:val="18"/>
                <w:lang w:val="en-US"/>
              </w:rPr>
              <w:t>-523</w:t>
            </w:r>
          </w:p>
        </w:tc>
        <w:tc>
          <w:tcPr>
            <w:tcW w:w="899" w:type="pct"/>
            <w:tcBorders>
              <w:tr2bl w:val="dashed" w:sz="2" w:space="0" w:color="D9D9D9"/>
            </w:tcBorders>
          </w:tcPr>
          <w:p w14:paraId="2D9551A6" w14:textId="66460411"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-267</w:t>
            </w:r>
          </w:p>
        </w:tc>
      </w:tr>
      <w:tr w:rsidR="002C25F1" w:rsidRPr="006B2013" w14:paraId="6C1989AF" w14:textId="4067A468" w:rsidTr="002F7376">
        <w:trPr>
          <w:trHeight w:val="227"/>
        </w:trPr>
        <w:tc>
          <w:tcPr>
            <w:tcW w:w="2302" w:type="pct"/>
            <w:tcBorders>
              <w:top w:val="nil"/>
              <w:left w:val="nil"/>
              <w:bottom w:val="nil"/>
              <w:right w:val="nil"/>
              <w:tr2bl w:val="dashed" w:sz="2" w:space="0" w:color="D9D9D9"/>
            </w:tcBorders>
            <w:vAlign w:val="bottom"/>
            <w:hideMark/>
          </w:tcPr>
          <w:p w14:paraId="2C676B54" w14:textId="46BED45B" w:rsidR="002C25F1" w:rsidRPr="006B2013" w:rsidRDefault="00103C80" w:rsidP="008B478F">
            <w:pPr>
              <w:rPr>
                <w:rFonts w:eastAsia="Times New Roman" w:cs="Arial"/>
                <w:color w:val="262626"/>
                <w:sz w:val="18"/>
                <w:szCs w:val="18"/>
                <w:lang w:val="en-US"/>
              </w:rPr>
            </w:pPr>
            <w:r w:rsidRPr="006B2013">
              <w:rPr>
                <w:color w:val="262626"/>
                <w:sz w:val="18"/>
                <w:lang w:val="en-US"/>
              </w:rPr>
              <w:t>Valuation of shares in associated entity</w:t>
            </w:r>
          </w:p>
        </w:tc>
        <w:tc>
          <w:tcPr>
            <w:tcW w:w="899" w:type="pct"/>
            <w:tcBorders>
              <w:top w:val="nil"/>
              <w:left w:val="nil"/>
              <w:bottom w:val="nil"/>
              <w:right w:val="nil"/>
              <w:tr2bl w:val="dashed" w:sz="2" w:space="0" w:color="D9D9D9"/>
            </w:tcBorders>
            <w:vAlign w:val="bottom"/>
            <w:hideMark/>
          </w:tcPr>
          <w:p w14:paraId="168D4CE3" w14:textId="105F819C"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232F63EF" w14:textId="7A4A2359"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3,857</w:t>
            </w:r>
          </w:p>
        </w:tc>
        <w:tc>
          <w:tcPr>
            <w:tcW w:w="899" w:type="pct"/>
            <w:tcBorders>
              <w:tr2bl w:val="dashed" w:sz="2" w:space="0" w:color="D9D9D9"/>
            </w:tcBorders>
          </w:tcPr>
          <w:p w14:paraId="631B0F02" w14:textId="37B72736" w:rsidR="002C25F1" w:rsidRPr="006B2013" w:rsidRDefault="00103C80" w:rsidP="008B478F">
            <w:pPr>
              <w:jc w:val="right"/>
              <w:rPr>
                <w:rFonts w:eastAsia="Times New Roman" w:cs="Arial"/>
                <w:color w:val="262626"/>
                <w:sz w:val="18"/>
                <w:szCs w:val="18"/>
                <w:lang w:val="en-US"/>
              </w:rPr>
            </w:pPr>
            <w:r w:rsidRPr="006B2013">
              <w:rPr>
                <w:color w:val="262626"/>
                <w:sz w:val="18"/>
                <w:lang w:val="en-US"/>
              </w:rPr>
              <w:t>4,151</w:t>
            </w:r>
          </w:p>
        </w:tc>
      </w:tr>
      <w:tr w:rsidR="003D411F" w:rsidRPr="006B2013" w14:paraId="2F21BFE6" w14:textId="77777777" w:rsidTr="002F7376">
        <w:trPr>
          <w:trHeight w:val="227"/>
        </w:trPr>
        <w:tc>
          <w:tcPr>
            <w:tcW w:w="2302" w:type="pct"/>
            <w:tcBorders>
              <w:top w:val="nil"/>
              <w:left w:val="nil"/>
              <w:bottom w:val="nil"/>
              <w:right w:val="nil"/>
              <w:tr2bl w:val="dashed" w:sz="2" w:space="0" w:color="D9D9D9"/>
            </w:tcBorders>
            <w:vAlign w:val="bottom"/>
          </w:tcPr>
          <w:p w14:paraId="0A66D76D" w14:textId="026F2DA2" w:rsidR="003D411F" w:rsidRPr="006B2013" w:rsidRDefault="003D411F" w:rsidP="003D411F">
            <w:pPr>
              <w:rPr>
                <w:rFonts w:eastAsia="Times New Roman" w:cs="Arial"/>
                <w:color w:val="262626"/>
                <w:sz w:val="18"/>
                <w:szCs w:val="18"/>
                <w:lang w:val="en-US"/>
              </w:rPr>
            </w:pPr>
            <w:r w:rsidRPr="006B2013">
              <w:rPr>
                <w:color w:val="262626"/>
                <w:sz w:val="18"/>
                <w:lang w:val="en-US"/>
              </w:rPr>
              <w:t>Result from settlement of loss of significant influence</w:t>
            </w:r>
          </w:p>
        </w:tc>
        <w:tc>
          <w:tcPr>
            <w:tcW w:w="899" w:type="pct"/>
            <w:tcBorders>
              <w:top w:val="nil"/>
              <w:left w:val="nil"/>
              <w:bottom w:val="nil"/>
              <w:right w:val="nil"/>
              <w:tr2bl w:val="dashed" w:sz="2" w:space="0" w:color="D9D9D9"/>
            </w:tcBorders>
            <w:vAlign w:val="bottom"/>
          </w:tcPr>
          <w:p w14:paraId="26632CEB" w14:textId="77777777" w:rsidR="003D411F" w:rsidRPr="006B2013" w:rsidRDefault="003D411F"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45BEEF50" w14:textId="2CCE017A" w:rsidR="003D411F" w:rsidRPr="006B2013" w:rsidRDefault="003D411F" w:rsidP="008B478F">
            <w:pPr>
              <w:jc w:val="right"/>
              <w:rPr>
                <w:rFonts w:eastAsia="Times New Roman" w:cs="Arial"/>
                <w:color w:val="262626"/>
                <w:sz w:val="18"/>
                <w:szCs w:val="18"/>
                <w:lang w:val="en-US"/>
              </w:rPr>
            </w:pPr>
            <w:r w:rsidRPr="006B2013">
              <w:rPr>
                <w:color w:val="262626"/>
                <w:sz w:val="18"/>
                <w:lang w:val="en-US"/>
              </w:rPr>
              <w:t>-169,720</w:t>
            </w:r>
          </w:p>
        </w:tc>
        <w:tc>
          <w:tcPr>
            <w:tcW w:w="899" w:type="pct"/>
            <w:tcBorders>
              <w:tr2bl w:val="dashed" w:sz="2" w:space="0" w:color="D9D9D9"/>
            </w:tcBorders>
          </w:tcPr>
          <w:p w14:paraId="48EFB5E4" w14:textId="3F7973A1" w:rsidR="003D411F" w:rsidRPr="006B2013" w:rsidRDefault="003D411F" w:rsidP="008B478F">
            <w:pPr>
              <w:jc w:val="right"/>
              <w:rPr>
                <w:rFonts w:eastAsia="Times New Roman" w:cs="Arial"/>
                <w:color w:val="262626"/>
                <w:sz w:val="18"/>
                <w:szCs w:val="18"/>
                <w:lang w:val="en-US"/>
              </w:rPr>
            </w:pPr>
            <w:r w:rsidRPr="006B2013">
              <w:rPr>
                <w:color w:val="262626"/>
                <w:sz w:val="18"/>
                <w:lang w:val="en-US"/>
              </w:rPr>
              <w:t>0</w:t>
            </w:r>
          </w:p>
        </w:tc>
      </w:tr>
      <w:tr w:rsidR="002C25F1" w:rsidRPr="006B2013" w14:paraId="562075BB" w14:textId="201BA8C7" w:rsidTr="002F7376">
        <w:trPr>
          <w:trHeight w:val="227"/>
        </w:trPr>
        <w:tc>
          <w:tcPr>
            <w:tcW w:w="2302" w:type="pct"/>
            <w:tcBorders>
              <w:top w:val="nil"/>
              <w:left w:val="nil"/>
              <w:bottom w:val="nil"/>
              <w:right w:val="nil"/>
              <w:tr2bl w:val="dashed" w:sz="2" w:space="0" w:color="D9D9D9"/>
            </w:tcBorders>
            <w:vAlign w:val="bottom"/>
            <w:hideMark/>
          </w:tcPr>
          <w:p w14:paraId="2AC3F1D1" w14:textId="1966D0BA" w:rsidR="002C25F1" w:rsidRPr="006B2013" w:rsidRDefault="00103C80" w:rsidP="008B478F">
            <w:pPr>
              <w:rPr>
                <w:rFonts w:eastAsia="Times New Roman" w:cs="Arial"/>
                <w:color w:val="262626"/>
                <w:sz w:val="18"/>
                <w:szCs w:val="18"/>
                <w:lang w:val="en-US"/>
              </w:rPr>
            </w:pPr>
            <w:r w:rsidRPr="006B2013">
              <w:rPr>
                <w:color w:val="262626"/>
                <w:sz w:val="18"/>
                <w:lang w:val="en-US"/>
              </w:rPr>
              <w:t>Other adjustments</w:t>
            </w:r>
          </w:p>
        </w:tc>
        <w:tc>
          <w:tcPr>
            <w:tcW w:w="899" w:type="pct"/>
            <w:tcBorders>
              <w:top w:val="nil"/>
              <w:left w:val="nil"/>
              <w:bottom w:val="nil"/>
              <w:right w:val="nil"/>
              <w:tr2bl w:val="dashed" w:sz="2" w:space="0" w:color="D9D9D9"/>
            </w:tcBorders>
            <w:vAlign w:val="bottom"/>
            <w:hideMark/>
          </w:tcPr>
          <w:p w14:paraId="3A20A07D" w14:textId="3A18FFD9"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F0C4E31" w14:textId="5A1957A4" w:rsidR="002C25F1" w:rsidRPr="006B2013" w:rsidRDefault="00D01526"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6026A718" w14:textId="1BBE3D1B"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-270</w:t>
            </w:r>
          </w:p>
        </w:tc>
      </w:tr>
      <w:tr w:rsidR="002C25F1" w:rsidRPr="006B2013" w14:paraId="3B186111" w14:textId="45E52487" w:rsidTr="00F923BD">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36516F29" w14:textId="1B6C824A" w:rsidR="002C25F1" w:rsidRPr="006B2013" w:rsidRDefault="00103C80" w:rsidP="008B478F">
            <w:pPr>
              <w:rPr>
                <w:rFonts w:eastAsia="Times New Roman" w:cs="Arial"/>
                <w:b/>
                <w:bCs/>
                <w:color w:val="262626"/>
                <w:sz w:val="18"/>
                <w:szCs w:val="18"/>
                <w:lang w:val="en-US"/>
              </w:rPr>
            </w:pPr>
            <w:r w:rsidRPr="006B2013">
              <w:rPr>
                <w:b/>
                <w:color w:val="262626"/>
                <w:sz w:val="18"/>
                <w:lang w:val="en-US"/>
              </w:rPr>
              <w:t>Cash flows from (used in) operating activities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6D2244C5" w14:textId="66DD7DD2"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center"/>
          </w:tcPr>
          <w:p w14:paraId="7DCCF678" w14:textId="6ACF478B"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-4,792</w:t>
            </w:r>
          </w:p>
        </w:tc>
        <w:tc>
          <w:tcPr>
            <w:tcW w:w="899" w:type="pct"/>
            <w:tcBorders>
              <w:tr2bl w:val="dashed" w:sz="2" w:space="0" w:color="D9D9D9"/>
            </w:tcBorders>
            <w:shd w:val="clear" w:color="auto" w:fill="F2F2F2" w:themeFill="background1" w:themeFillShade="F2"/>
            <w:vAlign w:val="center"/>
          </w:tcPr>
          <w:p w14:paraId="02B71C99" w14:textId="316C363F"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-10,632</w:t>
            </w:r>
          </w:p>
        </w:tc>
      </w:tr>
      <w:tr w:rsidR="002C25F1" w:rsidRPr="006B2013" w14:paraId="384320A9" w14:textId="45D0CCFC" w:rsidTr="002F7376">
        <w:trPr>
          <w:trHeight w:val="227"/>
        </w:trPr>
        <w:tc>
          <w:tcPr>
            <w:tcW w:w="2302" w:type="pct"/>
            <w:tcBorders>
              <w:top w:val="nil"/>
              <w:left w:val="nil"/>
              <w:bottom w:val="nil"/>
              <w:right w:val="nil"/>
              <w:tr2bl w:val="dashed" w:sz="2" w:space="0" w:color="D9D9D9"/>
            </w:tcBorders>
            <w:vAlign w:val="bottom"/>
            <w:hideMark/>
          </w:tcPr>
          <w:p w14:paraId="31508C3D" w14:textId="6916399C" w:rsidR="002C25F1" w:rsidRPr="006B2013" w:rsidRDefault="00103C80" w:rsidP="008B478F">
            <w:pPr>
              <w:rPr>
                <w:rFonts w:eastAsia="Times New Roman" w:cs="Arial"/>
                <w:color w:val="262626"/>
                <w:sz w:val="18"/>
                <w:szCs w:val="18"/>
                <w:lang w:val="en-US"/>
              </w:rPr>
            </w:pPr>
            <w:r w:rsidRPr="006B2013">
              <w:rPr>
                <w:color w:val="262626"/>
                <w:sz w:val="18"/>
                <w:lang w:val="en-US"/>
              </w:rPr>
              <w:t>Income tax returned</w:t>
            </w:r>
          </w:p>
        </w:tc>
        <w:tc>
          <w:tcPr>
            <w:tcW w:w="899" w:type="pct"/>
            <w:tcBorders>
              <w:top w:val="nil"/>
              <w:left w:val="nil"/>
              <w:bottom w:val="nil"/>
              <w:right w:val="nil"/>
              <w:tr2bl w:val="dashed" w:sz="2" w:space="0" w:color="D9D9D9"/>
            </w:tcBorders>
            <w:vAlign w:val="bottom"/>
            <w:hideMark/>
          </w:tcPr>
          <w:p w14:paraId="7A20C970" w14:textId="7B8D0772"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6DC84D1C" w14:textId="4BD74A75"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7654AA40" w14:textId="24378D80" w:rsidR="002C25F1" w:rsidRPr="006B2013" w:rsidRDefault="00FE1A9C" w:rsidP="008B478F">
            <w:pPr>
              <w:jc w:val="right"/>
              <w:rPr>
                <w:rFonts w:eastAsia="Times New Roman" w:cs="Arial"/>
                <w:color w:val="262626"/>
                <w:sz w:val="18"/>
                <w:szCs w:val="18"/>
                <w:lang w:val="en-US"/>
              </w:rPr>
            </w:pPr>
            <w:r w:rsidRPr="006B2013">
              <w:rPr>
                <w:color w:val="262626"/>
                <w:sz w:val="18"/>
                <w:lang w:val="en-US"/>
              </w:rPr>
              <w:t>-779</w:t>
            </w:r>
          </w:p>
        </w:tc>
      </w:tr>
      <w:tr w:rsidR="002C25F1" w:rsidRPr="006B2013" w14:paraId="34F8B58E" w14:textId="29144DC4" w:rsidTr="002F7376">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0248C60B" w14:textId="5D46162A" w:rsidR="002C25F1" w:rsidRPr="006B2013" w:rsidRDefault="00103C80" w:rsidP="008B478F">
            <w:pPr>
              <w:rPr>
                <w:rFonts w:eastAsia="Times New Roman" w:cs="Arial"/>
                <w:b/>
                <w:bCs/>
                <w:color w:val="262626"/>
                <w:sz w:val="18"/>
                <w:szCs w:val="18"/>
                <w:lang w:val="en-US"/>
              </w:rPr>
            </w:pPr>
            <w:r w:rsidRPr="006B2013">
              <w:rPr>
                <w:b/>
                <w:color w:val="262626"/>
                <w:sz w:val="18"/>
                <w:lang w:val="en-US"/>
              </w:rPr>
              <w:t>Net cash flows from operating activities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3CE254E2" w14:textId="612F2DF1"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7DC6214E" w14:textId="30B37A9F"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-4,792</w:t>
            </w:r>
          </w:p>
        </w:tc>
        <w:tc>
          <w:tcPr>
            <w:tcW w:w="899" w:type="pct"/>
            <w:tcBorders>
              <w:tr2bl w:val="dashed" w:sz="2" w:space="0" w:color="D9D9D9"/>
            </w:tcBorders>
            <w:shd w:val="clear" w:color="auto" w:fill="F2F2F2" w:themeFill="background1" w:themeFillShade="F2"/>
          </w:tcPr>
          <w:p w14:paraId="0AF81D11" w14:textId="2A3EC9DB"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-11,412</w:t>
            </w:r>
          </w:p>
        </w:tc>
      </w:tr>
      <w:tr w:rsidR="002C25F1" w:rsidRPr="006B2013" w14:paraId="54D19B7D" w14:textId="6B7FC5E0" w:rsidTr="002F7376">
        <w:trPr>
          <w:trHeight w:val="227"/>
        </w:trPr>
        <w:tc>
          <w:tcPr>
            <w:tcW w:w="2302" w:type="pct"/>
            <w:tcBorders>
              <w:top w:val="nil"/>
              <w:left w:val="nil"/>
              <w:bottom w:val="nil"/>
              <w:right w:val="nil"/>
              <w:tr2bl w:val="dashed" w:sz="2" w:space="0" w:color="D9D9D9"/>
            </w:tcBorders>
            <w:noWrap/>
            <w:vAlign w:val="bottom"/>
            <w:hideMark/>
          </w:tcPr>
          <w:p w14:paraId="4459EB1E" w14:textId="3C75E55E" w:rsidR="002C25F1" w:rsidRPr="006B2013" w:rsidRDefault="00103C80" w:rsidP="008B478F">
            <w:pPr>
              <w:spacing w:before="120"/>
              <w:rPr>
                <w:rFonts w:eastAsia="Times New Roman" w:cs="Arial"/>
                <w:b/>
                <w:bCs/>
                <w:color w:val="262626"/>
                <w:sz w:val="18"/>
                <w:szCs w:val="18"/>
                <w:lang w:val="en-US"/>
              </w:rPr>
            </w:pPr>
            <w:r w:rsidRPr="006B2013">
              <w:rPr>
                <w:b/>
                <w:color w:val="262626"/>
                <w:sz w:val="18"/>
                <w:lang w:val="en-US"/>
              </w:rPr>
              <w:t>Cash flows from investing activities</w:t>
            </w:r>
          </w:p>
        </w:tc>
        <w:tc>
          <w:tcPr>
            <w:tcW w:w="899" w:type="pct"/>
            <w:tcBorders>
              <w:top w:val="nil"/>
              <w:left w:val="nil"/>
              <w:bottom w:val="nil"/>
              <w:right w:val="nil"/>
              <w:tr2bl w:val="dashed" w:sz="2" w:space="0" w:color="D9D9D9"/>
            </w:tcBorders>
            <w:shd w:val="clear" w:color="auto" w:fill="FFFFFF" w:themeFill="background1"/>
            <w:noWrap/>
            <w:vAlign w:val="bottom"/>
            <w:hideMark/>
          </w:tcPr>
          <w:p w14:paraId="489DB244"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c>
          <w:tcPr>
            <w:tcW w:w="900" w:type="pct"/>
            <w:tcBorders>
              <w:tr2bl w:val="dashed" w:sz="2" w:space="0" w:color="D9D9D9"/>
            </w:tcBorders>
            <w:vAlign w:val="bottom"/>
          </w:tcPr>
          <w:p w14:paraId="1F3F2741"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c>
          <w:tcPr>
            <w:tcW w:w="899" w:type="pct"/>
            <w:tcBorders>
              <w:tr2bl w:val="dashed" w:sz="2" w:space="0" w:color="D9D9D9"/>
            </w:tcBorders>
          </w:tcPr>
          <w:p w14:paraId="1FD72521" w14:textId="77777777" w:rsidR="002C25F1" w:rsidRPr="006B2013" w:rsidRDefault="002C25F1" w:rsidP="008B478F">
            <w:pPr>
              <w:spacing w:before="120"/>
              <w:rPr>
                <w:rFonts w:ascii="Times New Roman" w:eastAsia="Times New Roman" w:hAnsi="Times New Roman" w:cs="Times New Roman"/>
                <w:b/>
                <w:bCs/>
                <w:szCs w:val="20"/>
                <w:lang w:val="en-US" w:eastAsia="pl-PL"/>
              </w:rPr>
            </w:pPr>
          </w:p>
        </w:tc>
      </w:tr>
      <w:tr w:rsidR="002C25F1" w:rsidRPr="006B2013" w14:paraId="7D7A430B" w14:textId="1BB8151E" w:rsidTr="002F7376">
        <w:trPr>
          <w:trHeight w:val="227"/>
        </w:trPr>
        <w:tc>
          <w:tcPr>
            <w:tcW w:w="2302" w:type="pct"/>
            <w:tcBorders>
              <w:top w:val="nil"/>
              <w:left w:val="nil"/>
              <w:bottom w:val="nil"/>
              <w:right w:val="nil"/>
              <w:tr2bl w:val="dashed" w:sz="2" w:space="0" w:color="D9D9D9"/>
            </w:tcBorders>
            <w:vAlign w:val="bottom"/>
            <w:hideMark/>
          </w:tcPr>
          <w:p w14:paraId="0846F111" w14:textId="51C3D3D2" w:rsidR="002C25F1" w:rsidRPr="006B2013" w:rsidRDefault="00103C80" w:rsidP="008B478F">
            <w:pPr>
              <w:rPr>
                <w:rFonts w:eastAsia="Times New Roman" w:cs="Arial"/>
                <w:color w:val="262626"/>
                <w:sz w:val="18"/>
                <w:szCs w:val="18"/>
                <w:lang w:val="en-US"/>
              </w:rPr>
            </w:pPr>
            <w:r w:rsidRPr="006B2013">
              <w:rPr>
                <w:color w:val="262626"/>
                <w:sz w:val="18"/>
                <w:lang w:val="en-US"/>
              </w:rPr>
              <w:t>Sale of PP&amp;E and intangible assets</w:t>
            </w:r>
          </w:p>
        </w:tc>
        <w:tc>
          <w:tcPr>
            <w:tcW w:w="899" w:type="pct"/>
            <w:tcBorders>
              <w:top w:val="nil"/>
              <w:left w:val="nil"/>
              <w:bottom w:val="nil"/>
              <w:right w:val="nil"/>
              <w:tr2bl w:val="dashed" w:sz="2" w:space="0" w:color="D9D9D9"/>
            </w:tcBorders>
            <w:vAlign w:val="bottom"/>
            <w:hideMark/>
          </w:tcPr>
          <w:p w14:paraId="249AC6CF" w14:textId="4E7FAAD6"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69B4386" w14:textId="43FE54B5"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126F0268" w14:textId="77777777" w:rsidR="002F7376" w:rsidRPr="006B2013" w:rsidRDefault="002F7376" w:rsidP="008B478F">
            <w:pPr>
              <w:jc w:val="right"/>
              <w:rPr>
                <w:rFonts w:eastAsia="Times New Roman" w:cs="Arial"/>
                <w:color w:val="262626"/>
                <w:sz w:val="18"/>
                <w:szCs w:val="18"/>
                <w:lang w:val="en-US" w:eastAsia="pl-PL"/>
              </w:rPr>
            </w:pPr>
          </w:p>
          <w:p w14:paraId="000EE73C" w14:textId="656C9A79"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102</w:t>
            </w:r>
          </w:p>
        </w:tc>
      </w:tr>
      <w:tr w:rsidR="002C25F1" w:rsidRPr="006B2013" w14:paraId="061FAD81" w14:textId="56C99946" w:rsidTr="00F923BD">
        <w:trPr>
          <w:trHeight w:val="227"/>
        </w:trPr>
        <w:tc>
          <w:tcPr>
            <w:tcW w:w="2302" w:type="pct"/>
            <w:tcBorders>
              <w:top w:val="nil"/>
              <w:left w:val="nil"/>
              <w:bottom w:val="nil"/>
              <w:right w:val="nil"/>
              <w:tr2bl w:val="dashed" w:sz="2" w:space="0" w:color="D9D9D9"/>
            </w:tcBorders>
            <w:vAlign w:val="bottom"/>
            <w:hideMark/>
          </w:tcPr>
          <w:p w14:paraId="566AF541" w14:textId="1ABE7C8C" w:rsidR="002C25F1" w:rsidRPr="006B2013" w:rsidRDefault="00103C80" w:rsidP="008B478F">
            <w:pPr>
              <w:rPr>
                <w:rFonts w:eastAsia="Times New Roman" w:cs="Arial"/>
                <w:color w:val="262626"/>
                <w:sz w:val="18"/>
                <w:szCs w:val="18"/>
                <w:lang w:val="en-US"/>
              </w:rPr>
            </w:pPr>
            <w:r w:rsidRPr="006B2013">
              <w:rPr>
                <w:color w:val="262626"/>
                <w:sz w:val="18"/>
                <w:lang w:val="en-US"/>
              </w:rPr>
              <w:t>Purchase of PP&amp;E and intangible assets</w:t>
            </w:r>
          </w:p>
        </w:tc>
        <w:tc>
          <w:tcPr>
            <w:tcW w:w="899" w:type="pct"/>
            <w:tcBorders>
              <w:top w:val="nil"/>
              <w:left w:val="nil"/>
              <w:bottom w:val="nil"/>
              <w:right w:val="nil"/>
              <w:tr2bl w:val="dashed" w:sz="2" w:space="0" w:color="D9D9D9"/>
            </w:tcBorders>
            <w:vAlign w:val="bottom"/>
            <w:hideMark/>
          </w:tcPr>
          <w:p w14:paraId="604FACFB" w14:textId="40F71483"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center"/>
          </w:tcPr>
          <w:p w14:paraId="41CA39FE" w14:textId="1FA094BD"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-14,431</w:t>
            </w:r>
          </w:p>
        </w:tc>
        <w:tc>
          <w:tcPr>
            <w:tcW w:w="899" w:type="pct"/>
            <w:tcBorders>
              <w:tr2bl w:val="dashed" w:sz="2" w:space="0" w:color="D9D9D9"/>
            </w:tcBorders>
            <w:vAlign w:val="center"/>
          </w:tcPr>
          <w:p w14:paraId="0F0A0047" w14:textId="5FFB9DF4"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-3,784</w:t>
            </w:r>
          </w:p>
        </w:tc>
      </w:tr>
      <w:tr w:rsidR="002C25F1" w:rsidRPr="006B2013" w14:paraId="0BA084A7" w14:textId="317AAF30" w:rsidTr="002F7376">
        <w:trPr>
          <w:trHeight w:val="227"/>
        </w:trPr>
        <w:tc>
          <w:tcPr>
            <w:tcW w:w="2302" w:type="pct"/>
            <w:tcBorders>
              <w:top w:val="nil"/>
              <w:left w:val="nil"/>
              <w:bottom w:val="nil"/>
              <w:right w:val="nil"/>
              <w:tr2bl w:val="dashed" w:sz="2" w:space="0" w:color="D9D9D9"/>
            </w:tcBorders>
            <w:vAlign w:val="bottom"/>
            <w:hideMark/>
          </w:tcPr>
          <w:p w14:paraId="0BD23FE3" w14:textId="5C8D02E1" w:rsidR="002C25F1" w:rsidRPr="006B2013" w:rsidRDefault="00103C80" w:rsidP="008B478F">
            <w:pPr>
              <w:rPr>
                <w:rFonts w:eastAsia="Times New Roman" w:cs="Arial"/>
                <w:color w:val="262626"/>
                <w:sz w:val="18"/>
                <w:szCs w:val="18"/>
                <w:lang w:val="en-US"/>
              </w:rPr>
            </w:pPr>
            <w:r w:rsidRPr="006B2013">
              <w:rPr>
                <w:color w:val="262626"/>
                <w:sz w:val="18"/>
                <w:lang w:val="en-US"/>
              </w:rPr>
              <w:t>Sales of other financial assets</w:t>
            </w:r>
          </w:p>
        </w:tc>
        <w:tc>
          <w:tcPr>
            <w:tcW w:w="899" w:type="pct"/>
            <w:tcBorders>
              <w:top w:val="nil"/>
              <w:left w:val="nil"/>
              <w:bottom w:val="nil"/>
              <w:right w:val="nil"/>
              <w:tr2bl w:val="dashed" w:sz="2" w:space="0" w:color="D9D9D9"/>
            </w:tcBorders>
            <w:vAlign w:val="bottom"/>
            <w:hideMark/>
          </w:tcPr>
          <w:p w14:paraId="1BE99EC4" w14:textId="14B4C2EA"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7E793984" w14:textId="2A1A238A"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4A9F9A74" w14:textId="65BB7FAA"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20,000</w:t>
            </w:r>
          </w:p>
        </w:tc>
      </w:tr>
      <w:tr w:rsidR="002C25F1" w:rsidRPr="006B2013" w14:paraId="462DC43A" w14:textId="5A404C81" w:rsidTr="002F7376">
        <w:trPr>
          <w:trHeight w:val="227"/>
        </w:trPr>
        <w:tc>
          <w:tcPr>
            <w:tcW w:w="2302" w:type="pct"/>
            <w:tcBorders>
              <w:top w:val="nil"/>
              <w:left w:val="nil"/>
              <w:bottom w:val="nil"/>
              <w:right w:val="nil"/>
              <w:tr2bl w:val="dashed" w:sz="2" w:space="0" w:color="D9D9D9"/>
            </w:tcBorders>
            <w:vAlign w:val="bottom"/>
            <w:hideMark/>
          </w:tcPr>
          <w:p w14:paraId="7600CF11" w14:textId="5228171E" w:rsidR="002C25F1" w:rsidRPr="006B2013" w:rsidRDefault="00103C80" w:rsidP="008B478F">
            <w:pPr>
              <w:rPr>
                <w:rFonts w:eastAsia="Times New Roman" w:cs="Arial"/>
                <w:color w:val="262626"/>
                <w:sz w:val="18"/>
                <w:szCs w:val="18"/>
                <w:lang w:val="en-US"/>
              </w:rPr>
            </w:pPr>
            <w:r w:rsidRPr="006B2013">
              <w:rPr>
                <w:color w:val="262626"/>
                <w:sz w:val="18"/>
                <w:lang w:val="en-US"/>
              </w:rPr>
              <w:t>Loans granted to related parties</w:t>
            </w:r>
          </w:p>
        </w:tc>
        <w:tc>
          <w:tcPr>
            <w:tcW w:w="899" w:type="pct"/>
            <w:tcBorders>
              <w:top w:val="nil"/>
              <w:left w:val="nil"/>
              <w:bottom w:val="nil"/>
              <w:right w:val="nil"/>
              <w:tr2bl w:val="dashed" w:sz="2" w:space="0" w:color="D9D9D9"/>
            </w:tcBorders>
            <w:vAlign w:val="bottom"/>
            <w:hideMark/>
          </w:tcPr>
          <w:p w14:paraId="1814A575" w14:textId="160CDA48"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2A02EBD" w14:textId="4AA7210B"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6FC3E54D" w14:textId="3514D899" w:rsidR="002C25F1" w:rsidRPr="006B2013" w:rsidRDefault="00103C80" w:rsidP="008B478F">
            <w:pPr>
              <w:jc w:val="right"/>
              <w:rPr>
                <w:rFonts w:eastAsia="Times New Roman" w:cs="Arial"/>
                <w:color w:val="262626"/>
                <w:sz w:val="18"/>
                <w:szCs w:val="18"/>
                <w:lang w:val="en-US"/>
              </w:rPr>
            </w:pPr>
            <w:r w:rsidRPr="006B2013">
              <w:rPr>
                <w:color w:val="262626"/>
                <w:sz w:val="18"/>
                <w:lang w:val="en-US"/>
              </w:rPr>
              <w:t>-9,013</w:t>
            </w:r>
          </w:p>
        </w:tc>
      </w:tr>
      <w:tr w:rsidR="002C25F1" w:rsidRPr="006B2013" w14:paraId="39CB0F4E" w14:textId="49409F27" w:rsidTr="002F7376">
        <w:trPr>
          <w:trHeight w:val="227"/>
        </w:trPr>
        <w:tc>
          <w:tcPr>
            <w:tcW w:w="2302" w:type="pct"/>
            <w:tcBorders>
              <w:top w:val="nil"/>
              <w:left w:val="nil"/>
              <w:bottom w:val="nil"/>
              <w:right w:val="nil"/>
              <w:tr2bl w:val="dashed" w:sz="2" w:space="0" w:color="D9D9D9"/>
            </w:tcBorders>
            <w:vAlign w:val="bottom"/>
            <w:hideMark/>
          </w:tcPr>
          <w:p w14:paraId="64CDCE6B" w14:textId="7D459D61" w:rsidR="002C25F1" w:rsidRPr="006B2013" w:rsidRDefault="00103C80" w:rsidP="008B478F">
            <w:pPr>
              <w:rPr>
                <w:rFonts w:eastAsia="Times New Roman" w:cs="Arial"/>
                <w:color w:val="262626"/>
                <w:sz w:val="18"/>
                <w:szCs w:val="18"/>
                <w:lang w:val="en-US"/>
              </w:rPr>
            </w:pPr>
            <w:r w:rsidRPr="006B2013">
              <w:rPr>
                <w:color w:val="262626"/>
                <w:sz w:val="18"/>
                <w:lang w:val="en-US"/>
              </w:rPr>
              <w:t>Interest received</w:t>
            </w:r>
          </w:p>
        </w:tc>
        <w:tc>
          <w:tcPr>
            <w:tcW w:w="899" w:type="pct"/>
            <w:tcBorders>
              <w:top w:val="nil"/>
              <w:left w:val="nil"/>
              <w:bottom w:val="nil"/>
              <w:right w:val="nil"/>
              <w:tr2bl w:val="dashed" w:sz="2" w:space="0" w:color="D9D9D9"/>
            </w:tcBorders>
            <w:vAlign w:val="bottom"/>
            <w:hideMark/>
          </w:tcPr>
          <w:p w14:paraId="4674C78C" w14:textId="3FC79340"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7C17D81F" w14:textId="6EE600B5"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4F266F76" w14:textId="4CC41975" w:rsidR="002C25F1" w:rsidRPr="006B2013" w:rsidRDefault="00103C80" w:rsidP="008B478F">
            <w:pPr>
              <w:jc w:val="right"/>
              <w:rPr>
                <w:rFonts w:eastAsia="Times New Roman" w:cs="Arial"/>
                <w:color w:val="262626"/>
                <w:sz w:val="18"/>
                <w:szCs w:val="18"/>
                <w:lang w:val="en-US"/>
              </w:rPr>
            </w:pPr>
            <w:r w:rsidRPr="006B2013">
              <w:rPr>
                <w:color w:val="262626"/>
                <w:sz w:val="18"/>
                <w:lang w:val="en-US"/>
              </w:rPr>
              <w:t>5</w:t>
            </w:r>
          </w:p>
        </w:tc>
      </w:tr>
      <w:tr w:rsidR="002C25F1" w:rsidRPr="006B2013" w14:paraId="4461386F" w14:textId="01EDE5A3" w:rsidTr="002F7376">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2DE7417D" w14:textId="35A6A2B6" w:rsidR="002C25F1" w:rsidRPr="006B2013" w:rsidRDefault="00103C80" w:rsidP="008B478F">
            <w:pPr>
              <w:rPr>
                <w:rFonts w:eastAsia="Times New Roman" w:cs="Arial"/>
                <w:b/>
                <w:bCs/>
                <w:color w:val="262626"/>
                <w:sz w:val="18"/>
                <w:szCs w:val="18"/>
                <w:lang w:val="en-US"/>
              </w:rPr>
            </w:pPr>
            <w:r w:rsidRPr="006B2013">
              <w:rPr>
                <w:b/>
                <w:color w:val="262626"/>
                <w:sz w:val="18"/>
                <w:lang w:val="en-US"/>
              </w:rPr>
              <w:t>Net cash flows from investing activities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1BC82703" w14:textId="28EA1EF1"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139B3587" w14:textId="6DFC7E22"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-14,431</w:t>
            </w:r>
          </w:p>
        </w:tc>
        <w:tc>
          <w:tcPr>
            <w:tcW w:w="899" w:type="pct"/>
            <w:tcBorders>
              <w:tr2bl w:val="dashed" w:sz="2" w:space="0" w:color="D9D9D9"/>
            </w:tcBorders>
            <w:shd w:val="clear" w:color="auto" w:fill="F2F2F2" w:themeFill="background1" w:themeFillShade="F2"/>
          </w:tcPr>
          <w:p w14:paraId="1E8F6207" w14:textId="71B87A97"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7,310</w:t>
            </w:r>
          </w:p>
        </w:tc>
      </w:tr>
      <w:tr w:rsidR="002C25F1" w:rsidRPr="006B2013" w14:paraId="4329B900" w14:textId="7DB068C7" w:rsidTr="002F7376">
        <w:trPr>
          <w:trHeight w:val="227"/>
        </w:trPr>
        <w:tc>
          <w:tcPr>
            <w:tcW w:w="2302" w:type="pct"/>
            <w:tcBorders>
              <w:top w:val="nil"/>
              <w:left w:val="nil"/>
              <w:bottom w:val="nil"/>
              <w:right w:val="nil"/>
              <w:tr2bl w:val="dashed" w:sz="2" w:space="0" w:color="D9D9D9"/>
            </w:tcBorders>
            <w:vAlign w:val="bottom"/>
            <w:hideMark/>
          </w:tcPr>
          <w:p w14:paraId="60BEE399" w14:textId="11AE8317" w:rsidR="002C25F1" w:rsidRPr="006B2013" w:rsidRDefault="00103C80" w:rsidP="008B478F">
            <w:pPr>
              <w:spacing w:before="120"/>
              <w:rPr>
                <w:rFonts w:eastAsia="Times New Roman" w:cs="Arial"/>
                <w:b/>
                <w:bCs/>
                <w:color w:val="262626"/>
                <w:sz w:val="18"/>
                <w:szCs w:val="18"/>
                <w:lang w:val="en-US"/>
              </w:rPr>
            </w:pPr>
            <w:r w:rsidRPr="006B2013">
              <w:rPr>
                <w:b/>
                <w:color w:val="262626"/>
                <w:sz w:val="18"/>
                <w:lang w:val="en-US"/>
              </w:rPr>
              <w:t>Cash flows from financing activities</w:t>
            </w:r>
          </w:p>
        </w:tc>
        <w:tc>
          <w:tcPr>
            <w:tcW w:w="899" w:type="pct"/>
            <w:tcBorders>
              <w:top w:val="nil"/>
              <w:left w:val="nil"/>
              <w:bottom w:val="nil"/>
              <w:right w:val="nil"/>
              <w:tr2bl w:val="dashed" w:sz="2" w:space="0" w:color="D9D9D9"/>
            </w:tcBorders>
            <w:shd w:val="clear" w:color="auto" w:fill="FFFFFF" w:themeFill="background1"/>
            <w:vAlign w:val="bottom"/>
            <w:hideMark/>
          </w:tcPr>
          <w:p w14:paraId="162E464B" w14:textId="77777777" w:rsidR="002C25F1" w:rsidRPr="006B2013" w:rsidRDefault="002C25F1" w:rsidP="008B478F">
            <w:pPr>
              <w:spacing w:before="120"/>
              <w:rPr>
                <w:rFonts w:eastAsia="Times New Roman" w:cs="Arial"/>
                <w:b/>
                <w:bCs/>
                <w:color w:val="262626"/>
                <w:sz w:val="18"/>
                <w:szCs w:val="18"/>
                <w:lang w:val="en-US" w:eastAsia="pl-PL"/>
              </w:rPr>
            </w:pPr>
          </w:p>
        </w:tc>
        <w:tc>
          <w:tcPr>
            <w:tcW w:w="900" w:type="pct"/>
            <w:tcBorders>
              <w:tr2bl w:val="dashed" w:sz="2" w:space="0" w:color="D9D9D9"/>
            </w:tcBorders>
            <w:vAlign w:val="bottom"/>
          </w:tcPr>
          <w:p w14:paraId="4DAEBA31" w14:textId="77777777" w:rsidR="002C25F1" w:rsidRPr="006B2013" w:rsidRDefault="002C25F1" w:rsidP="008B478F">
            <w:pPr>
              <w:spacing w:before="120"/>
              <w:rPr>
                <w:rFonts w:eastAsia="Times New Roman" w:cs="Arial"/>
                <w:b/>
                <w:bCs/>
                <w:color w:val="262626"/>
                <w:sz w:val="18"/>
                <w:szCs w:val="18"/>
                <w:lang w:val="en-US" w:eastAsia="pl-PL"/>
              </w:rPr>
            </w:pPr>
          </w:p>
        </w:tc>
        <w:tc>
          <w:tcPr>
            <w:tcW w:w="899" w:type="pct"/>
            <w:tcBorders>
              <w:tr2bl w:val="dashed" w:sz="2" w:space="0" w:color="D9D9D9"/>
            </w:tcBorders>
          </w:tcPr>
          <w:p w14:paraId="73B0A103" w14:textId="77777777" w:rsidR="002C25F1" w:rsidRPr="006B2013" w:rsidRDefault="002C25F1" w:rsidP="008B478F">
            <w:pPr>
              <w:spacing w:before="120"/>
              <w:rPr>
                <w:rFonts w:eastAsia="Times New Roman" w:cs="Arial"/>
                <w:b/>
                <w:bCs/>
                <w:color w:val="262626"/>
                <w:sz w:val="18"/>
                <w:szCs w:val="18"/>
                <w:lang w:val="en-US" w:eastAsia="pl-PL"/>
              </w:rPr>
            </w:pPr>
          </w:p>
        </w:tc>
      </w:tr>
      <w:tr w:rsidR="002C25F1" w:rsidRPr="006B2013" w14:paraId="31545CD1" w14:textId="15F0FC62" w:rsidTr="002F7376">
        <w:trPr>
          <w:trHeight w:val="227"/>
        </w:trPr>
        <w:tc>
          <w:tcPr>
            <w:tcW w:w="2302" w:type="pct"/>
            <w:tcBorders>
              <w:top w:val="nil"/>
              <w:left w:val="nil"/>
              <w:bottom w:val="nil"/>
              <w:right w:val="nil"/>
              <w:tr2bl w:val="dashed" w:sz="2" w:space="0" w:color="D9D9D9"/>
            </w:tcBorders>
            <w:vAlign w:val="bottom"/>
            <w:hideMark/>
          </w:tcPr>
          <w:p w14:paraId="0EF06B01" w14:textId="5AD5EA03" w:rsidR="002C25F1" w:rsidRPr="006B2013" w:rsidRDefault="00103C80" w:rsidP="008B478F">
            <w:pPr>
              <w:rPr>
                <w:rFonts w:eastAsia="Times New Roman" w:cs="Arial"/>
                <w:color w:val="262626"/>
                <w:sz w:val="18"/>
                <w:szCs w:val="18"/>
                <w:lang w:val="en-US"/>
              </w:rPr>
            </w:pPr>
            <w:r w:rsidRPr="006B2013">
              <w:rPr>
                <w:color w:val="262626"/>
                <w:sz w:val="18"/>
                <w:lang w:val="en-US"/>
              </w:rPr>
              <w:t>Inflows due to loans/borrowings incurred</w:t>
            </w:r>
          </w:p>
        </w:tc>
        <w:tc>
          <w:tcPr>
            <w:tcW w:w="899" w:type="pct"/>
            <w:tcBorders>
              <w:top w:val="nil"/>
              <w:left w:val="nil"/>
              <w:bottom w:val="nil"/>
              <w:right w:val="nil"/>
              <w:tr2bl w:val="dashed" w:sz="2" w:space="0" w:color="D9D9D9"/>
            </w:tcBorders>
            <w:vAlign w:val="bottom"/>
            <w:hideMark/>
          </w:tcPr>
          <w:p w14:paraId="3845C979" w14:textId="5CA0FEE7"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3A823C69" w14:textId="406536B7" w:rsidR="002C25F1" w:rsidRPr="006B2013" w:rsidRDefault="00103C80" w:rsidP="008B478F">
            <w:pPr>
              <w:jc w:val="right"/>
              <w:rPr>
                <w:rFonts w:eastAsia="Times New Roman" w:cs="Arial"/>
                <w:color w:val="262626"/>
                <w:sz w:val="18"/>
                <w:szCs w:val="18"/>
                <w:lang w:val="en-US"/>
              </w:rPr>
            </w:pPr>
            <w:r w:rsidRPr="006B2013">
              <w:rPr>
                <w:color w:val="262626"/>
                <w:sz w:val="18"/>
                <w:lang w:val="en-US"/>
              </w:rPr>
              <w:t>10,738</w:t>
            </w:r>
          </w:p>
        </w:tc>
        <w:tc>
          <w:tcPr>
            <w:tcW w:w="899" w:type="pct"/>
            <w:tcBorders>
              <w:tr2bl w:val="dashed" w:sz="2" w:space="0" w:color="D9D9D9"/>
            </w:tcBorders>
          </w:tcPr>
          <w:p w14:paraId="590EF944" w14:textId="06B0213D"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r>
      <w:tr w:rsidR="002C25F1" w:rsidRPr="006B2013" w14:paraId="1227B2C3" w14:textId="2E7D925A" w:rsidTr="002F7376">
        <w:trPr>
          <w:trHeight w:val="227"/>
        </w:trPr>
        <w:tc>
          <w:tcPr>
            <w:tcW w:w="2302" w:type="pct"/>
            <w:tcBorders>
              <w:top w:val="nil"/>
              <w:left w:val="nil"/>
              <w:bottom w:val="nil"/>
              <w:right w:val="nil"/>
              <w:tr2bl w:val="dashed" w:sz="2" w:space="0" w:color="D9D9D9"/>
            </w:tcBorders>
            <w:vAlign w:val="bottom"/>
            <w:hideMark/>
          </w:tcPr>
          <w:p w14:paraId="0C797B25" w14:textId="18A23782" w:rsidR="002C25F1" w:rsidRPr="006B2013" w:rsidRDefault="00103C80" w:rsidP="008B478F">
            <w:pPr>
              <w:rPr>
                <w:rFonts w:eastAsia="Times New Roman" w:cs="Arial"/>
                <w:color w:val="262626"/>
                <w:sz w:val="18"/>
                <w:szCs w:val="18"/>
                <w:lang w:val="en-US"/>
              </w:rPr>
            </w:pPr>
            <w:r w:rsidRPr="006B2013">
              <w:rPr>
                <w:color w:val="262626"/>
                <w:sz w:val="18"/>
                <w:lang w:val="en-US"/>
              </w:rPr>
              <w:t>Repayment of loans/borrowings</w:t>
            </w:r>
          </w:p>
        </w:tc>
        <w:tc>
          <w:tcPr>
            <w:tcW w:w="899" w:type="pct"/>
            <w:tcBorders>
              <w:top w:val="nil"/>
              <w:left w:val="nil"/>
              <w:bottom w:val="nil"/>
              <w:right w:val="nil"/>
              <w:tr2bl w:val="dashed" w:sz="2" w:space="0" w:color="D9D9D9"/>
            </w:tcBorders>
            <w:vAlign w:val="bottom"/>
            <w:hideMark/>
          </w:tcPr>
          <w:p w14:paraId="2B75FD47" w14:textId="0AA8CAF1"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6DCAA4F8" w14:textId="62B84CA0"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c>
          <w:tcPr>
            <w:tcW w:w="899" w:type="pct"/>
            <w:tcBorders>
              <w:tr2bl w:val="dashed" w:sz="2" w:space="0" w:color="D9D9D9"/>
            </w:tcBorders>
          </w:tcPr>
          <w:p w14:paraId="226448B6" w14:textId="38E483AD"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3,161</w:t>
            </w:r>
          </w:p>
        </w:tc>
      </w:tr>
      <w:tr w:rsidR="002C25F1" w:rsidRPr="006B2013" w14:paraId="78AB8923" w14:textId="7C462290" w:rsidTr="002F7376">
        <w:trPr>
          <w:trHeight w:val="227"/>
        </w:trPr>
        <w:tc>
          <w:tcPr>
            <w:tcW w:w="2302" w:type="pct"/>
            <w:tcBorders>
              <w:top w:val="nil"/>
              <w:left w:val="nil"/>
              <w:bottom w:val="nil"/>
              <w:right w:val="nil"/>
              <w:tr2bl w:val="dashed" w:sz="2" w:space="0" w:color="D9D9D9"/>
            </w:tcBorders>
            <w:vAlign w:val="bottom"/>
            <w:hideMark/>
          </w:tcPr>
          <w:p w14:paraId="18018F46" w14:textId="53C65D02" w:rsidR="002C25F1" w:rsidRPr="006B2013" w:rsidRDefault="00103C80" w:rsidP="008B478F">
            <w:pPr>
              <w:rPr>
                <w:rFonts w:eastAsia="Times New Roman" w:cs="Arial"/>
                <w:color w:val="262626"/>
                <w:sz w:val="18"/>
                <w:szCs w:val="18"/>
                <w:lang w:val="en-US"/>
              </w:rPr>
            </w:pPr>
            <w:r w:rsidRPr="006B2013">
              <w:rPr>
                <w:color w:val="262626"/>
                <w:sz w:val="18"/>
                <w:lang w:val="en-US"/>
              </w:rPr>
              <w:t>Repayment of leasing liabilities</w:t>
            </w:r>
          </w:p>
        </w:tc>
        <w:tc>
          <w:tcPr>
            <w:tcW w:w="899" w:type="pct"/>
            <w:tcBorders>
              <w:top w:val="nil"/>
              <w:left w:val="nil"/>
              <w:bottom w:val="nil"/>
              <w:right w:val="nil"/>
              <w:tr2bl w:val="dashed" w:sz="2" w:space="0" w:color="D9D9D9"/>
            </w:tcBorders>
            <w:vAlign w:val="bottom"/>
            <w:hideMark/>
          </w:tcPr>
          <w:p w14:paraId="0EE23F42" w14:textId="798B94A8"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06620020" w14:textId="02313A1B"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-2,176</w:t>
            </w:r>
          </w:p>
        </w:tc>
        <w:tc>
          <w:tcPr>
            <w:tcW w:w="899" w:type="pct"/>
            <w:tcBorders>
              <w:tr2bl w:val="dashed" w:sz="2" w:space="0" w:color="D9D9D9"/>
            </w:tcBorders>
          </w:tcPr>
          <w:p w14:paraId="29A8F436" w14:textId="43502B93" w:rsidR="002C25F1" w:rsidRPr="006B2013" w:rsidRDefault="00103C80" w:rsidP="008B478F">
            <w:pPr>
              <w:jc w:val="right"/>
              <w:rPr>
                <w:rFonts w:eastAsia="Times New Roman" w:cs="Arial"/>
                <w:color w:val="262626"/>
                <w:sz w:val="18"/>
                <w:szCs w:val="18"/>
                <w:lang w:val="en-US"/>
              </w:rPr>
            </w:pPr>
            <w:r w:rsidRPr="006B2013">
              <w:rPr>
                <w:color w:val="262626"/>
                <w:sz w:val="18"/>
                <w:lang w:val="en-US"/>
              </w:rPr>
              <w:t>-2,102</w:t>
            </w:r>
          </w:p>
        </w:tc>
      </w:tr>
      <w:tr w:rsidR="002C25F1" w:rsidRPr="006B2013" w14:paraId="68AABD89" w14:textId="51AD85DF" w:rsidTr="002F7376">
        <w:trPr>
          <w:trHeight w:val="227"/>
        </w:trPr>
        <w:tc>
          <w:tcPr>
            <w:tcW w:w="2302" w:type="pct"/>
            <w:tcBorders>
              <w:top w:val="nil"/>
              <w:left w:val="nil"/>
              <w:bottom w:val="nil"/>
              <w:right w:val="nil"/>
              <w:tr2bl w:val="dashed" w:sz="2" w:space="0" w:color="D9D9D9"/>
            </w:tcBorders>
            <w:vAlign w:val="bottom"/>
            <w:hideMark/>
          </w:tcPr>
          <w:p w14:paraId="67B908C9" w14:textId="406E9800" w:rsidR="002C25F1" w:rsidRPr="006B2013" w:rsidRDefault="00103C80" w:rsidP="008B478F">
            <w:pPr>
              <w:rPr>
                <w:rFonts w:eastAsia="Times New Roman" w:cs="Arial"/>
                <w:color w:val="262626"/>
                <w:sz w:val="18"/>
                <w:szCs w:val="18"/>
                <w:lang w:val="en-US"/>
              </w:rPr>
            </w:pPr>
            <w:r w:rsidRPr="006B2013">
              <w:rPr>
                <w:color w:val="262626"/>
                <w:sz w:val="18"/>
                <w:lang w:val="en-US"/>
              </w:rPr>
              <w:t>Interest paid</w:t>
            </w:r>
          </w:p>
        </w:tc>
        <w:tc>
          <w:tcPr>
            <w:tcW w:w="899" w:type="pct"/>
            <w:tcBorders>
              <w:top w:val="nil"/>
              <w:left w:val="nil"/>
              <w:bottom w:val="nil"/>
              <w:right w:val="nil"/>
              <w:tr2bl w:val="dashed" w:sz="2" w:space="0" w:color="D9D9D9"/>
            </w:tcBorders>
            <w:vAlign w:val="bottom"/>
            <w:hideMark/>
          </w:tcPr>
          <w:p w14:paraId="4092F7A3" w14:textId="030E076F"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7CEB445E" w14:textId="3268158A" w:rsidR="002C25F1" w:rsidRPr="006B2013" w:rsidRDefault="00103C80" w:rsidP="008B478F">
            <w:pPr>
              <w:jc w:val="right"/>
              <w:rPr>
                <w:rFonts w:eastAsia="Times New Roman" w:cs="Arial"/>
                <w:color w:val="262626"/>
                <w:sz w:val="18"/>
                <w:szCs w:val="18"/>
                <w:lang w:val="en-US"/>
              </w:rPr>
            </w:pPr>
            <w:r w:rsidRPr="006B2013">
              <w:rPr>
                <w:color w:val="262626"/>
                <w:sz w:val="18"/>
                <w:lang w:val="en-US"/>
              </w:rPr>
              <w:t>-305</w:t>
            </w:r>
          </w:p>
        </w:tc>
        <w:tc>
          <w:tcPr>
            <w:tcW w:w="899" w:type="pct"/>
            <w:tcBorders>
              <w:tr2bl w:val="dashed" w:sz="2" w:space="0" w:color="D9D9D9"/>
            </w:tcBorders>
          </w:tcPr>
          <w:p w14:paraId="08F59614" w14:textId="041CE73B" w:rsidR="002C25F1" w:rsidRPr="006B2013" w:rsidRDefault="00103C80" w:rsidP="008B478F">
            <w:pPr>
              <w:jc w:val="right"/>
              <w:rPr>
                <w:rFonts w:eastAsia="Times New Roman" w:cs="Arial"/>
                <w:color w:val="262626"/>
                <w:sz w:val="18"/>
                <w:szCs w:val="18"/>
                <w:lang w:val="en-US"/>
              </w:rPr>
            </w:pPr>
            <w:r w:rsidRPr="006B2013">
              <w:rPr>
                <w:color w:val="262626"/>
                <w:sz w:val="18"/>
                <w:lang w:val="en-US"/>
              </w:rPr>
              <w:t>-438</w:t>
            </w:r>
          </w:p>
        </w:tc>
      </w:tr>
      <w:tr w:rsidR="002C25F1" w:rsidRPr="006B2013" w14:paraId="137D851C" w14:textId="508B3D7A" w:rsidTr="002F7376">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7936267B" w14:textId="0FA412D8" w:rsidR="002C25F1" w:rsidRPr="006B2013" w:rsidRDefault="00103C80" w:rsidP="008B478F">
            <w:pPr>
              <w:rPr>
                <w:rFonts w:eastAsia="Times New Roman" w:cs="Arial"/>
                <w:b/>
                <w:bCs/>
                <w:color w:val="262626"/>
                <w:sz w:val="18"/>
                <w:szCs w:val="18"/>
                <w:lang w:val="en-US"/>
              </w:rPr>
            </w:pPr>
            <w:r w:rsidRPr="006B2013">
              <w:rPr>
                <w:b/>
                <w:color w:val="262626"/>
                <w:sz w:val="18"/>
                <w:lang w:val="en-US"/>
              </w:rPr>
              <w:t>Net cash from financing activities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2D6F243C" w14:textId="26DCBA3C"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46039BD1" w14:textId="7FED512C"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8,257</w:t>
            </w:r>
          </w:p>
        </w:tc>
        <w:tc>
          <w:tcPr>
            <w:tcW w:w="899" w:type="pct"/>
            <w:tcBorders>
              <w:tr2bl w:val="dashed" w:sz="2" w:space="0" w:color="D9D9D9"/>
            </w:tcBorders>
            <w:shd w:val="clear" w:color="auto" w:fill="F2F2F2" w:themeFill="background1" w:themeFillShade="F2"/>
          </w:tcPr>
          <w:p w14:paraId="08C264B7" w14:textId="238C6523"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621</w:t>
            </w:r>
          </w:p>
        </w:tc>
      </w:tr>
      <w:tr w:rsidR="002C25F1" w:rsidRPr="006B2013" w14:paraId="4B069D8C" w14:textId="249E6978" w:rsidTr="0021249F">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51683107" w14:textId="061D774B" w:rsidR="002C25F1" w:rsidRPr="006B2013" w:rsidRDefault="00103C80" w:rsidP="008B478F">
            <w:pPr>
              <w:rPr>
                <w:rFonts w:eastAsia="Times New Roman" w:cs="Arial"/>
                <w:b/>
                <w:bCs/>
                <w:color w:val="262626"/>
                <w:sz w:val="18"/>
                <w:szCs w:val="18"/>
                <w:lang w:val="en-US"/>
              </w:rPr>
            </w:pPr>
            <w:r w:rsidRPr="006B2013">
              <w:rPr>
                <w:b/>
                <w:color w:val="262626"/>
                <w:sz w:val="18"/>
                <w:lang w:val="en-US"/>
              </w:rPr>
              <w:t>Net cash flows before effects of exchange rate changes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252DB9AE" w14:textId="010AE8BA"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center"/>
          </w:tcPr>
          <w:p w14:paraId="335E7DA3" w14:textId="598BF1F4"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-10,966</w:t>
            </w:r>
          </w:p>
        </w:tc>
        <w:tc>
          <w:tcPr>
            <w:tcW w:w="899" w:type="pct"/>
            <w:tcBorders>
              <w:tr2bl w:val="dashed" w:sz="2" w:space="0" w:color="D9D9D9"/>
            </w:tcBorders>
            <w:shd w:val="clear" w:color="auto" w:fill="F2F2F2" w:themeFill="background1" w:themeFillShade="F2"/>
            <w:vAlign w:val="center"/>
          </w:tcPr>
          <w:p w14:paraId="6C40E1C7" w14:textId="414593BA"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-3,482</w:t>
            </w:r>
          </w:p>
        </w:tc>
      </w:tr>
      <w:tr w:rsidR="002C25F1" w:rsidRPr="006B2013" w14:paraId="18B0AC14" w14:textId="1022908C" w:rsidTr="002F7376">
        <w:trPr>
          <w:trHeight w:val="227"/>
        </w:trPr>
        <w:tc>
          <w:tcPr>
            <w:tcW w:w="2302" w:type="pct"/>
            <w:tcBorders>
              <w:top w:val="nil"/>
              <w:left w:val="nil"/>
              <w:bottom w:val="nil"/>
              <w:right w:val="nil"/>
              <w:tr2bl w:val="dashed" w:sz="2" w:space="0" w:color="D9D9D9"/>
            </w:tcBorders>
            <w:vAlign w:val="bottom"/>
            <w:hideMark/>
          </w:tcPr>
          <w:p w14:paraId="57D6DAB3" w14:textId="4C82A4F7" w:rsidR="002C25F1" w:rsidRPr="006B2013" w:rsidRDefault="00103C80" w:rsidP="008B478F">
            <w:pPr>
              <w:rPr>
                <w:rFonts w:eastAsia="Times New Roman" w:cs="Arial"/>
                <w:color w:val="262626"/>
                <w:sz w:val="18"/>
                <w:szCs w:val="18"/>
                <w:lang w:val="en-US"/>
              </w:rPr>
            </w:pPr>
            <w:r w:rsidRPr="006B2013">
              <w:rPr>
                <w:color w:val="262626"/>
                <w:sz w:val="18"/>
                <w:lang w:val="en-US"/>
              </w:rPr>
              <w:t>Effects of exchange rate changes relating to cash and cash equivalents</w:t>
            </w:r>
          </w:p>
        </w:tc>
        <w:tc>
          <w:tcPr>
            <w:tcW w:w="899" w:type="pct"/>
            <w:tcBorders>
              <w:top w:val="nil"/>
              <w:left w:val="nil"/>
              <w:bottom w:val="nil"/>
              <w:right w:val="nil"/>
              <w:tr2bl w:val="dashed" w:sz="2" w:space="0" w:color="D9D9D9"/>
            </w:tcBorders>
            <w:vAlign w:val="bottom"/>
            <w:hideMark/>
          </w:tcPr>
          <w:p w14:paraId="6890F2DF" w14:textId="53FE05D6" w:rsidR="002C25F1" w:rsidRPr="006B2013" w:rsidRDefault="002C25F1" w:rsidP="008B478F">
            <w:pPr>
              <w:jc w:val="right"/>
              <w:rPr>
                <w:rFonts w:eastAsia="Times New Roman" w:cs="Arial"/>
                <w:color w:val="262626"/>
                <w:sz w:val="18"/>
                <w:szCs w:val="18"/>
                <w:lang w:val="en-US" w:eastAsia="pl-PL"/>
              </w:rPr>
            </w:pPr>
          </w:p>
        </w:tc>
        <w:tc>
          <w:tcPr>
            <w:tcW w:w="900" w:type="pct"/>
            <w:tcBorders>
              <w:tr2bl w:val="dashed" w:sz="2" w:space="0" w:color="D9D9D9"/>
            </w:tcBorders>
            <w:shd w:val="clear" w:color="auto" w:fill="F2F2F2" w:themeFill="background1" w:themeFillShade="F2"/>
            <w:vAlign w:val="bottom"/>
          </w:tcPr>
          <w:p w14:paraId="052FDFFD" w14:textId="706DA264" w:rsidR="002C25F1" w:rsidRPr="006B2013" w:rsidRDefault="00DD3DF3" w:rsidP="008B478F">
            <w:pPr>
              <w:jc w:val="right"/>
              <w:rPr>
                <w:rFonts w:eastAsia="Times New Roman" w:cs="Arial"/>
                <w:color w:val="262626"/>
                <w:sz w:val="18"/>
                <w:szCs w:val="18"/>
                <w:lang w:val="en-US"/>
              </w:rPr>
            </w:pPr>
            <w:r w:rsidRPr="006B2013">
              <w:rPr>
                <w:color w:val="262626"/>
                <w:sz w:val="18"/>
                <w:lang w:val="en-US"/>
              </w:rPr>
              <w:t>2</w:t>
            </w:r>
          </w:p>
        </w:tc>
        <w:tc>
          <w:tcPr>
            <w:tcW w:w="899" w:type="pct"/>
            <w:tcBorders>
              <w:tr2bl w:val="dashed" w:sz="2" w:space="0" w:color="D9D9D9"/>
            </w:tcBorders>
          </w:tcPr>
          <w:p w14:paraId="11549DFB" w14:textId="77777777" w:rsidR="002F7376" w:rsidRPr="006B2013" w:rsidRDefault="002F7376" w:rsidP="008B478F">
            <w:pPr>
              <w:jc w:val="right"/>
              <w:rPr>
                <w:rFonts w:eastAsia="Times New Roman" w:cs="Arial"/>
                <w:color w:val="262626"/>
                <w:sz w:val="18"/>
                <w:szCs w:val="18"/>
                <w:lang w:val="en-US" w:eastAsia="pl-PL"/>
              </w:rPr>
            </w:pPr>
          </w:p>
          <w:p w14:paraId="19100B13" w14:textId="47BBF937" w:rsidR="002C25F1" w:rsidRPr="006B2013" w:rsidRDefault="00103C80" w:rsidP="008B478F">
            <w:pPr>
              <w:jc w:val="right"/>
              <w:rPr>
                <w:rFonts w:eastAsia="Times New Roman" w:cs="Arial"/>
                <w:color w:val="262626"/>
                <w:sz w:val="18"/>
                <w:szCs w:val="18"/>
                <w:lang w:val="en-US"/>
              </w:rPr>
            </w:pPr>
            <w:r w:rsidRPr="006B2013">
              <w:rPr>
                <w:color w:val="262626"/>
                <w:sz w:val="18"/>
                <w:lang w:val="en-US"/>
              </w:rPr>
              <w:t>0</w:t>
            </w:r>
          </w:p>
        </w:tc>
      </w:tr>
      <w:tr w:rsidR="002C25F1" w:rsidRPr="006B2013" w14:paraId="3343EA10" w14:textId="1785A4EE" w:rsidTr="002F7376">
        <w:trPr>
          <w:trHeight w:val="227"/>
        </w:trPr>
        <w:tc>
          <w:tcPr>
            <w:tcW w:w="2302" w:type="pct"/>
            <w:tcBorders>
              <w:top w:val="nil"/>
              <w:left w:val="nil"/>
              <w:bottom w:val="nil"/>
              <w:right w:val="nil"/>
              <w:tr2bl w:val="dashed" w:sz="2" w:space="0" w:color="D9D9D9"/>
            </w:tcBorders>
            <w:shd w:val="clear" w:color="auto" w:fill="F2F2F2" w:themeFill="background1" w:themeFillShade="F2"/>
            <w:vAlign w:val="bottom"/>
            <w:hideMark/>
          </w:tcPr>
          <w:p w14:paraId="4CC63376" w14:textId="0AD253CA" w:rsidR="002C25F1" w:rsidRPr="006B2013" w:rsidRDefault="00103C80" w:rsidP="008B478F">
            <w:pPr>
              <w:rPr>
                <w:rFonts w:eastAsia="Times New Roman" w:cs="Arial"/>
                <w:b/>
                <w:bCs/>
                <w:color w:val="262626"/>
                <w:sz w:val="18"/>
                <w:szCs w:val="18"/>
                <w:lang w:val="en-US"/>
              </w:rPr>
            </w:pPr>
            <w:r w:rsidRPr="006B2013">
              <w:rPr>
                <w:b/>
                <w:color w:val="262626"/>
                <w:sz w:val="18"/>
                <w:lang w:val="en-US"/>
              </w:rPr>
              <w:t>Net cash flows</w:t>
            </w:r>
          </w:p>
        </w:tc>
        <w:tc>
          <w:tcPr>
            <w:tcW w:w="899" w:type="pct"/>
            <w:tcBorders>
              <w:top w:val="nil"/>
              <w:left w:val="nil"/>
              <w:bottom w:val="nil"/>
              <w:right w:val="nil"/>
              <w:tr2bl w:val="dashed" w:sz="2" w:space="0" w:color="D9D9D9"/>
            </w:tcBorders>
            <w:shd w:val="clear" w:color="auto" w:fill="F2F2F2" w:themeFill="background1" w:themeFillShade="F2"/>
            <w:vAlign w:val="bottom"/>
            <w:hideMark/>
          </w:tcPr>
          <w:p w14:paraId="6AB1188C" w14:textId="62238CD7"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68F25215" w14:textId="0BBC86DA"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-10,964</w:t>
            </w:r>
          </w:p>
        </w:tc>
        <w:tc>
          <w:tcPr>
            <w:tcW w:w="899" w:type="pct"/>
            <w:tcBorders>
              <w:tr2bl w:val="dashed" w:sz="2" w:space="0" w:color="D9D9D9"/>
            </w:tcBorders>
            <w:shd w:val="clear" w:color="auto" w:fill="F2F2F2" w:themeFill="background1" w:themeFillShade="F2"/>
          </w:tcPr>
          <w:p w14:paraId="7D150DCE" w14:textId="155B21BD"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-3,482</w:t>
            </w:r>
          </w:p>
        </w:tc>
      </w:tr>
      <w:tr w:rsidR="002C25F1" w:rsidRPr="006B2013" w14:paraId="08654967" w14:textId="2BBFA5C0" w:rsidTr="002F7376">
        <w:trPr>
          <w:trHeight w:val="227"/>
        </w:trPr>
        <w:tc>
          <w:tcPr>
            <w:tcW w:w="2302" w:type="pct"/>
            <w:tcBorders>
              <w:top w:val="nil"/>
              <w:left w:val="nil"/>
              <w:bottom w:val="nil"/>
              <w:right w:val="nil"/>
              <w:tr2bl w:val="dashed" w:sz="2" w:space="0" w:color="D9D9D9"/>
            </w:tcBorders>
            <w:shd w:val="clear" w:color="000000" w:fill="F2F2F2"/>
            <w:vAlign w:val="bottom"/>
          </w:tcPr>
          <w:p w14:paraId="4F773A02" w14:textId="3C50F5AB" w:rsidR="002C25F1" w:rsidRPr="006B2013" w:rsidRDefault="00103C80" w:rsidP="008B478F">
            <w:pPr>
              <w:rPr>
                <w:rFonts w:eastAsia="Times New Roman" w:cs="Arial"/>
                <w:b/>
                <w:bCs/>
                <w:color w:val="262626"/>
                <w:sz w:val="18"/>
                <w:szCs w:val="18"/>
                <w:lang w:val="en-US"/>
              </w:rPr>
            </w:pPr>
            <w:r w:rsidRPr="006B2013">
              <w:rPr>
                <w:b/>
                <w:color w:val="262626"/>
                <w:sz w:val="18"/>
                <w:lang w:val="en-US"/>
              </w:rPr>
              <w:t>Cash at the beginning of the period</w:t>
            </w:r>
          </w:p>
        </w:tc>
        <w:tc>
          <w:tcPr>
            <w:tcW w:w="899" w:type="pct"/>
            <w:tcBorders>
              <w:top w:val="nil"/>
              <w:left w:val="nil"/>
              <w:bottom w:val="nil"/>
              <w:right w:val="nil"/>
              <w:tr2bl w:val="dashed" w:sz="2" w:space="0" w:color="D9D9D9"/>
            </w:tcBorders>
            <w:shd w:val="clear" w:color="auto" w:fill="F2F2F2" w:themeFill="background1" w:themeFillShade="F2"/>
            <w:vAlign w:val="bottom"/>
          </w:tcPr>
          <w:p w14:paraId="2BF94288" w14:textId="47558487"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2F09072E" w14:textId="36125E97"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19,310</w:t>
            </w:r>
          </w:p>
        </w:tc>
        <w:tc>
          <w:tcPr>
            <w:tcW w:w="899" w:type="pct"/>
            <w:tcBorders>
              <w:tr2bl w:val="dashed" w:sz="2" w:space="0" w:color="D9D9D9"/>
            </w:tcBorders>
            <w:shd w:val="clear" w:color="auto" w:fill="F2F2F2" w:themeFill="background1" w:themeFillShade="F2"/>
          </w:tcPr>
          <w:p w14:paraId="724691C9" w14:textId="603DC6BE"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26,848</w:t>
            </w:r>
          </w:p>
        </w:tc>
      </w:tr>
      <w:tr w:rsidR="002C25F1" w:rsidRPr="006B2013" w14:paraId="2099A1A8" w14:textId="1853C076" w:rsidTr="002F7376">
        <w:trPr>
          <w:trHeight w:val="227"/>
        </w:trPr>
        <w:tc>
          <w:tcPr>
            <w:tcW w:w="2302" w:type="pct"/>
            <w:tcBorders>
              <w:top w:val="nil"/>
              <w:left w:val="nil"/>
              <w:bottom w:val="nil"/>
              <w:right w:val="nil"/>
              <w:tr2bl w:val="dashed" w:sz="2" w:space="0" w:color="D9D9D9"/>
            </w:tcBorders>
            <w:shd w:val="clear" w:color="000000" w:fill="F2F2F2"/>
            <w:vAlign w:val="bottom"/>
          </w:tcPr>
          <w:p w14:paraId="49508822" w14:textId="00E2F1C6" w:rsidR="002C25F1" w:rsidRPr="006B2013" w:rsidRDefault="00103C80" w:rsidP="008B478F">
            <w:pPr>
              <w:rPr>
                <w:rFonts w:eastAsia="Times New Roman" w:cs="Arial"/>
                <w:b/>
                <w:bCs/>
                <w:color w:val="262626"/>
                <w:sz w:val="18"/>
                <w:szCs w:val="18"/>
                <w:lang w:val="en-US"/>
              </w:rPr>
            </w:pPr>
            <w:r w:rsidRPr="006B2013">
              <w:rPr>
                <w:b/>
                <w:color w:val="262626"/>
                <w:sz w:val="18"/>
                <w:lang w:val="en-US"/>
              </w:rPr>
              <w:t>Cash at the end of the period</w:t>
            </w:r>
          </w:p>
        </w:tc>
        <w:tc>
          <w:tcPr>
            <w:tcW w:w="899" w:type="pct"/>
            <w:tcBorders>
              <w:top w:val="nil"/>
              <w:left w:val="nil"/>
              <w:bottom w:val="nil"/>
              <w:right w:val="nil"/>
              <w:tr2bl w:val="dashed" w:sz="2" w:space="0" w:color="D9D9D9"/>
            </w:tcBorders>
            <w:shd w:val="clear" w:color="auto" w:fill="F2F2F2" w:themeFill="background1" w:themeFillShade="F2"/>
            <w:vAlign w:val="bottom"/>
          </w:tcPr>
          <w:p w14:paraId="31834FB4" w14:textId="02A6568A" w:rsidR="002C25F1" w:rsidRPr="006B2013" w:rsidRDefault="002C25F1" w:rsidP="008B478F">
            <w:pPr>
              <w:jc w:val="right"/>
              <w:rPr>
                <w:rFonts w:eastAsia="Times New Roman" w:cs="Arial"/>
                <w:b/>
                <w:bCs/>
                <w:color w:val="262626"/>
                <w:sz w:val="18"/>
                <w:szCs w:val="18"/>
                <w:lang w:val="en-US" w:eastAsia="pl-PL"/>
              </w:rPr>
            </w:pPr>
          </w:p>
        </w:tc>
        <w:tc>
          <w:tcPr>
            <w:tcW w:w="900" w:type="pct"/>
            <w:tcBorders>
              <w:tr2bl w:val="dashed" w:sz="2" w:space="0" w:color="D9D9D9"/>
            </w:tcBorders>
            <w:shd w:val="clear" w:color="auto" w:fill="D9D9D9" w:themeFill="background1" w:themeFillShade="D9"/>
            <w:vAlign w:val="bottom"/>
          </w:tcPr>
          <w:p w14:paraId="15956D95" w14:textId="4BB7E119"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8,346</w:t>
            </w:r>
          </w:p>
        </w:tc>
        <w:tc>
          <w:tcPr>
            <w:tcW w:w="899" w:type="pct"/>
            <w:tcBorders>
              <w:tr2bl w:val="dashed" w:sz="2" w:space="0" w:color="D9D9D9"/>
            </w:tcBorders>
            <w:shd w:val="clear" w:color="auto" w:fill="F2F2F2" w:themeFill="background1" w:themeFillShade="F2"/>
          </w:tcPr>
          <w:p w14:paraId="600B2CD5" w14:textId="7AD989AE" w:rsidR="002C25F1" w:rsidRPr="006B2013" w:rsidRDefault="00103C80" w:rsidP="008B478F">
            <w:pPr>
              <w:jc w:val="right"/>
              <w:rPr>
                <w:rFonts w:eastAsia="Times New Roman" w:cs="Arial"/>
                <w:b/>
                <w:bCs/>
                <w:color w:val="262626"/>
                <w:sz w:val="18"/>
                <w:szCs w:val="18"/>
                <w:lang w:val="en-US"/>
              </w:rPr>
            </w:pPr>
            <w:r w:rsidRPr="006B2013">
              <w:rPr>
                <w:b/>
                <w:color w:val="262626"/>
                <w:sz w:val="18"/>
                <w:lang w:val="en-US"/>
              </w:rPr>
              <w:t>23,366</w:t>
            </w:r>
          </w:p>
        </w:tc>
      </w:tr>
    </w:tbl>
    <w:p w14:paraId="680919EF" w14:textId="7D82D799" w:rsidR="00801B82" w:rsidRPr="006B2013" w:rsidRDefault="00801B82" w:rsidP="00801B82">
      <w:pPr>
        <w:rPr>
          <w:lang w:val="en-US"/>
        </w:rPr>
        <w:sectPr w:rsidR="00801B82" w:rsidRPr="006B2013" w:rsidSect="00E652C9">
          <w:pgSz w:w="11906" w:h="16838"/>
          <w:pgMar w:top="1418" w:right="1134" w:bottom="1418" w:left="1134" w:header="709" w:footer="709" w:gutter="0"/>
          <w:cols w:space="708"/>
          <w:docGrid w:linePitch="360"/>
        </w:sectPr>
      </w:pPr>
    </w:p>
    <w:p w14:paraId="5DAE5597" w14:textId="34894C7D" w:rsidR="00DE4E6B" w:rsidRPr="006B2013" w:rsidRDefault="008411BA" w:rsidP="00474A47">
      <w:pPr>
        <w:pStyle w:val="Nagwek2"/>
        <w:rPr>
          <w:lang w:val="en-US"/>
        </w:rPr>
      </w:pPr>
      <w:bookmarkStart w:id="27" w:name="_Toc232152306"/>
      <w:r w:rsidRPr="006B2013">
        <w:rPr>
          <w:lang w:val="en-US"/>
        </w:rPr>
        <w:lastRenderedPageBreak/>
        <w:t xml:space="preserve">INTERIM CONDENSED </w:t>
      </w:r>
      <w:r w:rsidR="006B2013" w:rsidRPr="006B2013">
        <w:rPr>
          <w:lang w:val="en-US"/>
        </w:rPr>
        <w:t>CONSOLIDATED</w:t>
      </w:r>
      <w:r w:rsidRPr="006B2013">
        <w:rPr>
          <w:lang w:val="en-US"/>
        </w:rPr>
        <w:t xml:space="preserve"> STATEMENT OF CHANGES IN EQUITY</w:t>
      </w:r>
      <w:bookmarkEnd w:id="27"/>
    </w:p>
    <w:p w14:paraId="57363F8B" w14:textId="667A5103" w:rsidR="00CD4F00" w:rsidRPr="006B2013" w:rsidRDefault="00CD4F00" w:rsidP="00920AD8">
      <w:pPr>
        <w:rPr>
          <w:rFonts w:asciiTheme="minorHAnsi" w:hAnsiTheme="minorHAnsi"/>
          <w:lang w:val="en-US"/>
        </w:rPr>
      </w:pPr>
      <w:bookmarkStart w:id="28" w:name="RANGE!AI46:AR61"/>
    </w:p>
    <w:p w14:paraId="546E314D" w14:textId="6BE25F99" w:rsidR="005D154B" w:rsidRPr="006B2013" w:rsidRDefault="005D154B" w:rsidP="005D154B">
      <w:pPr>
        <w:pStyle w:val="Podtytu"/>
        <w:rPr>
          <w:lang w:val="en-US"/>
        </w:rPr>
      </w:pPr>
      <w:r w:rsidRPr="006B2013">
        <w:rPr>
          <w:lang w:val="en-US"/>
        </w:rPr>
        <w:t xml:space="preserve"> As at March 31, 2026</w:t>
      </w:r>
    </w:p>
    <w:p w14:paraId="226632C3" w14:textId="77777777" w:rsidR="005D154B" w:rsidRPr="006B2013" w:rsidRDefault="005D154B" w:rsidP="005D154B">
      <w:pPr>
        <w:rPr>
          <w:lang w:val="en-US"/>
        </w:rPr>
      </w:pPr>
    </w:p>
    <w:tbl>
      <w:tblPr>
        <w:tblW w:w="14005" w:type="dxa"/>
        <w:tblCellMar>
          <w:left w:w="70" w:type="dxa"/>
          <w:right w:w="70" w:type="dxa"/>
        </w:tblCellMar>
        <w:tblLook w:val="04A0" w:firstRow="1" w:lastRow="0" w:firstColumn="1" w:lastColumn="0" w:noHBand="0" w:noVBand="1"/>
        <w:tblCaption w:val="Consolia 8267692e-8956-4019-a13a-510d5b8365af"/>
      </w:tblPr>
      <w:tblGrid>
        <w:gridCol w:w="3152"/>
        <w:gridCol w:w="1357"/>
        <w:gridCol w:w="1357"/>
        <w:gridCol w:w="1357"/>
        <w:gridCol w:w="1357"/>
        <w:gridCol w:w="1357"/>
        <w:gridCol w:w="1356"/>
        <w:gridCol w:w="1356"/>
        <w:gridCol w:w="1356"/>
      </w:tblGrid>
      <w:tr w:rsidR="005D154B" w:rsidRPr="006B2013" w14:paraId="0A4778F2" w14:textId="77777777" w:rsidTr="0007081F">
        <w:trPr>
          <w:trHeight w:val="397"/>
        </w:trPr>
        <w:tc>
          <w:tcPr>
            <w:tcW w:w="112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45B629DF" w14:textId="768FBA02"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Statement of changes in equity</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78713157" w14:textId="5D9B4EB2"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Share capital</w:t>
            </w:r>
          </w:p>
        </w:tc>
        <w:tc>
          <w:tcPr>
            <w:tcW w:w="484" w:type="pct"/>
            <w:tcBorders>
              <w:bottom w:val="single" w:sz="4" w:space="0" w:color="BFBFBF" w:themeColor="background1" w:themeShade="BF"/>
              <w:tr2bl w:val="dashed" w:sz="2" w:space="0" w:color="D9D9D9"/>
            </w:tcBorders>
            <w:shd w:val="clear" w:color="auto" w:fill="F2F2F2" w:themeFill="background1" w:themeFillShade="F2"/>
          </w:tcPr>
          <w:p w14:paraId="297ED4F0" w14:textId="309B4164"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Supplementary capital</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01BBB842" w14:textId="5DC00B53"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Revaluation reserve</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99870E1" w14:textId="51FF91D1"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Reserve capital from valuation of share options</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082F245D" w14:textId="496A1090"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Foreign currency translation adjustments</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392A5E1" w14:textId="73CE7D8C"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Retained earnings</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7BF27503" w14:textId="207AB4F2"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Total equity attributable to shareholders of the Parent Company</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F7FF0D9" w14:textId="26ECD8EB" w:rsidR="005D154B" w:rsidRPr="006B2013" w:rsidRDefault="006D706A" w:rsidP="00F12A9A">
            <w:pPr>
              <w:jc w:val="center"/>
              <w:rPr>
                <w:rFonts w:eastAsia="Times New Roman" w:cs="Arial"/>
                <w:b/>
                <w:bCs/>
                <w:color w:val="262626"/>
                <w:sz w:val="18"/>
                <w:szCs w:val="18"/>
                <w:lang w:val="en-US"/>
              </w:rPr>
            </w:pPr>
            <w:r w:rsidRPr="006B2013">
              <w:rPr>
                <w:b/>
                <w:color w:val="262626"/>
                <w:sz w:val="18"/>
                <w:lang w:val="en-US"/>
              </w:rPr>
              <w:t>Total equity</w:t>
            </w:r>
          </w:p>
        </w:tc>
      </w:tr>
      <w:tr w:rsidR="005D154B" w:rsidRPr="006B2013" w14:paraId="0D6EEC87" w14:textId="77777777" w:rsidTr="0007081F">
        <w:trPr>
          <w:trHeight w:val="227"/>
        </w:trPr>
        <w:tc>
          <w:tcPr>
            <w:tcW w:w="112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2F793A8" w14:textId="31988D20" w:rsidR="005D154B" w:rsidRPr="006B2013" w:rsidRDefault="006D706A" w:rsidP="00F12A9A">
            <w:pPr>
              <w:rPr>
                <w:rFonts w:eastAsia="Times New Roman" w:cs="Arial"/>
                <w:b/>
                <w:bCs/>
                <w:color w:val="262626"/>
                <w:sz w:val="18"/>
                <w:szCs w:val="18"/>
                <w:lang w:val="en-US"/>
              </w:rPr>
            </w:pPr>
            <w:r w:rsidRPr="006B2013">
              <w:rPr>
                <w:b/>
                <w:color w:val="262626"/>
                <w:sz w:val="18"/>
                <w:lang w:val="en-US"/>
              </w:rPr>
              <w:t>Balance as at the begging of the period</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1EE899A1" w14:textId="5304EB7B" w:rsidR="005D154B" w:rsidRPr="006B2013" w:rsidRDefault="006D706A" w:rsidP="00F12A9A">
            <w:pPr>
              <w:jc w:val="right"/>
              <w:rPr>
                <w:rFonts w:ascii="Times New Roman" w:eastAsia="Times New Roman" w:hAnsi="Times New Roman" w:cs="Times New Roman"/>
                <w:szCs w:val="20"/>
                <w:lang w:val="en-US"/>
              </w:rPr>
            </w:pPr>
            <w:r w:rsidRPr="006B2013">
              <w:rPr>
                <w:b/>
                <w:color w:val="262626"/>
                <w:sz w:val="18"/>
                <w:lang w:val="en-US"/>
              </w:rPr>
              <w:t>5,385</w:t>
            </w:r>
          </w:p>
        </w:tc>
        <w:tc>
          <w:tcPr>
            <w:tcW w:w="484" w:type="pct"/>
            <w:tcBorders>
              <w:top w:val="single" w:sz="4" w:space="0" w:color="BFBFBF" w:themeColor="background1" w:themeShade="BF"/>
              <w:tr2bl w:val="dashed" w:sz="2" w:space="0" w:color="D9D9D9"/>
            </w:tcBorders>
            <w:shd w:val="clear" w:color="auto" w:fill="F2F2F2" w:themeFill="background1" w:themeFillShade="F2"/>
            <w:vAlign w:val="bottom"/>
          </w:tcPr>
          <w:p w14:paraId="5C5A8A3B" w14:textId="3E6CFE28"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516,805</w:t>
            </w:r>
          </w:p>
        </w:tc>
        <w:tc>
          <w:tcPr>
            <w:tcW w:w="484" w:type="pct"/>
            <w:tcBorders>
              <w:top w:val="single" w:sz="4" w:space="0" w:color="BFBFBF" w:themeColor="background1" w:themeShade="BF"/>
              <w:left w:val="nil"/>
              <w:bottom w:val="nil"/>
              <w:right w:val="nil"/>
              <w:tr2bl w:val="dashed" w:sz="2" w:space="0" w:color="D9D9D9"/>
            </w:tcBorders>
            <w:shd w:val="clear" w:color="auto" w:fill="F2F2F2" w:themeFill="background1" w:themeFillShade="F2"/>
            <w:noWrap/>
            <w:vAlign w:val="bottom"/>
            <w:hideMark/>
          </w:tcPr>
          <w:p w14:paraId="1875E3FC" w14:textId="37F50D04" w:rsidR="005D154B" w:rsidRPr="006B2013" w:rsidRDefault="006D706A" w:rsidP="00F12A9A">
            <w:pPr>
              <w:jc w:val="right"/>
              <w:rPr>
                <w:rFonts w:ascii="Times New Roman" w:eastAsia="Times New Roman" w:hAnsi="Times New Roman" w:cs="Times New Roman"/>
                <w:szCs w:val="20"/>
                <w:lang w:val="en-US"/>
              </w:rPr>
            </w:pPr>
            <w:r w:rsidRPr="006B2013">
              <w:rPr>
                <w:b/>
                <w:color w:val="262626"/>
                <w:sz w:val="18"/>
                <w:lang w:val="en-US"/>
              </w:rPr>
              <w:t>-1,437</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DB7F942" w14:textId="78D9A443" w:rsidR="005D154B" w:rsidRPr="006B2013" w:rsidRDefault="006D706A" w:rsidP="00F12A9A">
            <w:pPr>
              <w:jc w:val="right"/>
              <w:rPr>
                <w:rFonts w:ascii="Times New Roman" w:eastAsia="Times New Roman" w:hAnsi="Times New Roman" w:cs="Times New Roman"/>
                <w:szCs w:val="20"/>
                <w:lang w:val="en-US"/>
              </w:rPr>
            </w:pPr>
            <w:r w:rsidRPr="006B2013">
              <w:rPr>
                <w:b/>
                <w:color w:val="262626"/>
                <w:sz w:val="18"/>
                <w:lang w:val="en-US"/>
              </w:rPr>
              <w:t>3,242</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15E25A75" w14:textId="4B314966" w:rsidR="005D154B" w:rsidRPr="006B2013" w:rsidRDefault="006D706A" w:rsidP="00F12A9A">
            <w:pPr>
              <w:jc w:val="right"/>
              <w:rPr>
                <w:rFonts w:ascii="Times New Roman" w:eastAsia="Times New Roman" w:hAnsi="Times New Roman" w:cs="Times New Roman"/>
                <w:szCs w:val="20"/>
                <w:lang w:val="en-US"/>
              </w:rPr>
            </w:pPr>
            <w:r w:rsidRPr="006B2013">
              <w:rPr>
                <w:b/>
                <w:color w:val="262626"/>
                <w:sz w:val="18"/>
                <w:lang w:val="en-US"/>
              </w:rPr>
              <w:t>-846</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27B4E930" w14:textId="03EE3AAC" w:rsidR="005D154B" w:rsidRPr="006B2013" w:rsidRDefault="006D706A" w:rsidP="00F12A9A">
            <w:pPr>
              <w:jc w:val="right"/>
              <w:rPr>
                <w:rFonts w:ascii="Times New Roman" w:eastAsia="Times New Roman" w:hAnsi="Times New Roman" w:cs="Times New Roman"/>
                <w:b/>
                <w:bCs/>
                <w:szCs w:val="20"/>
                <w:lang w:val="en-US"/>
              </w:rPr>
            </w:pPr>
            <w:r w:rsidRPr="006B2013">
              <w:rPr>
                <w:b/>
                <w:color w:val="262626"/>
                <w:sz w:val="18"/>
                <w:lang w:val="en-US"/>
              </w:rPr>
              <w:t>-159,902</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62629021" w14:textId="68D466FF" w:rsidR="005D154B" w:rsidRPr="006B2013" w:rsidRDefault="006D706A" w:rsidP="00F12A9A">
            <w:pPr>
              <w:jc w:val="right"/>
              <w:rPr>
                <w:rFonts w:ascii="Times New Roman" w:eastAsia="Times New Roman" w:hAnsi="Times New Roman" w:cs="Times New Roman"/>
                <w:b/>
                <w:bCs/>
                <w:szCs w:val="20"/>
                <w:lang w:val="en-US"/>
              </w:rPr>
            </w:pPr>
            <w:r w:rsidRPr="006B2013">
              <w:rPr>
                <w:b/>
                <w:color w:val="262626"/>
                <w:sz w:val="18"/>
                <w:lang w:val="en-US"/>
              </w:rPr>
              <w:t>363,247</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A403CF1" w14:textId="4D42B045" w:rsidR="005D154B" w:rsidRPr="006B2013" w:rsidRDefault="006D706A" w:rsidP="00F12A9A">
            <w:pPr>
              <w:jc w:val="right"/>
              <w:rPr>
                <w:rFonts w:ascii="Times New Roman" w:eastAsia="Times New Roman" w:hAnsi="Times New Roman" w:cs="Times New Roman"/>
                <w:szCs w:val="20"/>
                <w:lang w:val="en-US"/>
              </w:rPr>
            </w:pPr>
            <w:r w:rsidRPr="006B2013">
              <w:rPr>
                <w:b/>
                <w:color w:val="262626"/>
                <w:sz w:val="18"/>
                <w:lang w:val="en-US"/>
              </w:rPr>
              <w:t>363,247</w:t>
            </w:r>
          </w:p>
        </w:tc>
      </w:tr>
      <w:tr w:rsidR="005D154B" w:rsidRPr="006B2013" w14:paraId="408BBB4A" w14:textId="77777777" w:rsidTr="0007081F">
        <w:trPr>
          <w:trHeight w:val="227"/>
        </w:trPr>
        <w:tc>
          <w:tcPr>
            <w:tcW w:w="1124" w:type="pct"/>
            <w:tcBorders>
              <w:top w:val="nil"/>
              <w:left w:val="nil"/>
              <w:bottom w:val="nil"/>
              <w:right w:val="nil"/>
              <w:tr2bl w:val="dashed" w:sz="2" w:space="0" w:color="D9D9D9"/>
            </w:tcBorders>
            <w:noWrap/>
            <w:vAlign w:val="bottom"/>
            <w:hideMark/>
          </w:tcPr>
          <w:p w14:paraId="7374BDFF" w14:textId="1B0ABECE" w:rsidR="005D154B" w:rsidRPr="006B2013" w:rsidRDefault="006D706A" w:rsidP="00F12A9A">
            <w:pPr>
              <w:rPr>
                <w:rFonts w:eastAsia="Times New Roman" w:cs="Arial"/>
                <w:b/>
                <w:bCs/>
                <w:color w:val="262626"/>
                <w:sz w:val="18"/>
                <w:szCs w:val="18"/>
                <w:lang w:val="en-US"/>
              </w:rPr>
            </w:pPr>
            <w:r w:rsidRPr="006B2013">
              <w:rPr>
                <w:color w:val="262626"/>
                <w:sz w:val="18"/>
                <w:lang w:val="en-US"/>
              </w:rPr>
              <w:t>Net profit/(loss) for the year</w:t>
            </w:r>
          </w:p>
        </w:tc>
        <w:tc>
          <w:tcPr>
            <w:tcW w:w="484" w:type="pct"/>
            <w:tcBorders>
              <w:top w:val="nil"/>
              <w:left w:val="nil"/>
              <w:bottom w:val="nil"/>
              <w:right w:val="nil"/>
              <w:tr2bl w:val="dashed" w:sz="2" w:space="0" w:color="D9D9D9"/>
            </w:tcBorders>
            <w:vAlign w:val="bottom"/>
            <w:hideMark/>
          </w:tcPr>
          <w:p w14:paraId="60A9E05D" w14:textId="61AC346D"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70112C05" w14:textId="69729409"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DD2ACA8" w14:textId="5E5561AC"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76369826" w14:textId="2D8FFEED"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2777D1F5" w14:textId="40C038E0"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-11</w:t>
            </w:r>
          </w:p>
        </w:tc>
        <w:tc>
          <w:tcPr>
            <w:tcW w:w="484" w:type="pct"/>
            <w:tcBorders>
              <w:top w:val="nil"/>
              <w:left w:val="nil"/>
              <w:bottom w:val="nil"/>
              <w:right w:val="nil"/>
              <w:tr2bl w:val="dashed" w:sz="2" w:space="0" w:color="D9D9D9"/>
            </w:tcBorders>
            <w:noWrap/>
            <w:vAlign w:val="bottom"/>
            <w:hideMark/>
          </w:tcPr>
          <w:p w14:paraId="3ABE6A10" w14:textId="682BDA3C" w:rsidR="005D154B" w:rsidRPr="006B2013" w:rsidRDefault="006D706A" w:rsidP="00F12A9A">
            <w:pPr>
              <w:jc w:val="right"/>
              <w:rPr>
                <w:rFonts w:eastAsia="Times New Roman" w:cs="Arial"/>
                <w:color w:val="262626"/>
                <w:sz w:val="18"/>
                <w:szCs w:val="18"/>
                <w:lang w:val="en-US"/>
              </w:rPr>
            </w:pPr>
            <w:r w:rsidRPr="006B2013">
              <w:rPr>
                <w:color w:val="262626"/>
                <w:sz w:val="18"/>
                <w:lang w:val="en-US"/>
              </w:rPr>
              <w:t>162,607</w:t>
            </w:r>
          </w:p>
        </w:tc>
        <w:tc>
          <w:tcPr>
            <w:tcW w:w="484" w:type="pct"/>
            <w:tcBorders>
              <w:top w:val="nil"/>
              <w:left w:val="nil"/>
              <w:bottom w:val="nil"/>
              <w:right w:val="nil"/>
              <w:tr2bl w:val="dashed" w:sz="2" w:space="0" w:color="D9D9D9"/>
            </w:tcBorders>
            <w:vAlign w:val="bottom"/>
            <w:hideMark/>
          </w:tcPr>
          <w:p w14:paraId="35F7BB49" w14:textId="04411725"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162,596</w:t>
            </w:r>
          </w:p>
        </w:tc>
        <w:tc>
          <w:tcPr>
            <w:tcW w:w="484" w:type="pct"/>
            <w:tcBorders>
              <w:top w:val="nil"/>
              <w:left w:val="nil"/>
              <w:bottom w:val="nil"/>
              <w:right w:val="nil"/>
              <w:tr2bl w:val="dashed" w:sz="2" w:space="0" w:color="D9D9D9"/>
            </w:tcBorders>
            <w:vAlign w:val="bottom"/>
            <w:hideMark/>
          </w:tcPr>
          <w:p w14:paraId="7BD8A054" w14:textId="331229F1"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162,596</w:t>
            </w:r>
          </w:p>
        </w:tc>
      </w:tr>
      <w:tr w:rsidR="005D154B" w:rsidRPr="006B2013" w14:paraId="50DE19AE" w14:textId="77777777" w:rsidTr="0007081F">
        <w:trPr>
          <w:trHeight w:val="227"/>
        </w:trPr>
        <w:tc>
          <w:tcPr>
            <w:tcW w:w="1124" w:type="pct"/>
            <w:tcBorders>
              <w:top w:val="nil"/>
              <w:left w:val="nil"/>
              <w:bottom w:val="nil"/>
              <w:right w:val="nil"/>
              <w:tr2bl w:val="dashed" w:sz="2" w:space="0" w:color="D9D9D9"/>
            </w:tcBorders>
            <w:vAlign w:val="bottom"/>
            <w:hideMark/>
          </w:tcPr>
          <w:p w14:paraId="4B9CDAA0" w14:textId="58590289" w:rsidR="005D154B" w:rsidRPr="006B2013" w:rsidRDefault="006D706A" w:rsidP="00F12A9A">
            <w:pPr>
              <w:rPr>
                <w:rFonts w:eastAsia="Times New Roman" w:cs="Arial"/>
                <w:color w:val="262626"/>
                <w:sz w:val="18"/>
                <w:szCs w:val="18"/>
                <w:lang w:val="en-US"/>
              </w:rPr>
            </w:pPr>
            <w:r w:rsidRPr="006B2013">
              <w:rPr>
                <w:color w:val="262626"/>
                <w:sz w:val="18"/>
                <w:lang w:val="en-US"/>
              </w:rPr>
              <w:t>Other net comprehensive income</w:t>
            </w:r>
          </w:p>
        </w:tc>
        <w:tc>
          <w:tcPr>
            <w:tcW w:w="484" w:type="pct"/>
            <w:tcBorders>
              <w:top w:val="nil"/>
              <w:left w:val="nil"/>
              <w:bottom w:val="nil"/>
              <w:right w:val="nil"/>
              <w:tr2bl w:val="dashed" w:sz="2" w:space="0" w:color="D9D9D9"/>
            </w:tcBorders>
            <w:vAlign w:val="bottom"/>
            <w:hideMark/>
          </w:tcPr>
          <w:p w14:paraId="5B7C16AC" w14:textId="7D79FC2B" w:rsidR="005D154B" w:rsidRPr="006B2013" w:rsidRDefault="006D706A" w:rsidP="00F12A9A">
            <w:pPr>
              <w:jc w:val="right"/>
              <w:rPr>
                <w:rFonts w:eastAsia="Times New Roman" w:cs="Arial"/>
                <w:color w:val="262626"/>
                <w:sz w:val="18"/>
                <w:szCs w:val="18"/>
                <w:lang w:val="en-US"/>
              </w:rPr>
            </w:pPr>
            <w:r w:rsidRPr="006B2013">
              <w:rPr>
                <w:color w:val="262626"/>
                <w:sz w:val="18"/>
                <w:lang w:val="en-US"/>
              </w:rPr>
              <w:t>1</w:t>
            </w:r>
          </w:p>
        </w:tc>
        <w:tc>
          <w:tcPr>
            <w:tcW w:w="484" w:type="pct"/>
            <w:tcBorders>
              <w:tr2bl w:val="dashed" w:sz="2" w:space="0" w:color="D9D9D9"/>
            </w:tcBorders>
            <w:vAlign w:val="bottom"/>
          </w:tcPr>
          <w:p w14:paraId="427EA990" w14:textId="6A0F2DD5"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03BD46E" w14:textId="2D8BF294" w:rsidR="005D154B" w:rsidRPr="006B2013" w:rsidRDefault="006D706A" w:rsidP="00F12A9A">
            <w:pPr>
              <w:jc w:val="right"/>
              <w:rPr>
                <w:rFonts w:eastAsia="Times New Roman" w:cs="Arial"/>
                <w:color w:val="262626"/>
                <w:sz w:val="18"/>
                <w:szCs w:val="18"/>
                <w:lang w:val="en-US"/>
              </w:rPr>
            </w:pPr>
            <w:r w:rsidRPr="006B2013">
              <w:rPr>
                <w:color w:val="262626"/>
                <w:sz w:val="18"/>
                <w:lang w:val="en-US"/>
              </w:rPr>
              <w:t>975</w:t>
            </w:r>
          </w:p>
        </w:tc>
        <w:tc>
          <w:tcPr>
            <w:tcW w:w="484" w:type="pct"/>
            <w:tcBorders>
              <w:top w:val="nil"/>
              <w:left w:val="nil"/>
              <w:bottom w:val="nil"/>
              <w:right w:val="nil"/>
              <w:tr2bl w:val="dashed" w:sz="2" w:space="0" w:color="D9D9D9"/>
            </w:tcBorders>
            <w:vAlign w:val="bottom"/>
            <w:hideMark/>
          </w:tcPr>
          <w:p w14:paraId="62512EA4" w14:textId="478A717F"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F7729A2" w14:textId="60EB02E3" w:rsidR="005D154B" w:rsidRPr="006B2013" w:rsidRDefault="006D706A" w:rsidP="00F12A9A">
            <w:pPr>
              <w:jc w:val="right"/>
              <w:rPr>
                <w:rFonts w:eastAsia="Times New Roman" w:cs="Arial"/>
                <w:color w:val="262626"/>
                <w:sz w:val="18"/>
                <w:szCs w:val="18"/>
                <w:lang w:val="en-US"/>
              </w:rPr>
            </w:pPr>
            <w:r w:rsidRPr="006B2013">
              <w:rPr>
                <w:color w:val="262626"/>
                <w:sz w:val="18"/>
                <w:lang w:val="en-US"/>
              </w:rPr>
              <w:t>2,083</w:t>
            </w:r>
          </w:p>
        </w:tc>
        <w:tc>
          <w:tcPr>
            <w:tcW w:w="484" w:type="pct"/>
            <w:tcBorders>
              <w:top w:val="nil"/>
              <w:left w:val="nil"/>
              <w:bottom w:val="nil"/>
              <w:right w:val="nil"/>
              <w:tr2bl w:val="dashed" w:sz="2" w:space="0" w:color="D9D9D9"/>
            </w:tcBorders>
            <w:noWrap/>
            <w:vAlign w:val="bottom"/>
            <w:hideMark/>
          </w:tcPr>
          <w:p w14:paraId="798526CE" w14:textId="0AC08F98" w:rsidR="005D154B" w:rsidRPr="006B2013" w:rsidRDefault="006D706A" w:rsidP="00F12A9A">
            <w:pPr>
              <w:jc w:val="right"/>
              <w:rPr>
                <w:rFonts w:eastAsia="Times New Roman" w:cs="Arial"/>
                <w:color w:val="262626"/>
                <w:sz w:val="18"/>
                <w:szCs w:val="18"/>
                <w:lang w:val="en-US"/>
              </w:rPr>
            </w:pPr>
            <w:r w:rsidRPr="006B2013">
              <w:rPr>
                <w:color w:val="262626"/>
                <w:sz w:val="18"/>
                <w:lang w:val="en-US"/>
              </w:rPr>
              <w:t>-119</w:t>
            </w:r>
          </w:p>
        </w:tc>
        <w:tc>
          <w:tcPr>
            <w:tcW w:w="484" w:type="pct"/>
            <w:tcBorders>
              <w:top w:val="nil"/>
              <w:left w:val="nil"/>
              <w:bottom w:val="nil"/>
              <w:right w:val="nil"/>
              <w:tr2bl w:val="dashed" w:sz="2" w:space="0" w:color="D9D9D9"/>
            </w:tcBorders>
            <w:vAlign w:val="bottom"/>
            <w:hideMark/>
          </w:tcPr>
          <w:p w14:paraId="042EAFD1" w14:textId="057FE7A3" w:rsidR="005D154B" w:rsidRPr="006B2013" w:rsidRDefault="006D706A" w:rsidP="00F12A9A">
            <w:pPr>
              <w:jc w:val="right"/>
              <w:rPr>
                <w:rFonts w:eastAsia="Times New Roman" w:cs="Arial"/>
                <w:color w:val="262626"/>
                <w:sz w:val="18"/>
                <w:szCs w:val="18"/>
                <w:lang w:val="en-US"/>
              </w:rPr>
            </w:pPr>
            <w:r w:rsidRPr="006B2013">
              <w:rPr>
                <w:color w:val="262626"/>
                <w:sz w:val="18"/>
                <w:lang w:val="en-US"/>
              </w:rPr>
              <w:t>2,941</w:t>
            </w:r>
          </w:p>
        </w:tc>
        <w:tc>
          <w:tcPr>
            <w:tcW w:w="484" w:type="pct"/>
            <w:tcBorders>
              <w:top w:val="nil"/>
              <w:left w:val="nil"/>
              <w:bottom w:val="nil"/>
              <w:right w:val="nil"/>
              <w:tr2bl w:val="dashed" w:sz="2" w:space="0" w:color="D9D9D9"/>
            </w:tcBorders>
            <w:vAlign w:val="bottom"/>
            <w:hideMark/>
          </w:tcPr>
          <w:p w14:paraId="0E1B8586" w14:textId="0F9DF688" w:rsidR="005D154B" w:rsidRPr="006B2013" w:rsidRDefault="006D706A" w:rsidP="00F12A9A">
            <w:pPr>
              <w:jc w:val="right"/>
              <w:rPr>
                <w:rFonts w:eastAsia="Times New Roman" w:cs="Arial"/>
                <w:color w:val="262626"/>
                <w:sz w:val="18"/>
                <w:szCs w:val="18"/>
                <w:lang w:val="en-US"/>
              </w:rPr>
            </w:pPr>
            <w:r w:rsidRPr="006B2013">
              <w:rPr>
                <w:color w:val="262626"/>
                <w:sz w:val="18"/>
                <w:lang w:val="en-US"/>
              </w:rPr>
              <w:t>2,941</w:t>
            </w:r>
          </w:p>
        </w:tc>
      </w:tr>
      <w:tr w:rsidR="005D154B" w:rsidRPr="006B2013" w14:paraId="73C4035C" w14:textId="77777777" w:rsidTr="0007081F">
        <w:trPr>
          <w:trHeight w:val="227"/>
        </w:trPr>
        <w:tc>
          <w:tcPr>
            <w:tcW w:w="1124" w:type="pct"/>
            <w:tcBorders>
              <w:top w:val="nil"/>
              <w:left w:val="nil"/>
              <w:bottom w:val="nil"/>
              <w:right w:val="nil"/>
              <w:tr2bl w:val="dashed" w:sz="2" w:space="0" w:color="D9D9D9"/>
            </w:tcBorders>
            <w:vAlign w:val="bottom"/>
            <w:hideMark/>
          </w:tcPr>
          <w:p w14:paraId="738C044C" w14:textId="4BF44C95" w:rsidR="005D154B" w:rsidRPr="006B2013" w:rsidRDefault="006D706A" w:rsidP="00F12A9A">
            <w:pPr>
              <w:rPr>
                <w:rFonts w:eastAsia="Times New Roman" w:cs="Arial"/>
                <w:color w:val="262626"/>
                <w:sz w:val="18"/>
                <w:szCs w:val="18"/>
                <w:lang w:val="en-US"/>
              </w:rPr>
            </w:pPr>
            <w:r w:rsidRPr="006B2013">
              <w:rPr>
                <w:b/>
                <w:color w:val="262626"/>
                <w:sz w:val="18"/>
                <w:lang w:val="en-US"/>
              </w:rPr>
              <w:t>Comprehensive income for the year</w:t>
            </w:r>
          </w:p>
        </w:tc>
        <w:tc>
          <w:tcPr>
            <w:tcW w:w="484" w:type="pct"/>
            <w:tcBorders>
              <w:top w:val="nil"/>
              <w:left w:val="nil"/>
              <w:bottom w:val="nil"/>
              <w:right w:val="nil"/>
              <w:tr2bl w:val="dashed" w:sz="2" w:space="0" w:color="D9D9D9"/>
            </w:tcBorders>
            <w:vAlign w:val="bottom"/>
            <w:hideMark/>
          </w:tcPr>
          <w:p w14:paraId="5D8DBA83" w14:textId="62C0FEB2"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1</w:t>
            </w:r>
          </w:p>
        </w:tc>
        <w:tc>
          <w:tcPr>
            <w:tcW w:w="484" w:type="pct"/>
            <w:tcBorders>
              <w:tr2bl w:val="dashed" w:sz="2" w:space="0" w:color="D9D9D9"/>
            </w:tcBorders>
            <w:vAlign w:val="bottom"/>
          </w:tcPr>
          <w:p w14:paraId="21392ACE" w14:textId="5EFFB06E"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292BD3F0" w14:textId="7AD7DE81"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975</w:t>
            </w:r>
          </w:p>
        </w:tc>
        <w:tc>
          <w:tcPr>
            <w:tcW w:w="484" w:type="pct"/>
            <w:tcBorders>
              <w:top w:val="nil"/>
              <w:left w:val="nil"/>
              <w:bottom w:val="nil"/>
              <w:right w:val="nil"/>
              <w:tr2bl w:val="dashed" w:sz="2" w:space="0" w:color="D9D9D9"/>
            </w:tcBorders>
            <w:vAlign w:val="bottom"/>
            <w:hideMark/>
          </w:tcPr>
          <w:p w14:paraId="116E7362" w14:textId="358D9B68"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554D3E3B" w14:textId="6AB8BE1C"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2,073</w:t>
            </w:r>
          </w:p>
        </w:tc>
        <w:tc>
          <w:tcPr>
            <w:tcW w:w="484" w:type="pct"/>
            <w:tcBorders>
              <w:top w:val="nil"/>
              <w:left w:val="nil"/>
              <w:bottom w:val="nil"/>
              <w:right w:val="nil"/>
              <w:tr2bl w:val="dashed" w:sz="2" w:space="0" w:color="D9D9D9"/>
            </w:tcBorders>
            <w:noWrap/>
            <w:vAlign w:val="bottom"/>
            <w:hideMark/>
          </w:tcPr>
          <w:p w14:paraId="0F595027" w14:textId="6EA97197"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162,489</w:t>
            </w:r>
          </w:p>
        </w:tc>
        <w:tc>
          <w:tcPr>
            <w:tcW w:w="484" w:type="pct"/>
            <w:tcBorders>
              <w:top w:val="nil"/>
              <w:left w:val="nil"/>
              <w:bottom w:val="nil"/>
              <w:right w:val="nil"/>
              <w:tr2bl w:val="dashed" w:sz="2" w:space="0" w:color="D9D9D9"/>
            </w:tcBorders>
            <w:vAlign w:val="bottom"/>
            <w:hideMark/>
          </w:tcPr>
          <w:p w14:paraId="70649F2A" w14:textId="06A31DB9"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165,537</w:t>
            </w:r>
          </w:p>
        </w:tc>
        <w:tc>
          <w:tcPr>
            <w:tcW w:w="484" w:type="pct"/>
            <w:tcBorders>
              <w:top w:val="nil"/>
              <w:left w:val="nil"/>
              <w:bottom w:val="nil"/>
              <w:right w:val="nil"/>
              <w:tr2bl w:val="dashed" w:sz="2" w:space="0" w:color="D9D9D9"/>
            </w:tcBorders>
            <w:vAlign w:val="bottom"/>
            <w:hideMark/>
          </w:tcPr>
          <w:p w14:paraId="5F3AF489" w14:textId="3BEC282E" w:rsidR="005D154B" w:rsidRPr="006B2013" w:rsidRDefault="006D706A" w:rsidP="00F12A9A">
            <w:pPr>
              <w:jc w:val="right"/>
              <w:rPr>
                <w:rFonts w:eastAsia="Times New Roman" w:cs="Arial"/>
                <w:color w:val="262626"/>
                <w:sz w:val="18"/>
                <w:szCs w:val="18"/>
                <w:lang w:val="en-US"/>
              </w:rPr>
            </w:pPr>
            <w:r w:rsidRPr="006B2013">
              <w:rPr>
                <w:b/>
                <w:color w:val="262626"/>
                <w:sz w:val="18"/>
                <w:lang w:val="en-US"/>
              </w:rPr>
              <w:t>165,537</w:t>
            </w:r>
          </w:p>
        </w:tc>
      </w:tr>
      <w:tr w:rsidR="005D154B" w:rsidRPr="006B2013" w14:paraId="2D448DD7" w14:textId="77777777" w:rsidTr="0007081F">
        <w:trPr>
          <w:trHeight w:val="227"/>
        </w:trPr>
        <w:tc>
          <w:tcPr>
            <w:tcW w:w="1124" w:type="pct"/>
            <w:tcBorders>
              <w:top w:val="nil"/>
              <w:left w:val="nil"/>
              <w:bottom w:val="nil"/>
              <w:right w:val="nil"/>
              <w:tr2bl w:val="dashed" w:sz="2" w:space="0" w:color="D9D9D9"/>
            </w:tcBorders>
            <w:vAlign w:val="bottom"/>
            <w:hideMark/>
          </w:tcPr>
          <w:p w14:paraId="41C1C739" w14:textId="1E8F1439" w:rsidR="005D154B" w:rsidRPr="006B2013" w:rsidRDefault="006D706A" w:rsidP="00F12A9A">
            <w:pPr>
              <w:rPr>
                <w:rFonts w:eastAsia="Times New Roman" w:cs="Arial"/>
                <w:b/>
                <w:bCs/>
                <w:color w:val="262626"/>
                <w:sz w:val="18"/>
                <w:szCs w:val="18"/>
                <w:lang w:val="en-US"/>
              </w:rPr>
            </w:pPr>
            <w:r w:rsidRPr="006B2013">
              <w:rPr>
                <w:color w:val="262626"/>
                <w:sz w:val="18"/>
                <w:lang w:val="en-US"/>
              </w:rPr>
              <w:t>issue of shares</w:t>
            </w:r>
          </w:p>
        </w:tc>
        <w:tc>
          <w:tcPr>
            <w:tcW w:w="484" w:type="pct"/>
            <w:tcBorders>
              <w:top w:val="nil"/>
              <w:left w:val="nil"/>
              <w:bottom w:val="nil"/>
              <w:right w:val="nil"/>
              <w:tr2bl w:val="dashed" w:sz="2" w:space="0" w:color="D9D9D9"/>
            </w:tcBorders>
            <w:vAlign w:val="bottom"/>
            <w:hideMark/>
          </w:tcPr>
          <w:p w14:paraId="4204B7A3" w14:textId="27C0783A"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4A05D190" w14:textId="79242E1C"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C4569FC" w14:textId="21BA4CEB"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6DFFDF3B" w14:textId="55C395B0"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0C23CFDA" w14:textId="3206E63E"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54E98395" w14:textId="35AAC077"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D69DD79" w14:textId="752E00A6"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0162257B" w14:textId="0D497819" w:rsidR="005D154B" w:rsidRPr="006B2013" w:rsidRDefault="006D706A" w:rsidP="00F12A9A">
            <w:pPr>
              <w:jc w:val="right"/>
              <w:rPr>
                <w:rFonts w:eastAsia="Times New Roman" w:cs="Arial"/>
                <w:b/>
                <w:bCs/>
                <w:color w:val="262626"/>
                <w:sz w:val="18"/>
                <w:szCs w:val="18"/>
                <w:lang w:val="en-US"/>
              </w:rPr>
            </w:pPr>
            <w:r w:rsidRPr="006B2013">
              <w:rPr>
                <w:color w:val="262626"/>
                <w:sz w:val="18"/>
                <w:lang w:val="en-US"/>
              </w:rPr>
              <w:t>0</w:t>
            </w:r>
          </w:p>
        </w:tc>
      </w:tr>
      <w:tr w:rsidR="005D154B" w:rsidRPr="006B2013" w14:paraId="0F0625EE" w14:textId="77777777" w:rsidTr="0007081F">
        <w:trPr>
          <w:trHeight w:val="227"/>
        </w:trPr>
        <w:tc>
          <w:tcPr>
            <w:tcW w:w="1124" w:type="pct"/>
            <w:tcBorders>
              <w:top w:val="nil"/>
              <w:left w:val="nil"/>
              <w:bottom w:val="nil"/>
              <w:right w:val="nil"/>
              <w:tr2bl w:val="dashed" w:sz="2" w:space="0" w:color="D9D9D9"/>
            </w:tcBorders>
            <w:vAlign w:val="bottom"/>
            <w:hideMark/>
          </w:tcPr>
          <w:p w14:paraId="3A0246C0" w14:textId="17A7B219" w:rsidR="005D154B" w:rsidRPr="006B2013" w:rsidRDefault="006D706A" w:rsidP="00F12A9A">
            <w:pPr>
              <w:rPr>
                <w:rFonts w:eastAsia="Times New Roman" w:cs="Arial"/>
                <w:color w:val="262626"/>
                <w:sz w:val="18"/>
                <w:szCs w:val="18"/>
                <w:lang w:val="en-US"/>
              </w:rPr>
            </w:pPr>
            <w:r w:rsidRPr="006B2013">
              <w:rPr>
                <w:color w:val="262626"/>
                <w:sz w:val="18"/>
                <w:lang w:val="en-US"/>
              </w:rPr>
              <w:t>costs of issue of shares</w:t>
            </w:r>
          </w:p>
        </w:tc>
        <w:tc>
          <w:tcPr>
            <w:tcW w:w="484" w:type="pct"/>
            <w:tcBorders>
              <w:top w:val="nil"/>
              <w:left w:val="nil"/>
              <w:bottom w:val="nil"/>
              <w:right w:val="nil"/>
              <w:tr2bl w:val="dashed" w:sz="2" w:space="0" w:color="D9D9D9"/>
            </w:tcBorders>
            <w:vAlign w:val="bottom"/>
            <w:hideMark/>
          </w:tcPr>
          <w:p w14:paraId="04610A55" w14:textId="0FA690ED"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19D6211E" w14:textId="5829AA14"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6C14541" w14:textId="1D88B23B"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7F8AA1C8" w14:textId="0F47F44B"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046D6754" w14:textId="2B1A6F03"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7421A3C1" w14:textId="0FCE5B04"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99423B1" w14:textId="0DEC3D5F"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32A0B73" w14:textId="4EC3AA87"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r>
      <w:tr w:rsidR="005D154B" w:rsidRPr="006B2013" w14:paraId="5AD90A0F" w14:textId="77777777" w:rsidTr="0007081F">
        <w:trPr>
          <w:trHeight w:val="227"/>
        </w:trPr>
        <w:tc>
          <w:tcPr>
            <w:tcW w:w="1124" w:type="pct"/>
            <w:tcBorders>
              <w:top w:val="nil"/>
              <w:left w:val="nil"/>
              <w:bottom w:val="nil"/>
              <w:right w:val="nil"/>
              <w:tr2bl w:val="dashed" w:sz="2" w:space="0" w:color="D9D9D9"/>
            </w:tcBorders>
            <w:vAlign w:val="bottom"/>
            <w:hideMark/>
          </w:tcPr>
          <w:p w14:paraId="79E9C531" w14:textId="03FF4EBD" w:rsidR="005D154B" w:rsidRPr="006B2013" w:rsidRDefault="006D706A" w:rsidP="00F12A9A">
            <w:pPr>
              <w:rPr>
                <w:rFonts w:eastAsia="Times New Roman" w:cs="Arial"/>
                <w:color w:val="262626"/>
                <w:sz w:val="18"/>
                <w:szCs w:val="18"/>
                <w:lang w:val="en-US"/>
              </w:rPr>
            </w:pPr>
            <w:r w:rsidRPr="006B2013">
              <w:rPr>
                <w:color w:val="262626"/>
                <w:sz w:val="18"/>
                <w:lang w:val="en-US"/>
              </w:rPr>
              <w:t>valuation of share options</w:t>
            </w:r>
          </w:p>
        </w:tc>
        <w:tc>
          <w:tcPr>
            <w:tcW w:w="484" w:type="pct"/>
            <w:tcBorders>
              <w:top w:val="nil"/>
              <w:left w:val="nil"/>
              <w:bottom w:val="nil"/>
              <w:right w:val="nil"/>
              <w:tr2bl w:val="dashed" w:sz="2" w:space="0" w:color="D9D9D9"/>
            </w:tcBorders>
            <w:vAlign w:val="bottom"/>
            <w:hideMark/>
          </w:tcPr>
          <w:p w14:paraId="183EEFAD" w14:textId="63182EAD"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417D7186" w14:textId="370895C7"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04790BEF" w14:textId="0548A97E"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32CB72AB" w14:textId="09902321"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1FACF5B" w14:textId="194FC429"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4DF1A99A" w14:textId="409CB90A"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B046717" w14:textId="0824BE83"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02F3B7A6" w14:textId="081B7D68"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r>
      <w:tr w:rsidR="005D154B" w:rsidRPr="006B2013" w14:paraId="419D2252" w14:textId="77777777" w:rsidTr="0007081F">
        <w:trPr>
          <w:trHeight w:val="227"/>
        </w:trPr>
        <w:tc>
          <w:tcPr>
            <w:tcW w:w="1124" w:type="pct"/>
            <w:tcBorders>
              <w:top w:val="nil"/>
              <w:left w:val="nil"/>
              <w:bottom w:val="nil"/>
              <w:right w:val="nil"/>
              <w:tr2bl w:val="dashed" w:sz="2" w:space="0" w:color="D9D9D9"/>
            </w:tcBorders>
            <w:vAlign w:val="bottom"/>
            <w:hideMark/>
          </w:tcPr>
          <w:p w14:paraId="5363C87A" w14:textId="119030FB" w:rsidR="005D154B" w:rsidRPr="006B2013" w:rsidRDefault="006D706A" w:rsidP="00F12A9A">
            <w:pPr>
              <w:rPr>
                <w:rFonts w:eastAsia="Times New Roman" w:cs="Arial"/>
                <w:color w:val="262626"/>
                <w:sz w:val="18"/>
                <w:szCs w:val="18"/>
                <w:lang w:val="en-US"/>
              </w:rPr>
            </w:pPr>
            <w:r w:rsidRPr="006B2013">
              <w:rPr>
                <w:color w:val="262626"/>
                <w:sz w:val="18"/>
                <w:lang w:val="en-US"/>
              </w:rPr>
              <w:t>dividends</w:t>
            </w:r>
          </w:p>
        </w:tc>
        <w:tc>
          <w:tcPr>
            <w:tcW w:w="484" w:type="pct"/>
            <w:tcBorders>
              <w:top w:val="nil"/>
              <w:left w:val="nil"/>
              <w:bottom w:val="nil"/>
              <w:right w:val="nil"/>
              <w:tr2bl w:val="dashed" w:sz="2" w:space="0" w:color="D9D9D9"/>
            </w:tcBorders>
            <w:vAlign w:val="bottom"/>
            <w:hideMark/>
          </w:tcPr>
          <w:p w14:paraId="360ED7CC" w14:textId="04264BB9"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72798107" w14:textId="74EC6EA4"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3A57D42B" w14:textId="766AA732"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6733B61" w14:textId="4BE9F13D"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DB9D633" w14:textId="55C3D765"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7D5B33D2" w14:textId="747FA80E"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2EE00291" w14:textId="39230CF2"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62CF3124" w14:textId="75AFDE4B"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r>
      <w:tr w:rsidR="005D154B" w:rsidRPr="006B2013" w14:paraId="09AD78FD" w14:textId="77777777" w:rsidTr="0007081F">
        <w:trPr>
          <w:trHeight w:val="227"/>
        </w:trPr>
        <w:tc>
          <w:tcPr>
            <w:tcW w:w="1124" w:type="pct"/>
            <w:tcBorders>
              <w:top w:val="nil"/>
              <w:left w:val="nil"/>
              <w:bottom w:val="nil"/>
              <w:right w:val="nil"/>
              <w:tr2bl w:val="dashed" w:sz="2" w:space="0" w:color="D9D9D9"/>
            </w:tcBorders>
            <w:vAlign w:val="bottom"/>
            <w:hideMark/>
          </w:tcPr>
          <w:p w14:paraId="443A8160" w14:textId="695D8252" w:rsidR="005D154B" w:rsidRPr="006B2013" w:rsidRDefault="006D706A" w:rsidP="00F12A9A">
            <w:pPr>
              <w:rPr>
                <w:rFonts w:eastAsia="Times New Roman" w:cs="Arial"/>
                <w:color w:val="262626"/>
                <w:sz w:val="18"/>
                <w:szCs w:val="18"/>
                <w:lang w:val="en-US"/>
              </w:rPr>
            </w:pPr>
            <w:r w:rsidRPr="006B2013">
              <w:rPr>
                <w:color w:val="262626"/>
                <w:sz w:val="18"/>
                <w:lang w:val="en-US"/>
              </w:rPr>
              <w:t>increase (decrease) due to appropriation of retained earnings, equity</w:t>
            </w:r>
          </w:p>
        </w:tc>
        <w:tc>
          <w:tcPr>
            <w:tcW w:w="484" w:type="pct"/>
            <w:tcBorders>
              <w:top w:val="nil"/>
              <w:left w:val="nil"/>
              <w:bottom w:val="nil"/>
              <w:right w:val="nil"/>
              <w:tr2bl w:val="dashed" w:sz="2" w:space="0" w:color="D9D9D9"/>
            </w:tcBorders>
            <w:vAlign w:val="bottom"/>
            <w:hideMark/>
          </w:tcPr>
          <w:p w14:paraId="138214B2" w14:textId="747E05E0"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r2bl w:val="dashed" w:sz="2" w:space="0" w:color="D9D9D9"/>
            </w:tcBorders>
            <w:vAlign w:val="bottom"/>
          </w:tcPr>
          <w:p w14:paraId="0060BBD2" w14:textId="1EA9EB5D"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A1221E3" w14:textId="42D5F666"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4AAB697" w14:textId="1DDB8E2C"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642B9EBE" w14:textId="4E15C884"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7875D3E9" w14:textId="695D4609"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B4F7945" w14:textId="616F7EE3"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2EC2E00" w14:textId="43CE088F" w:rsidR="005D154B" w:rsidRPr="006B2013" w:rsidRDefault="006D706A" w:rsidP="00F12A9A">
            <w:pPr>
              <w:jc w:val="right"/>
              <w:rPr>
                <w:rFonts w:eastAsia="Times New Roman" w:cs="Arial"/>
                <w:color w:val="262626"/>
                <w:sz w:val="18"/>
                <w:szCs w:val="18"/>
                <w:lang w:val="en-US"/>
              </w:rPr>
            </w:pPr>
            <w:r w:rsidRPr="006B2013">
              <w:rPr>
                <w:color w:val="262626"/>
                <w:sz w:val="18"/>
                <w:lang w:val="en-US"/>
              </w:rPr>
              <w:t>0</w:t>
            </w:r>
          </w:p>
        </w:tc>
      </w:tr>
      <w:tr w:rsidR="005D154B" w:rsidRPr="006B2013" w14:paraId="78D75438" w14:textId="77777777" w:rsidTr="0007081F">
        <w:trPr>
          <w:trHeight w:val="227"/>
        </w:trPr>
        <w:tc>
          <w:tcPr>
            <w:tcW w:w="1124" w:type="pct"/>
            <w:tcBorders>
              <w:top w:val="nil"/>
              <w:left w:val="nil"/>
              <w:bottom w:val="nil"/>
              <w:right w:val="nil"/>
              <w:tr2bl w:val="dashed" w:sz="2" w:space="0" w:color="D9D9D9"/>
            </w:tcBorders>
            <w:vAlign w:val="bottom"/>
            <w:hideMark/>
          </w:tcPr>
          <w:p w14:paraId="5F074438" w14:textId="5CC6F636" w:rsidR="005D154B" w:rsidRPr="006B2013" w:rsidRDefault="006D706A" w:rsidP="00F12A9A">
            <w:pPr>
              <w:rPr>
                <w:rFonts w:eastAsia="Times New Roman" w:cs="Arial"/>
                <w:b/>
                <w:bCs/>
                <w:color w:val="262626"/>
                <w:sz w:val="18"/>
                <w:szCs w:val="18"/>
                <w:lang w:val="en-US"/>
              </w:rPr>
            </w:pPr>
            <w:r w:rsidRPr="006B2013">
              <w:rPr>
                <w:b/>
                <w:color w:val="262626"/>
                <w:sz w:val="18"/>
                <w:lang w:val="en-US"/>
              </w:rPr>
              <w:t>Increase (decrease) in equity</w:t>
            </w:r>
          </w:p>
        </w:tc>
        <w:tc>
          <w:tcPr>
            <w:tcW w:w="484" w:type="pct"/>
            <w:tcBorders>
              <w:top w:val="nil"/>
              <w:left w:val="nil"/>
              <w:bottom w:val="nil"/>
              <w:right w:val="nil"/>
              <w:tr2bl w:val="dashed" w:sz="2" w:space="0" w:color="D9D9D9"/>
            </w:tcBorders>
            <w:vAlign w:val="bottom"/>
            <w:hideMark/>
          </w:tcPr>
          <w:p w14:paraId="34D10F08" w14:textId="53D3877C"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1</w:t>
            </w:r>
          </w:p>
        </w:tc>
        <w:tc>
          <w:tcPr>
            <w:tcW w:w="484" w:type="pct"/>
            <w:tcBorders>
              <w:tr2bl w:val="dashed" w:sz="2" w:space="0" w:color="D9D9D9"/>
            </w:tcBorders>
            <w:vAlign w:val="bottom"/>
          </w:tcPr>
          <w:p w14:paraId="533A74F4" w14:textId="562EF9CE"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04A5A6AF" w14:textId="1A78F035"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975</w:t>
            </w:r>
          </w:p>
        </w:tc>
        <w:tc>
          <w:tcPr>
            <w:tcW w:w="484" w:type="pct"/>
            <w:tcBorders>
              <w:top w:val="nil"/>
              <w:left w:val="nil"/>
              <w:bottom w:val="nil"/>
              <w:right w:val="nil"/>
              <w:tr2bl w:val="dashed" w:sz="2" w:space="0" w:color="D9D9D9"/>
            </w:tcBorders>
            <w:vAlign w:val="bottom"/>
            <w:hideMark/>
          </w:tcPr>
          <w:p w14:paraId="61F84C95" w14:textId="260D859F"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0D9ED523" w14:textId="7E60BDB8"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2,073</w:t>
            </w:r>
          </w:p>
        </w:tc>
        <w:tc>
          <w:tcPr>
            <w:tcW w:w="484" w:type="pct"/>
            <w:tcBorders>
              <w:top w:val="nil"/>
              <w:left w:val="nil"/>
              <w:bottom w:val="nil"/>
              <w:right w:val="nil"/>
              <w:tr2bl w:val="dashed" w:sz="2" w:space="0" w:color="D9D9D9"/>
            </w:tcBorders>
            <w:noWrap/>
            <w:vAlign w:val="bottom"/>
            <w:hideMark/>
          </w:tcPr>
          <w:p w14:paraId="21634D80" w14:textId="2749680A"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162,489</w:t>
            </w:r>
          </w:p>
        </w:tc>
        <w:tc>
          <w:tcPr>
            <w:tcW w:w="484" w:type="pct"/>
            <w:tcBorders>
              <w:top w:val="nil"/>
              <w:left w:val="nil"/>
              <w:bottom w:val="nil"/>
              <w:right w:val="nil"/>
              <w:tr2bl w:val="dashed" w:sz="2" w:space="0" w:color="D9D9D9"/>
            </w:tcBorders>
            <w:vAlign w:val="bottom"/>
            <w:hideMark/>
          </w:tcPr>
          <w:p w14:paraId="79A0DA4C" w14:textId="2FCE34F9"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165,537</w:t>
            </w:r>
          </w:p>
        </w:tc>
        <w:tc>
          <w:tcPr>
            <w:tcW w:w="484" w:type="pct"/>
            <w:tcBorders>
              <w:top w:val="nil"/>
              <w:left w:val="nil"/>
              <w:bottom w:val="nil"/>
              <w:right w:val="nil"/>
              <w:tr2bl w:val="dashed" w:sz="2" w:space="0" w:color="D9D9D9"/>
            </w:tcBorders>
            <w:vAlign w:val="bottom"/>
            <w:hideMark/>
          </w:tcPr>
          <w:p w14:paraId="2AE39BA8" w14:textId="7B1861FC"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165,537</w:t>
            </w:r>
          </w:p>
        </w:tc>
      </w:tr>
      <w:tr w:rsidR="005D154B" w:rsidRPr="006B2013" w14:paraId="2C29EE55" w14:textId="77777777" w:rsidTr="0007081F">
        <w:trPr>
          <w:trHeight w:val="227"/>
        </w:trPr>
        <w:tc>
          <w:tcPr>
            <w:tcW w:w="1124" w:type="pct"/>
            <w:tcBorders>
              <w:top w:val="nil"/>
              <w:left w:val="nil"/>
              <w:bottom w:val="nil"/>
              <w:right w:val="nil"/>
              <w:tr2bl w:val="dashed" w:sz="2" w:space="0" w:color="D9D9D9"/>
            </w:tcBorders>
            <w:shd w:val="clear" w:color="000000" w:fill="F2F2F2"/>
            <w:noWrap/>
            <w:vAlign w:val="bottom"/>
          </w:tcPr>
          <w:p w14:paraId="77C6E087" w14:textId="07035D78" w:rsidR="005D154B" w:rsidRPr="006B2013" w:rsidRDefault="006D706A" w:rsidP="00F12A9A">
            <w:pPr>
              <w:rPr>
                <w:rFonts w:eastAsia="Times New Roman" w:cs="Arial"/>
                <w:b/>
                <w:bCs/>
                <w:color w:val="262626"/>
                <w:sz w:val="18"/>
                <w:szCs w:val="18"/>
                <w:lang w:val="en-US"/>
              </w:rPr>
            </w:pPr>
            <w:r w:rsidRPr="006B2013">
              <w:rPr>
                <w:b/>
                <w:color w:val="262626"/>
                <w:sz w:val="18"/>
                <w:lang w:val="en-US"/>
              </w:rPr>
              <w:t>Balance as at the end of the period</w:t>
            </w:r>
          </w:p>
        </w:tc>
        <w:tc>
          <w:tcPr>
            <w:tcW w:w="484" w:type="pct"/>
            <w:tcBorders>
              <w:top w:val="nil"/>
              <w:left w:val="nil"/>
              <w:bottom w:val="nil"/>
              <w:right w:val="nil"/>
              <w:tr2bl w:val="dashed" w:sz="2" w:space="0" w:color="D9D9D9"/>
            </w:tcBorders>
            <w:shd w:val="clear" w:color="000000" w:fill="F2F2F2"/>
            <w:vAlign w:val="bottom"/>
          </w:tcPr>
          <w:p w14:paraId="23A0825F" w14:textId="627F2797"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5,387</w:t>
            </w:r>
          </w:p>
        </w:tc>
        <w:tc>
          <w:tcPr>
            <w:tcW w:w="484" w:type="pct"/>
            <w:tcBorders>
              <w:tr2bl w:val="dashed" w:sz="2" w:space="0" w:color="D9D9D9"/>
            </w:tcBorders>
            <w:shd w:val="clear" w:color="auto" w:fill="F2F2F2" w:themeFill="background1" w:themeFillShade="F2"/>
            <w:vAlign w:val="bottom"/>
          </w:tcPr>
          <w:p w14:paraId="5FB63C91" w14:textId="0C51121D"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516,805</w:t>
            </w:r>
          </w:p>
        </w:tc>
        <w:tc>
          <w:tcPr>
            <w:tcW w:w="484" w:type="pct"/>
            <w:tcBorders>
              <w:top w:val="nil"/>
              <w:left w:val="nil"/>
              <w:bottom w:val="nil"/>
              <w:right w:val="nil"/>
              <w:tr2bl w:val="dashed" w:sz="2" w:space="0" w:color="D9D9D9"/>
            </w:tcBorders>
            <w:shd w:val="clear" w:color="auto" w:fill="F2F2F2" w:themeFill="background1" w:themeFillShade="F2"/>
            <w:vAlign w:val="bottom"/>
          </w:tcPr>
          <w:p w14:paraId="6D3E8082" w14:textId="6A4E55E6"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-462</w:t>
            </w:r>
          </w:p>
        </w:tc>
        <w:tc>
          <w:tcPr>
            <w:tcW w:w="484" w:type="pct"/>
            <w:tcBorders>
              <w:top w:val="nil"/>
              <w:left w:val="nil"/>
              <w:bottom w:val="nil"/>
              <w:right w:val="nil"/>
              <w:tr2bl w:val="dashed" w:sz="2" w:space="0" w:color="D9D9D9"/>
            </w:tcBorders>
            <w:shd w:val="clear" w:color="000000" w:fill="F2F2F2"/>
            <w:vAlign w:val="bottom"/>
          </w:tcPr>
          <w:p w14:paraId="11D4E268" w14:textId="3DAD23A6"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3,242</w:t>
            </w:r>
          </w:p>
        </w:tc>
        <w:tc>
          <w:tcPr>
            <w:tcW w:w="484" w:type="pct"/>
            <w:tcBorders>
              <w:top w:val="nil"/>
              <w:left w:val="nil"/>
              <w:bottom w:val="nil"/>
              <w:right w:val="nil"/>
              <w:tr2bl w:val="dashed" w:sz="2" w:space="0" w:color="D9D9D9"/>
            </w:tcBorders>
            <w:shd w:val="clear" w:color="000000" w:fill="F2F2F2"/>
            <w:vAlign w:val="bottom"/>
          </w:tcPr>
          <w:p w14:paraId="2EFE67E7" w14:textId="6F6C5BA0"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1,226</w:t>
            </w:r>
          </w:p>
        </w:tc>
        <w:tc>
          <w:tcPr>
            <w:tcW w:w="484" w:type="pct"/>
            <w:tcBorders>
              <w:top w:val="nil"/>
              <w:left w:val="nil"/>
              <w:bottom w:val="nil"/>
              <w:right w:val="nil"/>
              <w:tr2bl w:val="dashed" w:sz="2" w:space="0" w:color="D9D9D9"/>
            </w:tcBorders>
            <w:shd w:val="clear" w:color="000000" w:fill="F2F2F2"/>
            <w:vAlign w:val="bottom"/>
          </w:tcPr>
          <w:p w14:paraId="70E4E4A1" w14:textId="54A7701B"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2,586</w:t>
            </w:r>
          </w:p>
        </w:tc>
        <w:tc>
          <w:tcPr>
            <w:tcW w:w="484" w:type="pct"/>
            <w:tcBorders>
              <w:top w:val="nil"/>
              <w:left w:val="nil"/>
              <w:bottom w:val="nil"/>
              <w:right w:val="nil"/>
              <w:tr2bl w:val="dashed" w:sz="2" w:space="0" w:color="D9D9D9"/>
            </w:tcBorders>
            <w:shd w:val="clear" w:color="000000" w:fill="F2F2F2"/>
            <w:vAlign w:val="bottom"/>
          </w:tcPr>
          <w:p w14:paraId="1823DAEB" w14:textId="1A7E8FAC"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528,784</w:t>
            </w:r>
          </w:p>
        </w:tc>
        <w:tc>
          <w:tcPr>
            <w:tcW w:w="484" w:type="pct"/>
            <w:tcBorders>
              <w:top w:val="nil"/>
              <w:left w:val="nil"/>
              <w:bottom w:val="nil"/>
              <w:right w:val="nil"/>
              <w:tr2bl w:val="dashed" w:sz="2" w:space="0" w:color="D9D9D9"/>
            </w:tcBorders>
            <w:shd w:val="clear" w:color="000000" w:fill="F2F2F2"/>
            <w:vAlign w:val="bottom"/>
          </w:tcPr>
          <w:p w14:paraId="32922889" w14:textId="1FE15F33" w:rsidR="005D154B" w:rsidRPr="006B2013" w:rsidRDefault="006D706A" w:rsidP="00F12A9A">
            <w:pPr>
              <w:jc w:val="right"/>
              <w:rPr>
                <w:rFonts w:eastAsia="Times New Roman" w:cs="Arial"/>
                <w:b/>
                <w:bCs/>
                <w:color w:val="262626"/>
                <w:sz w:val="18"/>
                <w:szCs w:val="18"/>
                <w:lang w:val="en-US"/>
              </w:rPr>
            </w:pPr>
            <w:r w:rsidRPr="006B2013">
              <w:rPr>
                <w:b/>
                <w:color w:val="262626"/>
                <w:sz w:val="18"/>
                <w:lang w:val="en-US"/>
              </w:rPr>
              <w:t>528,784</w:t>
            </w:r>
          </w:p>
        </w:tc>
      </w:tr>
    </w:tbl>
    <w:p w14:paraId="5FA8EF32" w14:textId="3599E491" w:rsidR="005D154B" w:rsidRPr="006B2013" w:rsidRDefault="005D154B" w:rsidP="005D154B">
      <w:pPr>
        <w:rPr>
          <w:rFonts w:asciiTheme="minorHAnsi" w:hAnsiTheme="minorHAnsi"/>
          <w:lang w:val="en-US"/>
        </w:rPr>
      </w:pPr>
    </w:p>
    <w:p w14:paraId="6EED3378" w14:textId="07146CAD" w:rsidR="005D154B" w:rsidRPr="006B2013" w:rsidRDefault="005D154B" w:rsidP="005D154B">
      <w:pPr>
        <w:spacing w:after="40"/>
        <w:rPr>
          <w:rFonts w:eastAsia="Times New Roman" w:cs="Arial"/>
          <w:b/>
          <w:bCs/>
          <w:color w:val="262626"/>
          <w:sz w:val="18"/>
          <w:szCs w:val="18"/>
          <w:lang w:val="en-US"/>
        </w:rPr>
      </w:pPr>
      <w:bookmarkStart w:id="29" w:name="RANGE!AI67:AQ83"/>
      <w:r w:rsidRPr="006B2013">
        <w:rPr>
          <w:b/>
          <w:color w:val="262626"/>
          <w:sz w:val="18"/>
          <w:lang w:val="en-US"/>
        </w:rPr>
        <w:t xml:space="preserve"> </w:t>
      </w:r>
    </w:p>
    <w:p w14:paraId="1CDC686C" w14:textId="77777777" w:rsidR="005D154B" w:rsidRPr="006B2013" w:rsidRDefault="005D154B" w:rsidP="005D154B">
      <w:pPr>
        <w:spacing w:after="160" w:line="259" w:lineRule="auto"/>
        <w:rPr>
          <w:rFonts w:eastAsia="Times New Roman" w:cs="Arial"/>
          <w:b/>
          <w:bCs/>
          <w:color w:val="262626"/>
          <w:sz w:val="18"/>
          <w:szCs w:val="18"/>
          <w:lang w:val="en-US"/>
        </w:rPr>
      </w:pPr>
      <w:r w:rsidRPr="006B2013">
        <w:rPr>
          <w:lang w:val="en-US"/>
        </w:rPr>
        <w:br w:type="page"/>
      </w:r>
    </w:p>
    <w:p w14:paraId="4E9ECB61" w14:textId="167AD28D" w:rsidR="005D154B" w:rsidRPr="006B2013" w:rsidRDefault="005D154B" w:rsidP="005D154B">
      <w:pPr>
        <w:pStyle w:val="Podtytu"/>
        <w:rPr>
          <w:lang w:val="en-US"/>
        </w:rPr>
      </w:pPr>
      <w:r w:rsidRPr="006B2013">
        <w:rPr>
          <w:lang w:val="en-US"/>
        </w:rPr>
        <w:lastRenderedPageBreak/>
        <w:t>As at March 31, 2025</w:t>
      </w:r>
    </w:p>
    <w:p w14:paraId="3CED2167" w14:textId="77777777" w:rsidR="005D154B" w:rsidRPr="006B2013" w:rsidRDefault="005D154B" w:rsidP="005D154B">
      <w:pPr>
        <w:rPr>
          <w:lang w:val="en-US"/>
        </w:rPr>
      </w:pPr>
    </w:p>
    <w:tbl>
      <w:tblPr>
        <w:tblW w:w="14005" w:type="dxa"/>
        <w:tblLayout w:type="fixed"/>
        <w:tblCellMar>
          <w:left w:w="70" w:type="dxa"/>
          <w:right w:w="70" w:type="dxa"/>
        </w:tblCellMar>
        <w:tblLook w:val="04A0" w:firstRow="1" w:lastRow="0" w:firstColumn="1" w:lastColumn="0" w:noHBand="0" w:noVBand="1"/>
        <w:tblCaption w:val="Consolia 851034b1-5753-481b-90d1-e9e83a5d8b78"/>
      </w:tblPr>
      <w:tblGrid>
        <w:gridCol w:w="3533"/>
        <w:gridCol w:w="1309"/>
        <w:gridCol w:w="1309"/>
        <w:gridCol w:w="1309"/>
        <w:gridCol w:w="1309"/>
        <w:gridCol w:w="1309"/>
        <w:gridCol w:w="1309"/>
        <w:gridCol w:w="1309"/>
        <w:gridCol w:w="1309"/>
      </w:tblGrid>
      <w:tr w:rsidR="005D154B" w:rsidRPr="006B2013" w14:paraId="18511FFD" w14:textId="77777777" w:rsidTr="0007081F">
        <w:trPr>
          <w:trHeight w:val="227"/>
        </w:trPr>
        <w:tc>
          <w:tcPr>
            <w:tcW w:w="3533"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bookmarkEnd w:id="29"/>
          <w:p w14:paraId="70274C19" w14:textId="6ECC15BA" w:rsidR="005D154B" w:rsidRPr="006B2013" w:rsidRDefault="002C25F1" w:rsidP="005D154B">
            <w:pPr>
              <w:rPr>
                <w:rFonts w:eastAsia="Times New Roman" w:cs="Arial"/>
                <w:b/>
                <w:bCs/>
                <w:color w:val="262626"/>
                <w:sz w:val="18"/>
                <w:szCs w:val="18"/>
                <w:lang w:val="en-US"/>
              </w:rPr>
            </w:pPr>
            <w:r w:rsidRPr="006B2013">
              <w:rPr>
                <w:b/>
                <w:color w:val="262626"/>
                <w:sz w:val="18"/>
                <w:lang w:val="en-US"/>
              </w:rPr>
              <w:t>Statement of changes in equity</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2E9F5990" w14:textId="5C8238C7"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Share capital</w:t>
            </w:r>
          </w:p>
        </w:tc>
        <w:tc>
          <w:tcPr>
            <w:tcW w:w="1309" w:type="dxa"/>
            <w:tcBorders>
              <w:bottom w:val="single" w:sz="4" w:space="0" w:color="BFBFBF" w:themeColor="background1" w:themeShade="BF"/>
              <w:tr2bl w:val="dashed" w:sz="2" w:space="0" w:color="D9D9D9"/>
            </w:tcBorders>
            <w:shd w:val="clear" w:color="auto" w:fill="F2F2F2" w:themeFill="background1" w:themeFillShade="F2"/>
          </w:tcPr>
          <w:p w14:paraId="323BB42B" w14:textId="614DC8DE"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Supplementary capital</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77B9AB5" w14:textId="62DFA399"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Revaluation reserve</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BEAD75D" w14:textId="25C7396B"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Reserve capital from valuation of share options</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B54DAD0" w14:textId="7EAE0C98"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Foreign currency translation adjustments</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215B10BE" w14:textId="303257AB"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Retained earnings</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D9DFED3" w14:textId="1910F0F9"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Total equity attributable to shareholders of the Parent Company</w:t>
            </w:r>
          </w:p>
        </w:tc>
        <w:tc>
          <w:tcPr>
            <w:tcW w:w="1309"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7145A829" w14:textId="29D6D7A7" w:rsidR="005D154B" w:rsidRPr="006B2013" w:rsidRDefault="002C25F1" w:rsidP="005D154B">
            <w:pPr>
              <w:jc w:val="center"/>
              <w:rPr>
                <w:rFonts w:eastAsia="Times New Roman" w:cs="Arial"/>
                <w:b/>
                <w:bCs/>
                <w:color w:val="262626"/>
                <w:sz w:val="18"/>
                <w:szCs w:val="18"/>
                <w:lang w:val="en-US"/>
              </w:rPr>
            </w:pPr>
            <w:r w:rsidRPr="006B2013">
              <w:rPr>
                <w:b/>
                <w:color w:val="262626"/>
                <w:sz w:val="18"/>
                <w:lang w:val="en-US"/>
              </w:rPr>
              <w:t>Total equity</w:t>
            </w:r>
          </w:p>
        </w:tc>
      </w:tr>
      <w:tr w:rsidR="005D154B" w:rsidRPr="006B2013" w14:paraId="539B06DC" w14:textId="77777777" w:rsidTr="0007081F">
        <w:trPr>
          <w:trHeight w:val="227"/>
        </w:trPr>
        <w:tc>
          <w:tcPr>
            <w:tcW w:w="3533"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B44E062" w14:textId="71BE333F" w:rsidR="005D154B" w:rsidRPr="006B2013" w:rsidRDefault="002C25F1" w:rsidP="005D154B">
            <w:pPr>
              <w:rPr>
                <w:rFonts w:eastAsia="Times New Roman" w:cs="Arial"/>
                <w:b/>
                <w:bCs/>
                <w:color w:val="262626"/>
                <w:sz w:val="18"/>
                <w:szCs w:val="18"/>
                <w:lang w:val="en-US"/>
              </w:rPr>
            </w:pPr>
            <w:r w:rsidRPr="006B2013">
              <w:rPr>
                <w:b/>
                <w:color w:val="262626"/>
                <w:sz w:val="18"/>
                <w:lang w:val="en-US"/>
              </w:rPr>
              <w:t>Balance as at the begging of the period</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1C6107A4" w14:textId="0DC69E6F"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5,386</w:t>
            </w:r>
          </w:p>
        </w:tc>
        <w:tc>
          <w:tcPr>
            <w:tcW w:w="1309" w:type="dxa"/>
            <w:tcBorders>
              <w:top w:val="single" w:sz="4" w:space="0" w:color="BFBFBF" w:themeColor="background1" w:themeShade="BF"/>
              <w:tr2bl w:val="dashed" w:sz="2" w:space="0" w:color="D9D9D9"/>
            </w:tcBorders>
            <w:shd w:val="clear" w:color="auto" w:fill="F2F2F2" w:themeFill="background1" w:themeFillShade="F2"/>
            <w:vAlign w:val="bottom"/>
          </w:tcPr>
          <w:p w14:paraId="516ED1C1" w14:textId="25A1D24B"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551,253</w:t>
            </w:r>
          </w:p>
        </w:tc>
        <w:tc>
          <w:tcPr>
            <w:tcW w:w="1309" w:type="dxa"/>
            <w:tcBorders>
              <w:top w:val="single" w:sz="4" w:space="0" w:color="BFBFBF" w:themeColor="background1" w:themeShade="BF"/>
              <w:left w:val="nil"/>
              <w:bottom w:val="nil"/>
              <w:right w:val="nil"/>
              <w:tr2bl w:val="dashed" w:sz="2" w:space="0" w:color="D9D9D9"/>
            </w:tcBorders>
            <w:shd w:val="clear" w:color="auto" w:fill="F2F2F2" w:themeFill="background1" w:themeFillShade="F2"/>
            <w:noWrap/>
            <w:vAlign w:val="bottom"/>
            <w:hideMark/>
          </w:tcPr>
          <w:p w14:paraId="2371B547" w14:textId="3444A95A"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-473</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5C44284D" w14:textId="2CCE37D5"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3,242</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3DCB0510" w14:textId="13CAA526"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756</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308E10A7" w14:textId="6FE6F4D7"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-114,959</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5521A857" w14:textId="1716C513"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445,205</w:t>
            </w:r>
          </w:p>
        </w:tc>
        <w:tc>
          <w:tcPr>
            <w:tcW w:w="1309"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0743EB00" w14:textId="2D13DECC" w:rsidR="005D154B" w:rsidRPr="006B2013" w:rsidRDefault="002C25F1" w:rsidP="005D154B">
            <w:pPr>
              <w:jc w:val="right"/>
              <w:rPr>
                <w:rFonts w:ascii="Times New Roman" w:eastAsia="Times New Roman" w:hAnsi="Times New Roman" w:cs="Times New Roman"/>
                <w:szCs w:val="20"/>
                <w:lang w:val="en-US"/>
              </w:rPr>
            </w:pPr>
            <w:r w:rsidRPr="006B2013">
              <w:rPr>
                <w:b/>
                <w:color w:val="262626"/>
                <w:sz w:val="18"/>
                <w:lang w:val="en-US"/>
              </w:rPr>
              <w:t>445,205</w:t>
            </w:r>
          </w:p>
        </w:tc>
      </w:tr>
      <w:tr w:rsidR="005D154B" w:rsidRPr="006B2013" w14:paraId="6245E282" w14:textId="77777777" w:rsidTr="0007081F">
        <w:trPr>
          <w:trHeight w:val="227"/>
        </w:trPr>
        <w:tc>
          <w:tcPr>
            <w:tcW w:w="3533" w:type="dxa"/>
            <w:tcBorders>
              <w:top w:val="nil"/>
              <w:left w:val="nil"/>
              <w:bottom w:val="nil"/>
              <w:right w:val="nil"/>
              <w:tr2bl w:val="dashed" w:sz="2" w:space="0" w:color="D9D9D9"/>
            </w:tcBorders>
            <w:noWrap/>
            <w:vAlign w:val="bottom"/>
            <w:hideMark/>
          </w:tcPr>
          <w:p w14:paraId="7D631809" w14:textId="188180B1" w:rsidR="005D154B" w:rsidRPr="006B2013" w:rsidRDefault="002C25F1" w:rsidP="005D154B">
            <w:pPr>
              <w:rPr>
                <w:rFonts w:eastAsia="Times New Roman" w:cs="Arial"/>
                <w:color w:val="262626"/>
                <w:sz w:val="18"/>
                <w:szCs w:val="18"/>
                <w:lang w:val="en-US"/>
              </w:rPr>
            </w:pPr>
            <w:r w:rsidRPr="006B2013">
              <w:rPr>
                <w:color w:val="262626"/>
                <w:sz w:val="18"/>
                <w:lang w:val="en-US"/>
              </w:rPr>
              <w:t>Net profit/(loss) for the year</w:t>
            </w:r>
          </w:p>
        </w:tc>
        <w:tc>
          <w:tcPr>
            <w:tcW w:w="1309" w:type="dxa"/>
            <w:tcBorders>
              <w:top w:val="nil"/>
              <w:left w:val="nil"/>
              <w:bottom w:val="nil"/>
              <w:right w:val="nil"/>
              <w:tr2bl w:val="dashed" w:sz="2" w:space="0" w:color="D9D9D9"/>
            </w:tcBorders>
            <w:vAlign w:val="bottom"/>
            <w:hideMark/>
          </w:tcPr>
          <w:p w14:paraId="5D9E039C" w14:textId="25B745D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11FD58B5" w14:textId="7A71B27E"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F40D3D9" w14:textId="1320DB65"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50BF93C" w14:textId="4271A8A7"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27653EA0" w14:textId="053EFFB1"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2205311" w14:textId="2EBBB765" w:rsidR="005D154B" w:rsidRPr="006B2013" w:rsidRDefault="002C25F1" w:rsidP="005D154B">
            <w:pPr>
              <w:jc w:val="right"/>
              <w:rPr>
                <w:rFonts w:eastAsia="Times New Roman" w:cs="Arial"/>
                <w:color w:val="262626"/>
                <w:sz w:val="18"/>
                <w:szCs w:val="18"/>
                <w:lang w:val="en-US"/>
              </w:rPr>
            </w:pPr>
            <w:r w:rsidRPr="006B2013">
              <w:rPr>
                <w:color w:val="262626"/>
                <w:sz w:val="18"/>
                <w:lang w:val="en-US"/>
              </w:rPr>
              <w:t>-25,086</w:t>
            </w:r>
          </w:p>
        </w:tc>
        <w:tc>
          <w:tcPr>
            <w:tcW w:w="1309" w:type="dxa"/>
            <w:tcBorders>
              <w:top w:val="nil"/>
              <w:left w:val="nil"/>
              <w:bottom w:val="nil"/>
              <w:right w:val="nil"/>
              <w:tr2bl w:val="dashed" w:sz="2" w:space="0" w:color="D9D9D9"/>
            </w:tcBorders>
            <w:vAlign w:val="bottom"/>
            <w:hideMark/>
          </w:tcPr>
          <w:p w14:paraId="5D1FB64D" w14:textId="69C48A03" w:rsidR="005D154B" w:rsidRPr="006B2013" w:rsidRDefault="002C25F1" w:rsidP="005D154B">
            <w:pPr>
              <w:jc w:val="right"/>
              <w:rPr>
                <w:rFonts w:eastAsia="Times New Roman" w:cs="Arial"/>
                <w:color w:val="262626"/>
                <w:sz w:val="18"/>
                <w:szCs w:val="18"/>
                <w:lang w:val="en-US"/>
              </w:rPr>
            </w:pPr>
            <w:r w:rsidRPr="006B2013">
              <w:rPr>
                <w:color w:val="262626"/>
                <w:sz w:val="18"/>
                <w:lang w:val="en-US"/>
              </w:rPr>
              <w:t>-25,086</w:t>
            </w:r>
          </w:p>
        </w:tc>
        <w:tc>
          <w:tcPr>
            <w:tcW w:w="1309" w:type="dxa"/>
            <w:tcBorders>
              <w:top w:val="nil"/>
              <w:left w:val="nil"/>
              <w:bottom w:val="nil"/>
              <w:right w:val="nil"/>
              <w:tr2bl w:val="dashed" w:sz="2" w:space="0" w:color="D9D9D9"/>
            </w:tcBorders>
            <w:vAlign w:val="bottom"/>
            <w:hideMark/>
          </w:tcPr>
          <w:p w14:paraId="24A17D05" w14:textId="049EE53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-25,086</w:t>
            </w:r>
          </w:p>
        </w:tc>
      </w:tr>
      <w:tr w:rsidR="005D154B" w:rsidRPr="006B2013" w14:paraId="2B6037EC" w14:textId="77777777" w:rsidTr="0007081F">
        <w:trPr>
          <w:trHeight w:val="227"/>
        </w:trPr>
        <w:tc>
          <w:tcPr>
            <w:tcW w:w="3533" w:type="dxa"/>
            <w:tcBorders>
              <w:top w:val="nil"/>
              <w:left w:val="nil"/>
              <w:bottom w:val="nil"/>
              <w:right w:val="nil"/>
              <w:tr2bl w:val="dashed" w:sz="2" w:space="0" w:color="D9D9D9"/>
            </w:tcBorders>
            <w:vAlign w:val="bottom"/>
            <w:hideMark/>
          </w:tcPr>
          <w:p w14:paraId="2E0F902F" w14:textId="487DAA86" w:rsidR="005D154B" w:rsidRPr="006B2013" w:rsidRDefault="002C25F1" w:rsidP="005D154B">
            <w:pPr>
              <w:rPr>
                <w:rFonts w:eastAsia="Times New Roman" w:cs="Arial"/>
                <w:b/>
                <w:bCs/>
                <w:color w:val="262626"/>
                <w:sz w:val="18"/>
                <w:szCs w:val="18"/>
                <w:lang w:val="en-US"/>
              </w:rPr>
            </w:pPr>
            <w:r w:rsidRPr="006B2013">
              <w:rPr>
                <w:color w:val="262626"/>
                <w:sz w:val="18"/>
                <w:lang w:val="en-US"/>
              </w:rPr>
              <w:t>Other net comprehensive income</w:t>
            </w:r>
          </w:p>
        </w:tc>
        <w:tc>
          <w:tcPr>
            <w:tcW w:w="1309" w:type="dxa"/>
            <w:tcBorders>
              <w:top w:val="nil"/>
              <w:left w:val="nil"/>
              <w:bottom w:val="nil"/>
              <w:right w:val="nil"/>
              <w:tr2bl w:val="dashed" w:sz="2" w:space="0" w:color="D9D9D9"/>
            </w:tcBorders>
            <w:vAlign w:val="bottom"/>
            <w:hideMark/>
          </w:tcPr>
          <w:p w14:paraId="261B37B0" w14:textId="633291FC"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7D3421E4" w14:textId="66EF453D"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5405288E" w14:textId="2A7AAE6E" w:rsidR="005D154B" w:rsidRPr="006B2013" w:rsidRDefault="002C25F1" w:rsidP="005D154B">
            <w:pPr>
              <w:jc w:val="right"/>
              <w:rPr>
                <w:rFonts w:eastAsia="Times New Roman" w:cs="Arial"/>
                <w:color w:val="262626"/>
                <w:sz w:val="18"/>
                <w:szCs w:val="18"/>
                <w:lang w:val="en-US"/>
              </w:rPr>
            </w:pPr>
            <w:r w:rsidRPr="006B2013">
              <w:rPr>
                <w:color w:val="262626"/>
                <w:sz w:val="18"/>
                <w:lang w:val="en-US"/>
              </w:rPr>
              <w:t>563</w:t>
            </w:r>
          </w:p>
        </w:tc>
        <w:tc>
          <w:tcPr>
            <w:tcW w:w="1309" w:type="dxa"/>
            <w:tcBorders>
              <w:top w:val="nil"/>
              <w:left w:val="nil"/>
              <w:bottom w:val="nil"/>
              <w:right w:val="nil"/>
              <w:tr2bl w:val="dashed" w:sz="2" w:space="0" w:color="D9D9D9"/>
            </w:tcBorders>
            <w:vAlign w:val="bottom"/>
            <w:hideMark/>
          </w:tcPr>
          <w:p w14:paraId="64F1ABD2" w14:textId="0B6B697B"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26598822" w14:textId="2E62CBEA" w:rsidR="005D154B" w:rsidRPr="006B2013" w:rsidRDefault="002C25F1" w:rsidP="005D154B">
            <w:pPr>
              <w:jc w:val="right"/>
              <w:rPr>
                <w:rFonts w:eastAsia="Times New Roman" w:cs="Arial"/>
                <w:color w:val="262626"/>
                <w:sz w:val="18"/>
                <w:szCs w:val="18"/>
                <w:lang w:val="en-US"/>
              </w:rPr>
            </w:pPr>
            <w:r w:rsidRPr="006B2013">
              <w:rPr>
                <w:color w:val="262626"/>
                <w:sz w:val="18"/>
                <w:lang w:val="en-US"/>
              </w:rPr>
              <w:t>-1,150</w:t>
            </w:r>
          </w:p>
        </w:tc>
        <w:tc>
          <w:tcPr>
            <w:tcW w:w="1309" w:type="dxa"/>
            <w:tcBorders>
              <w:top w:val="nil"/>
              <w:left w:val="nil"/>
              <w:bottom w:val="nil"/>
              <w:right w:val="nil"/>
              <w:tr2bl w:val="dashed" w:sz="2" w:space="0" w:color="D9D9D9"/>
            </w:tcBorders>
            <w:vAlign w:val="bottom"/>
            <w:hideMark/>
          </w:tcPr>
          <w:p w14:paraId="53C848F5" w14:textId="665A972D"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45A3B938" w14:textId="46FB0972" w:rsidR="005D154B" w:rsidRPr="006B2013" w:rsidRDefault="002C25F1" w:rsidP="005D154B">
            <w:pPr>
              <w:jc w:val="right"/>
              <w:rPr>
                <w:rFonts w:eastAsia="Times New Roman" w:cs="Arial"/>
                <w:color w:val="262626"/>
                <w:sz w:val="18"/>
                <w:szCs w:val="18"/>
                <w:lang w:val="en-US"/>
              </w:rPr>
            </w:pPr>
            <w:r w:rsidRPr="006B2013">
              <w:rPr>
                <w:color w:val="262626"/>
                <w:sz w:val="18"/>
                <w:lang w:val="en-US"/>
              </w:rPr>
              <w:t>-587</w:t>
            </w:r>
          </w:p>
        </w:tc>
        <w:tc>
          <w:tcPr>
            <w:tcW w:w="1309" w:type="dxa"/>
            <w:tcBorders>
              <w:top w:val="nil"/>
              <w:left w:val="nil"/>
              <w:bottom w:val="nil"/>
              <w:right w:val="nil"/>
              <w:tr2bl w:val="dashed" w:sz="2" w:space="0" w:color="D9D9D9"/>
            </w:tcBorders>
            <w:vAlign w:val="bottom"/>
            <w:hideMark/>
          </w:tcPr>
          <w:p w14:paraId="3505677F" w14:textId="2FC7A0EC" w:rsidR="005D154B" w:rsidRPr="006B2013" w:rsidRDefault="002C25F1" w:rsidP="005D154B">
            <w:pPr>
              <w:jc w:val="right"/>
              <w:rPr>
                <w:rFonts w:eastAsia="Times New Roman" w:cs="Arial"/>
                <w:color w:val="262626"/>
                <w:sz w:val="18"/>
                <w:szCs w:val="18"/>
                <w:lang w:val="en-US"/>
              </w:rPr>
            </w:pPr>
            <w:r w:rsidRPr="006B2013">
              <w:rPr>
                <w:color w:val="262626"/>
                <w:sz w:val="18"/>
                <w:lang w:val="en-US"/>
              </w:rPr>
              <w:t>-587</w:t>
            </w:r>
          </w:p>
        </w:tc>
      </w:tr>
      <w:tr w:rsidR="005D154B" w:rsidRPr="006B2013" w14:paraId="0413FE77" w14:textId="77777777" w:rsidTr="0007081F">
        <w:trPr>
          <w:trHeight w:val="227"/>
        </w:trPr>
        <w:tc>
          <w:tcPr>
            <w:tcW w:w="3533" w:type="dxa"/>
            <w:tcBorders>
              <w:top w:val="nil"/>
              <w:left w:val="nil"/>
              <w:bottom w:val="nil"/>
              <w:right w:val="nil"/>
              <w:tr2bl w:val="dashed" w:sz="2" w:space="0" w:color="D9D9D9"/>
            </w:tcBorders>
            <w:vAlign w:val="bottom"/>
            <w:hideMark/>
          </w:tcPr>
          <w:p w14:paraId="254E28D6" w14:textId="672685A9" w:rsidR="005D154B" w:rsidRPr="006B2013" w:rsidRDefault="002C25F1" w:rsidP="005D154B">
            <w:pPr>
              <w:rPr>
                <w:rFonts w:eastAsia="Times New Roman" w:cs="Arial"/>
                <w:b/>
                <w:bCs/>
                <w:color w:val="262626"/>
                <w:sz w:val="18"/>
                <w:szCs w:val="18"/>
                <w:lang w:val="en-US"/>
              </w:rPr>
            </w:pPr>
            <w:r w:rsidRPr="006B2013">
              <w:rPr>
                <w:b/>
                <w:color w:val="262626"/>
                <w:sz w:val="18"/>
                <w:lang w:val="en-US"/>
              </w:rPr>
              <w:t>Comprehensive income for the year</w:t>
            </w:r>
          </w:p>
        </w:tc>
        <w:tc>
          <w:tcPr>
            <w:tcW w:w="1309" w:type="dxa"/>
            <w:tcBorders>
              <w:top w:val="nil"/>
              <w:left w:val="nil"/>
              <w:bottom w:val="nil"/>
              <w:right w:val="nil"/>
              <w:tr2bl w:val="dashed" w:sz="2" w:space="0" w:color="D9D9D9"/>
            </w:tcBorders>
            <w:vAlign w:val="bottom"/>
            <w:hideMark/>
          </w:tcPr>
          <w:p w14:paraId="428153E3" w14:textId="4E812DE5"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r2bl w:val="dashed" w:sz="2" w:space="0" w:color="D9D9D9"/>
            </w:tcBorders>
            <w:vAlign w:val="bottom"/>
          </w:tcPr>
          <w:p w14:paraId="767C0381" w14:textId="10E470D2"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op w:val="nil"/>
              <w:left w:val="nil"/>
              <w:bottom w:val="nil"/>
              <w:right w:val="nil"/>
              <w:tr2bl w:val="dashed" w:sz="2" w:space="0" w:color="D9D9D9"/>
            </w:tcBorders>
            <w:vAlign w:val="bottom"/>
            <w:hideMark/>
          </w:tcPr>
          <w:p w14:paraId="0E9F561D" w14:textId="05C2DBED"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563</w:t>
            </w:r>
          </w:p>
        </w:tc>
        <w:tc>
          <w:tcPr>
            <w:tcW w:w="1309" w:type="dxa"/>
            <w:tcBorders>
              <w:top w:val="nil"/>
              <w:left w:val="nil"/>
              <w:bottom w:val="nil"/>
              <w:right w:val="nil"/>
              <w:tr2bl w:val="dashed" w:sz="2" w:space="0" w:color="D9D9D9"/>
            </w:tcBorders>
            <w:vAlign w:val="bottom"/>
            <w:hideMark/>
          </w:tcPr>
          <w:p w14:paraId="11B75FE5" w14:textId="6B35BECC"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op w:val="nil"/>
              <w:left w:val="nil"/>
              <w:bottom w:val="nil"/>
              <w:right w:val="nil"/>
              <w:tr2bl w:val="dashed" w:sz="2" w:space="0" w:color="D9D9D9"/>
            </w:tcBorders>
            <w:vAlign w:val="bottom"/>
            <w:hideMark/>
          </w:tcPr>
          <w:p w14:paraId="42E68100" w14:textId="08F80187"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-1,150</w:t>
            </w:r>
          </w:p>
        </w:tc>
        <w:tc>
          <w:tcPr>
            <w:tcW w:w="1309" w:type="dxa"/>
            <w:tcBorders>
              <w:top w:val="nil"/>
              <w:left w:val="nil"/>
              <w:bottom w:val="nil"/>
              <w:right w:val="nil"/>
              <w:tr2bl w:val="dashed" w:sz="2" w:space="0" w:color="D9D9D9"/>
            </w:tcBorders>
            <w:vAlign w:val="bottom"/>
            <w:hideMark/>
          </w:tcPr>
          <w:p w14:paraId="1FEFA84E" w14:textId="3B87E2FF"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-25,086</w:t>
            </w:r>
          </w:p>
        </w:tc>
        <w:tc>
          <w:tcPr>
            <w:tcW w:w="1309" w:type="dxa"/>
            <w:tcBorders>
              <w:top w:val="nil"/>
              <w:left w:val="nil"/>
              <w:bottom w:val="nil"/>
              <w:right w:val="nil"/>
              <w:tr2bl w:val="dashed" w:sz="2" w:space="0" w:color="D9D9D9"/>
            </w:tcBorders>
            <w:vAlign w:val="bottom"/>
            <w:hideMark/>
          </w:tcPr>
          <w:p w14:paraId="481880DE" w14:textId="406AE6EA"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-25,673</w:t>
            </w:r>
          </w:p>
        </w:tc>
        <w:tc>
          <w:tcPr>
            <w:tcW w:w="1309" w:type="dxa"/>
            <w:tcBorders>
              <w:top w:val="nil"/>
              <w:left w:val="nil"/>
              <w:bottom w:val="nil"/>
              <w:right w:val="nil"/>
              <w:tr2bl w:val="dashed" w:sz="2" w:space="0" w:color="D9D9D9"/>
            </w:tcBorders>
            <w:vAlign w:val="bottom"/>
            <w:hideMark/>
          </w:tcPr>
          <w:p w14:paraId="6F1497E4" w14:textId="2F0E7109"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-25,673</w:t>
            </w:r>
          </w:p>
        </w:tc>
      </w:tr>
      <w:tr w:rsidR="005D154B" w:rsidRPr="006B2013" w14:paraId="75310214" w14:textId="77777777" w:rsidTr="0007081F">
        <w:trPr>
          <w:trHeight w:val="227"/>
        </w:trPr>
        <w:tc>
          <w:tcPr>
            <w:tcW w:w="3533" w:type="dxa"/>
            <w:tcBorders>
              <w:top w:val="nil"/>
              <w:left w:val="nil"/>
              <w:bottom w:val="nil"/>
              <w:right w:val="nil"/>
              <w:tr2bl w:val="dashed" w:sz="2" w:space="0" w:color="D9D9D9"/>
            </w:tcBorders>
            <w:vAlign w:val="bottom"/>
            <w:hideMark/>
          </w:tcPr>
          <w:p w14:paraId="0E15DFCB" w14:textId="73A979B2" w:rsidR="005D154B" w:rsidRPr="006B2013" w:rsidRDefault="002C25F1" w:rsidP="005D154B">
            <w:pPr>
              <w:rPr>
                <w:rFonts w:eastAsia="Times New Roman" w:cs="Arial"/>
                <w:color w:val="262626"/>
                <w:sz w:val="18"/>
                <w:szCs w:val="18"/>
                <w:lang w:val="en-US"/>
              </w:rPr>
            </w:pPr>
            <w:r w:rsidRPr="006B2013">
              <w:rPr>
                <w:color w:val="262626"/>
                <w:sz w:val="18"/>
                <w:lang w:val="en-US"/>
              </w:rPr>
              <w:t>issue of shares</w:t>
            </w:r>
          </w:p>
        </w:tc>
        <w:tc>
          <w:tcPr>
            <w:tcW w:w="1309" w:type="dxa"/>
            <w:tcBorders>
              <w:top w:val="nil"/>
              <w:left w:val="nil"/>
              <w:bottom w:val="nil"/>
              <w:right w:val="nil"/>
              <w:tr2bl w:val="dashed" w:sz="2" w:space="0" w:color="D9D9D9"/>
            </w:tcBorders>
            <w:vAlign w:val="bottom"/>
            <w:hideMark/>
          </w:tcPr>
          <w:p w14:paraId="783729F0" w14:textId="125669E2"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7750C90E" w14:textId="6DC8B3BC"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13E1B70" w14:textId="00F3EBB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6AF938A" w14:textId="03AF4602"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48BC1F13" w14:textId="62EFB8ED"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401052C" w14:textId="1D6EA988"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630710D" w14:textId="45961BFB"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B6DFA87" w14:textId="12057ACE"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r>
      <w:tr w:rsidR="005D154B" w:rsidRPr="006B2013" w14:paraId="3912A4BD" w14:textId="77777777" w:rsidTr="0007081F">
        <w:trPr>
          <w:trHeight w:val="227"/>
        </w:trPr>
        <w:tc>
          <w:tcPr>
            <w:tcW w:w="3533" w:type="dxa"/>
            <w:tcBorders>
              <w:top w:val="nil"/>
              <w:left w:val="nil"/>
              <w:bottom w:val="nil"/>
              <w:right w:val="nil"/>
              <w:tr2bl w:val="dashed" w:sz="2" w:space="0" w:color="D9D9D9"/>
            </w:tcBorders>
            <w:vAlign w:val="bottom"/>
            <w:hideMark/>
          </w:tcPr>
          <w:p w14:paraId="7429AEFA" w14:textId="2B3688DF" w:rsidR="005D154B" w:rsidRPr="006B2013" w:rsidRDefault="002C25F1" w:rsidP="005D154B">
            <w:pPr>
              <w:rPr>
                <w:rFonts w:eastAsia="Times New Roman" w:cs="Arial"/>
                <w:b/>
                <w:bCs/>
                <w:color w:val="262626"/>
                <w:sz w:val="18"/>
                <w:szCs w:val="18"/>
                <w:lang w:val="en-US"/>
              </w:rPr>
            </w:pPr>
            <w:r w:rsidRPr="006B2013">
              <w:rPr>
                <w:color w:val="262626"/>
                <w:sz w:val="18"/>
                <w:lang w:val="en-US"/>
              </w:rPr>
              <w:t>costs of issue of shares</w:t>
            </w:r>
          </w:p>
        </w:tc>
        <w:tc>
          <w:tcPr>
            <w:tcW w:w="1309" w:type="dxa"/>
            <w:tcBorders>
              <w:top w:val="nil"/>
              <w:left w:val="nil"/>
              <w:bottom w:val="nil"/>
              <w:right w:val="nil"/>
              <w:tr2bl w:val="dashed" w:sz="2" w:space="0" w:color="D9D9D9"/>
            </w:tcBorders>
            <w:vAlign w:val="bottom"/>
            <w:hideMark/>
          </w:tcPr>
          <w:p w14:paraId="7E2A9471" w14:textId="7E789974"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428DBB58" w14:textId="74AAF8D5"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52590864" w14:textId="0060803E"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CA3D3F9" w14:textId="3FCBFA21"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407C3A8" w14:textId="4BD0ECF8"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8E9F9D1" w14:textId="41105123"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321B571" w14:textId="2EE78105"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F3AAD2E" w14:textId="7032A3AF" w:rsidR="005D154B" w:rsidRPr="006B2013" w:rsidRDefault="002C25F1" w:rsidP="005D154B">
            <w:pPr>
              <w:jc w:val="right"/>
              <w:rPr>
                <w:rFonts w:eastAsia="Times New Roman" w:cs="Arial"/>
                <w:b/>
                <w:bCs/>
                <w:color w:val="262626"/>
                <w:sz w:val="18"/>
                <w:szCs w:val="18"/>
                <w:lang w:val="en-US"/>
              </w:rPr>
            </w:pPr>
            <w:r w:rsidRPr="006B2013">
              <w:rPr>
                <w:color w:val="262626"/>
                <w:sz w:val="18"/>
                <w:lang w:val="en-US"/>
              </w:rPr>
              <w:t>0</w:t>
            </w:r>
          </w:p>
        </w:tc>
      </w:tr>
      <w:tr w:rsidR="005D154B" w:rsidRPr="006B2013" w14:paraId="1EEDD4B5" w14:textId="77777777" w:rsidTr="0007081F">
        <w:trPr>
          <w:trHeight w:val="227"/>
        </w:trPr>
        <w:tc>
          <w:tcPr>
            <w:tcW w:w="3533" w:type="dxa"/>
            <w:tcBorders>
              <w:top w:val="nil"/>
              <w:left w:val="nil"/>
              <w:bottom w:val="nil"/>
              <w:right w:val="nil"/>
              <w:tr2bl w:val="dashed" w:sz="2" w:space="0" w:color="D9D9D9"/>
            </w:tcBorders>
            <w:vAlign w:val="bottom"/>
            <w:hideMark/>
          </w:tcPr>
          <w:p w14:paraId="1B46B736" w14:textId="60C2F8EF" w:rsidR="005D154B" w:rsidRPr="006B2013" w:rsidRDefault="002C25F1" w:rsidP="005D154B">
            <w:pPr>
              <w:rPr>
                <w:rFonts w:eastAsia="Times New Roman" w:cs="Arial"/>
                <w:color w:val="262626"/>
                <w:sz w:val="18"/>
                <w:szCs w:val="18"/>
                <w:lang w:val="en-US"/>
              </w:rPr>
            </w:pPr>
            <w:r w:rsidRPr="006B2013">
              <w:rPr>
                <w:color w:val="262626"/>
                <w:sz w:val="18"/>
                <w:lang w:val="en-US"/>
              </w:rPr>
              <w:t>valuation of share options</w:t>
            </w:r>
          </w:p>
        </w:tc>
        <w:tc>
          <w:tcPr>
            <w:tcW w:w="1309" w:type="dxa"/>
            <w:tcBorders>
              <w:top w:val="nil"/>
              <w:left w:val="nil"/>
              <w:bottom w:val="nil"/>
              <w:right w:val="nil"/>
              <w:tr2bl w:val="dashed" w:sz="2" w:space="0" w:color="D9D9D9"/>
            </w:tcBorders>
            <w:vAlign w:val="bottom"/>
            <w:hideMark/>
          </w:tcPr>
          <w:p w14:paraId="02EF5036" w14:textId="29450E06"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31E4E6EF" w14:textId="4B7C8D9F"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57C24F6" w14:textId="5522527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6A2BC71" w14:textId="4E8BDE6F"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5C243B67" w14:textId="64CBE3BB"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507BE19" w14:textId="155EB259"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4514C390" w14:textId="53E26E05"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489F362A" w14:textId="0F2F61AC"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r>
      <w:tr w:rsidR="005D154B" w:rsidRPr="006B2013" w14:paraId="69687FB0" w14:textId="77777777" w:rsidTr="0007081F">
        <w:trPr>
          <w:trHeight w:val="227"/>
        </w:trPr>
        <w:tc>
          <w:tcPr>
            <w:tcW w:w="3533" w:type="dxa"/>
            <w:tcBorders>
              <w:top w:val="nil"/>
              <w:left w:val="nil"/>
              <w:bottom w:val="nil"/>
              <w:right w:val="nil"/>
              <w:tr2bl w:val="dashed" w:sz="2" w:space="0" w:color="D9D9D9"/>
            </w:tcBorders>
            <w:vAlign w:val="bottom"/>
            <w:hideMark/>
          </w:tcPr>
          <w:p w14:paraId="2505E95D" w14:textId="72092306" w:rsidR="005D154B" w:rsidRPr="006B2013" w:rsidRDefault="002C25F1" w:rsidP="005D154B">
            <w:pPr>
              <w:rPr>
                <w:rFonts w:eastAsia="Times New Roman" w:cs="Arial"/>
                <w:color w:val="262626"/>
                <w:sz w:val="18"/>
                <w:szCs w:val="18"/>
                <w:lang w:val="en-US"/>
              </w:rPr>
            </w:pPr>
            <w:r w:rsidRPr="006B2013">
              <w:rPr>
                <w:color w:val="262626"/>
                <w:sz w:val="18"/>
                <w:lang w:val="en-US"/>
              </w:rPr>
              <w:t>dividends</w:t>
            </w:r>
          </w:p>
        </w:tc>
        <w:tc>
          <w:tcPr>
            <w:tcW w:w="1309" w:type="dxa"/>
            <w:tcBorders>
              <w:top w:val="nil"/>
              <w:left w:val="nil"/>
              <w:bottom w:val="nil"/>
              <w:right w:val="nil"/>
              <w:tr2bl w:val="dashed" w:sz="2" w:space="0" w:color="D9D9D9"/>
            </w:tcBorders>
            <w:vAlign w:val="bottom"/>
            <w:hideMark/>
          </w:tcPr>
          <w:p w14:paraId="6ED664CE" w14:textId="5FFFBC02"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31E632BD" w14:textId="568DFA8B"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73558E5" w14:textId="4299FBE6"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04A03A0A" w14:textId="3E510255"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11DF33E1" w14:textId="7770CFAC"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AD5F297" w14:textId="386BC4B0"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3CC85902" w14:textId="63B856E2"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6D0B6682" w14:textId="7CF39203"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r>
      <w:tr w:rsidR="005D154B" w:rsidRPr="006B2013" w14:paraId="45274CBB" w14:textId="77777777" w:rsidTr="0007081F">
        <w:trPr>
          <w:trHeight w:val="227"/>
        </w:trPr>
        <w:tc>
          <w:tcPr>
            <w:tcW w:w="3533" w:type="dxa"/>
            <w:tcBorders>
              <w:top w:val="nil"/>
              <w:left w:val="nil"/>
              <w:bottom w:val="nil"/>
              <w:right w:val="nil"/>
              <w:tr2bl w:val="dashed" w:sz="2" w:space="0" w:color="D9D9D9"/>
            </w:tcBorders>
            <w:vAlign w:val="bottom"/>
            <w:hideMark/>
          </w:tcPr>
          <w:p w14:paraId="68F76385" w14:textId="4BE902FD" w:rsidR="005D154B" w:rsidRPr="006B2013" w:rsidRDefault="002C25F1" w:rsidP="005D154B">
            <w:pPr>
              <w:rPr>
                <w:rFonts w:eastAsia="Times New Roman" w:cs="Arial"/>
                <w:color w:val="262626"/>
                <w:sz w:val="18"/>
                <w:szCs w:val="18"/>
                <w:lang w:val="en-US"/>
              </w:rPr>
            </w:pPr>
            <w:r w:rsidRPr="006B2013">
              <w:rPr>
                <w:color w:val="262626"/>
                <w:sz w:val="18"/>
                <w:lang w:val="en-US"/>
              </w:rPr>
              <w:t>increase (decrease) due to appropriation of retained earnings, equity</w:t>
            </w:r>
          </w:p>
        </w:tc>
        <w:tc>
          <w:tcPr>
            <w:tcW w:w="1309" w:type="dxa"/>
            <w:tcBorders>
              <w:top w:val="nil"/>
              <w:left w:val="nil"/>
              <w:bottom w:val="nil"/>
              <w:right w:val="nil"/>
              <w:tr2bl w:val="dashed" w:sz="2" w:space="0" w:color="D9D9D9"/>
            </w:tcBorders>
            <w:vAlign w:val="bottom"/>
            <w:hideMark/>
          </w:tcPr>
          <w:p w14:paraId="75B1C453" w14:textId="23102AE6"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r2bl w:val="dashed" w:sz="2" w:space="0" w:color="D9D9D9"/>
            </w:tcBorders>
            <w:vAlign w:val="bottom"/>
          </w:tcPr>
          <w:p w14:paraId="3FC58A48" w14:textId="4C3C4FED"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1856B5D0" w14:textId="7CA2345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5189B53E" w14:textId="28C70763"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2AFAECB5" w14:textId="3A50E8CA"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757A5C8" w14:textId="7BF15558"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787FD52D" w14:textId="3B97F1E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c>
          <w:tcPr>
            <w:tcW w:w="1309" w:type="dxa"/>
            <w:tcBorders>
              <w:top w:val="nil"/>
              <w:left w:val="nil"/>
              <w:bottom w:val="nil"/>
              <w:right w:val="nil"/>
              <w:tr2bl w:val="dashed" w:sz="2" w:space="0" w:color="D9D9D9"/>
            </w:tcBorders>
            <w:vAlign w:val="bottom"/>
            <w:hideMark/>
          </w:tcPr>
          <w:p w14:paraId="5B22125C" w14:textId="3A7F70A4" w:rsidR="005D154B" w:rsidRPr="006B2013" w:rsidRDefault="002C25F1" w:rsidP="005D154B">
            <w:pPr>
              <w:jc w:val="right"/>
              <w:rPr>
                <w:rFonts w:eastAsia="Times New Roman" w:cs="Arial"/>
                <w:color w:val="262626"/>
                <w:sz w:val="18"/>
                <w:szCs w:val="18"/>
                <w:lang w:val="en-US"/>
              </w:rPr>
            </w:pPr>
            <w:r w:rsidRPr="006B2013">
              <w:rPr>
                <w:color w:val="262626"/>
                <w:sz w:val="18"/>
                <w:lang w:val="en-US"/>
              </w:rPr>
              <w:t>0</w:t>
            </w:r>
          </w:p>
        </w:tc>
      </w:tr>
      <w:tr w:rsidR="005D154B" w:rsidRPr="006B2013" w14:paraId="7EB17AE5" w14:textId="77777777" w:rsidTr="0007081F">
        <w:trPr>
          <w:trHeight w:val="227"/>
        </w:trPr>
        <w:tc>
          <w:tcPr>
            <w:tcW w:w="3533" w:type="dxa"/>
            <w:tcBorders>
              <w:top w:val="nil"/>
              <w:left w:val="nil"/>
              <w:bottom w:val="nil"/>
              <w:right w:val="nil"/>
              <w:tr2bl w:val="dashed" w:sz="2" w:space="0" w:color="D9D9D9"/>
            </w:tcBorders>
            <w:vAlign w:val="bottom"/>
            <w:hideMark/>
          </w:tcPr>
          <w:p w14:paraId="0FB77EB3" w14:textId="188E6FF6" w:rsidR="005D154B" w:rsidRPr="006B2013" w:rsidRDefault="002C25F1" w:rsidP="005D154B">
            <w:pPr>
              <w:rPr>
                <w:rFonts w:eastAsia="Times New Roman" w:cs="Arial"/>
                <w:b/>
                <w:bCs/>
                <w:color w:val="262626"/>
                <w:sz w:val="18"/>
                <w:szCs w:val="18"/>
                <w:lang w:val="en-US"/>
              </w:rPr>
            </w:pPr>
            <w:r w:rsidRPr="006B2013">
              <w:rPr>
                <w:b/>
                <w:color w:val="262626"/>
                <w:sz w:val="18"/>
                <w:lang w:val="en-US"/>
              </w:rPr>
              <w:t>Increase (decrease) in equity</w:t>
            </w:r>
          </w:p>
        </w:tc>
        <w:tc>
          <w:tcPr>
            <w:tcW w:w="1309" w:type="dxa"/>
            <w:tcBorders>
              <w:top w:val="nil"/>
              <w:left w:val="nil"/>
              <w:bottom w:val="nil"/>
              <w:right w:val="nil"/>
              <w:tr2bl w:val="dashed" w:sz="2" w:space="0" w:color="D9D9D9"/>
            </w:tcBorders>
            <w:vAlign w:val="bottom"/>
            <w:hideMark/>
          </w:tcPr>
          <w:p w14:paraId="0D844790" w14:textId="1A11533A"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r2bl w:val="dashed" w:sz="2" w:space="0" w:color="D9D9D9"/>
            </w:tcBorders>
            <w:vAlign w:val="bottom"/>
          </w:tcPr>
          <w:p w14:paraId="26BA0B13" w14:textId="502FAE0B"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op w:val="nil"/>
              <w:left w:val="nil"/>
              <w:bottom w:val="nil"/>
              <w:right w:val="nil"/>
              <w:tr2bl w:val="dashed" w:sz="2" w:space="0" w:color="D9D9D9"/>
            </w:tcBorders>
            <w:vAlign w:val="bottom"/>
            <w:hideMark/>
          </w:tcPr>
          <w:p w14:paraId="4A478E60" w14:textId="140AC391"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563</w:t>
            </w:r>
          </w:p>
        </w:tc>
        <w:tc>
          <w:tcPr>
            <w:tcW w:w="1309" w:type="dxa"/>
            <w:tcBorders>
              <w:top w:val="nil"/>
              <w:left w:val="nil"/>
              <w:bottom w:val="nil"/>
              <w:right w:val="nil"/>
              <w:tr2bl w:val="dashed" w:sz="2" w:space="0" w:color="D9D9D9"/>
            </w:tcBorders>
            <w:vAlign w:val="bottom"/>
            <w:hideMark/>
          </w:tcPr>
          <w:p w14:paraId="362DD4BD" w14:textId="425D8C48"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0</w:t>
            </w:r>
          </w:p>
        </w:tc>
        <w:tc>
          <w:tcPr>
            <w:tcW w:w="1309" w:type="dxa"/>
            <w:tcBorders>
              <w:top w:val="nil"/>
              <w:left w:val="nil"/>
              <w:bottom w:val="nil"/>
              <w:right w:val="nil"/>
              <w:tr2bl w:val="dashed" w:sz="2" w:space="0" w:color="D9D9D9"/>
            </w:tcBorders>
            <w:vAlign w:val="bottom"/>
            <w:hideMark/>
          </w:tcPr>
          <w:p w14:paraId="174724AA" w14:textId="16A1961A"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-1,150</w:t>
            </w:r>
          </w:p>
        </w:tc>
        <w:tc>
          <w:tcPr>
            <w:tcW w:w="1309" w:type="dxa"/>
            <w:tcBorders>
              <w:top w:val="nil"/>
              <w:left w:val="nil"/>
              <w:bottom w:val="nil"/>
              <w:right w:val="nil"/>
              <w:tr2bl w:val="dashed" w:sz="2" w:space="0" w:color="D9D9D9"/>
            </w:tcBorders>
            <w:vAlign w:val="bottom"/>
            <w:hideMark/>
          </w:tcPr>
          <w:p w14:paraId="1F56449C" w14:textId="638654D5"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-25,086</w:t>
            </w:r>
          </w:p>
        </w:tc>
        <w:tc>
          <w:tcPr>
            <w:tcW w:w="1309" w:type="dxa"/>
            <w:tcBorders>
              <w:top w:val="nil"/>
              <w:left w:val="nil"/>
              <w:bottom w:val="nil"/>
              <w:right w:val="nil"/>
              <w:tr2bl w:val="dashed" w:sz="2" w:space="0" w:color="D9D9D9"/>
            </w:tcBorders>
            <w:vAlign w:val="bottom"/>
            <w:hideMark/>
          </w:tcPr>
          <w:p w14:paraId="4B92C6A6" w14:textId="1F6594BD"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-25,673</w:t>
            </w:r>
          </w:p>
        </w:tc>
        <w:tc>
          <w:tcPr>
            <w:tcW w:w="1309" w:type="dxa"/>
            <w:tcBorders>
              <w:top w:val="nil"/>
              <w:left w:val="nil"/>
              <w:bottom w:val="nil"/>
              <w:right w:val="nil"/>
              <w:tr2bl w:val="dashed" w:sz="2" w:space="0" w:color="D9D9D9"/>
            </w:tcBorders>
            <w:vAlign w:val="bottom"/>
            <w:hideMark/>
          </w:tcPr>
          <w:p w14:paraId="58DBAE10" w14:textId="21FC25B7"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-25,673</w:t>
            </w:r>
          </w:p>
        </w:tc>
      </w:tr>
      <w:tr w:rsidR="005D154B" w:rsidRPr="006B2013" w14:paraId="0BFCEC0F" w14:textId="77777777" w:rsidTr="0007081F">
        <w:trPr>
          <w:trHeight w:val="227"/>
        </w:trPr>
        <w:tc>
          <w:tcPr>
            <w:tcW w:w="3533" w:type="dxa"/>
            <w:tcBorders>
              <w:top w:val="nil"/>
              <w:left w:val="nil"/>
              <w:bottom w:val="nil"/>
              <w:right w:val="nil"/>
              <w:tr2bl w:val="dashed" w:sz="2" w:space="0" w:color="D9D9D9"/>
            </w:tcBorders>
            <w:shd w:val="clear" w:color="000000" w:fill="F2F2F2"/>
            <w:noWrap/>
            <w:vAlign w:val="bottom"/>
          </w:tcPr>
          <w:p w14:paraId="79C49049" w14:textId="614F3A27" w:rsidR="005D154B" w:rsidRPr="006B2013" w:rsidRDefault="002C25F1" w:rsidP="005D154B">
            <w:pPr>
              <w:rPr>
                <w:rFonts w:eastAsia="Times New Roman" w:cs="Arial"/>
                <w:b/>
                <w:bCs/>
                <w:color w:val="262626"/>
                <w:sz w:val="18"/>
                <w:szCs w:val="18"/>
                <w:lang w:val="en-US"/>
              </w:rPr>
            </w:pPr>
            <w:r w:rsidRPr="006B2013">
              <w:rPr>
                <w:b/>
                <w:color w:val="262626"/>
                <w:sz w:val="18"/>
                <w:lang w:val="en-US"/>
              </w:rPr>
              <w:t>Balance as at the end of the period</w:t>
            </w:r>
          </w:p>
        </w:tc>
        <w:tc>
          <w:tcPr>
            <w:tcW w:w="1309" w:type="dxa"/>
            <w:tcBorders>
              <w:top w:val="nil"/>
              <w:left w:val="nil"/>
              <w:bottom w:val="nil"/>
              <w:right w:val="nil"/>
              <w:tr2bl w:val="dashed" w:sz="2" w:space="0" w:color="D9D9D9"/>
            </w:tcBorders>
            <w:shd w:val="clear" w:color="auto" w:fill="F2F2F2" w:themeFill="background1" w:themeFillShade="F2"/>
            <w:vAlign w:val="bottom"/>
          </w:tcPr>
          <w:p w14:paraId="04E02C58" w14:textId="65F3683C"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5,386</w:t>
            </w:r>
          </w:p>
        </w:tc>
        <w:tc>
          <w:tcPr>
            <w:tcW w:w="1309" w:type="dxa"/>
            <w:tcBorders>
              <w:tr2bl w:val="dashed" w:sz="2" w:space="0" w:color="D9D9D9"/>
            </w:tcBorders>
            <w:shd w:val="clear" w:color="auto" w:fill="F2F2F2" w:themeFill="background1" w:themeFillShade="F2"/>
            <w:vAlign w:val="bottom"/>
          </w:tcPr>
          <w:p w14:paraId="2711EE22" w14:textId="0D74C1BF"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551,253</w:t>
            </w:r>
          </w:p>
        </w:tc>
        <w:tc>
          <w:tcPr>
            <w:tcW w:w="1309" w:type="dxa"/>
            <w:tcBorders>
              <w:top w:val="nil"/>
              <w:left w:val="nil"/>
              <w:bottom w:val="nil"/>
              <w:right w:val="nil"/>
              <w:tr2bl w:val="dashed" w:sz="2" w:space="0" w:color="D9D9D9"/>
            </w:tcBorders>
            <w:shd w:val="clear" w:color="auto" w:fill="F2F2F2" w:themeFill="background1" w:themeFillShade="F2"/>
            <w:vAlign w:val="bottom"/>
          </w:tcPr>
          <w:p w14:paraId="75E950BC" w14:textId="5BD6165B"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90</w:t>
            </w:r>
          </w:p>
        </w:tc>
        <w:tc>
          <w:tcPr>
            <w:tcW w:w="1309" w:type="dxa"/>
            <w:tcBorders>
              <w:top w:val="nil"/>
              <w:left w:val="nil"/>
              <w:bottom w:val="nil"/>
              <w:right w:val="nil"/>
              <w:tr2bl w:val="dashed" w:sz="2" w:space="0" w:color="D9D9D9"/>
            </w:tcBorders>
            <w:shd w:val="clear" w:color="000000" w:fill="F2F2F2"/>
            <w:vAlign w:val="bottom"/>
          </w:tcPr>
          <w:p w14:paraId="12CB39F4" w14:textId="76211480"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3,242</w:t>
            </w:r>
          </w:p>
        </w:tc>
        <w:tc>
          <w:tcPr>
            <w:tcW w:w="1309" w:type="dxa"/>
            <w:tcBorders>
              <w:top w:val="nil"/>
              <w:left w:val="nil"/>
              <w:bottom w:val="nil"/>
              <w:right w:val="nil"/>
              <w:tr2bl w:val="dashed" w:sz="2" w:space="0" w:color="D9D9D9"/>
            </w:tcBorders>
            <w:shd w:val="clear" w:color="000000" w:fill="F2F2F2"/>
            <w:vAlign w:val="bottom"/>
          </w:tcPr>
          <w:p w14:paraId="197B10A6" w14:textId="50F99CB6"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-394</w:t>
            </w:r>
          </w:p>
        </w:tc>
        <w:tc>
          <w:tcPr>
            <w:tcW w:w="1309" w:type="dxa"/>
            <w:tcBorders>
              <w:top w:val="nil"/>
              <w:left w:val="nil"/>
              <w:bottom w:val="nil"/>
              <w:right w:val="nil"/>
              <w:tr2bl w:val="dashed" w:sz="2" w:space="0" w:color="D9D9D9"/>
            </w:tcBorders>
            <w:shd w:val="clear" w:color="000000" w:fill="F2F2F2"/>
            <w:vAlign w:val="bottom"/>
          </w:tcPr>
          <w:p w14:paraId="213A5CF7" w14:textId="2DC584D5"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-140,045</w:t>
            </w:r>
          </w:p>
        </w:tc>
        <w:tc>
          <w:tcPr>
            <w:tcW w:w="1309" w:type="dxa"/>
            <w:tcBorders>
              <w:top w:val="nil"/>
              <w:left w:val="nil"/>
              <w:bottom w:val="nil"/>
              <w:right w:val="nil"/>
              <w:tr2bl w:val="dashed" w:sz="2" w:space="0" w:color="D9D9D9"/>
            </w:tcBorders>
            <w:shd w:val="clear" w:color="000000" w:fill="F2F2F2"/>
            <w:vAlign w:val="bottom"/>
          </w:tcPr>
          <w:p w14:paraId="570D2D18" w14:textId="5BF783D8"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419,532</w:t>
            </w:r>
          </w:p>
        </w:tc>
        <w:tc>
          <w:tcPr>
            <w:tcW w:w="1309" w:type="dxa"/>
            <w:tcBorders>
              <w:top w:val="nil"/>
              <w:left w:val="nil"/>
              <w:bottom w:val="nil"/>
              <w:right w:val="nil"/>
              <w:tr2bl w:val="dashed" w:sz="2" w:space="0" w:color="D9D9D9"/>
            </w:tcBorders>
            <w:shd w:val="clear" w:color="000000" w:fill="F2F2F2"/>
            <w:vAlign w:val="bottom"/>
          </w:tcPr>
          <w:p w14:paraId="2F87E8DB" w14:textId="626972C3" w:rsidR="005D154B" w:rsidRPr="006B2013" w:rsidRDefault="002C25F1" w:rsidP="005D154B">
            <w:pPr>
              <w:jc w:val="right"/>
              <w:rPr>
                <w:rFonts w:eastAsia="Times New Roman" w:cs="Arial"/>
                <w:b/>
                <w:bCs/>
                <w:color w:val="262626"/>
                <w:sz w:val="18"/>
                <w:szCs w:val="18"/>
                <w:lang w:val="en-US"/>
              </w:rPr>
            </w:pPr>
            <w:r w:rsidRPr="006B2013">
              <w:rPr>
                <w:b/>
                <w:color w:val="262626"/>
                <w:sz w:val="18"/>
                <w:lang w:val="en-US"/>
              </w:rPr>
              <w:t>419,532</w:t>
            </w:r>
          </w:p>
        </w:tc>
      </w:tr>
    </w:tbl>
    <w:p w14:paraId="710741F1" w14:textId="77777777" w:rsidR="005D154B" w:rsidRPr="006B2013" w:rsidRDefault="005D154B" w:rsidP="005D154B">
      <w:pPr>
        <w:rPr>
          <w:rFonts w:asciiTheme="minorHAnsi" w:hAnsiTheme="minorHAnsi"/>
          <w:lang w:val="en-US"/>
        </w:rPr>
      </w:pPr>
    </w:p>
    <w:bookmarkEnd w:id="28"/>
    <w:p w14:paraId="43E5ECCE" w14:textId="2AEC9223" w:rsidR="00DE4E6B" w:rsidRPr="006B2013" w:rsidRDefault="00DE4E6B" w:rsidP="002C25F1">
      <w:pPr>
        <w:spacing w:after="160" w:line="259" w:lineRule="auto"/>
        <w:rPr>
          <w:rFonts w:asciiTheme="minorHAnsi" w:hAnsiTheme="minorHAnsi"/>
          <w:lang w:val="en-US"/>
        </w:rPr>
      </w:pPr>
    </w:p>
    <w:p w14:paraId="33249B86" w14:textId="77777777" w:rsidR="00771885" w:rsidRPr="006B2013" w:rsidRDefault="00771885" w:rsidP="000A12C7">
      <w:pPr>
        <w:rPr>
          <w:lang w:val="en-US"/>
        </w:rPr>
      </w:pPr>
    </w:p>
    <w:p w14:paraId="66B977F3" w14:textId="0A10C436" w:rsidR="00786E1B" w:rsidRPr="006B2013" w:rsidRDefault="00786E1B" w:rsidP="000A031E">
      <w:pPr>
        <w:pStyle w:val="Bezodstpw"/>
        <w:rPr>
          <w:lang w:val="en-US"/>
        </w:rPr>
        <w:sectPr w:rsidR="00786E1B" w:rsidRPr="006B2013" w:rsidSect="00950E54">
          <w:pgSz w:w="16838" w:h="11906" w:orient="landscape"/>
          <w:pgMar w:top="1134" w:right="1418" w:bottom="1134" w:left="1418" w:header="709" w:footer="709" w:gutter="0"/>
          <w:cols w:space="708"/>
          <w:docGrid w:linePitch="360"/>
        </w:sectPr>
      </w:pPr>
    </w:p>
    <w:p w14:paraId="4014F6E9" w14:textId="67FAF279" w:rsidR="00F848B1" w:rsidRPr="006B2013" w:rsidRDefault="00F848B1" w:rsidP="00474A47">
      <w:pPr>
        <w:pStyle w:val="Nagwek2"/>
        <w:rPr>
          <w:lang w:val="en-US"/>
        </w:rPr>
      </w:pPr>
      <w:bookmarkStart w:id="30" w:name="_Ref118396619"/>
      <w:bookmarkStart w:id="31" w:name="_Ref118396649"/>
      <w:bookmarkStart w:id="32" w:name="_Toc232152307"/>
      <w:r w:rsidRPr="006B2013">
        <w:rPr>
          <w:lang w:val="en-US"/>
        </w:rPr>
        <w:lastRenderedPageBreak/>
        <w:t>EXPLANATORY NOTES TO THE INTERIM CONDENSED CONSOLIDATED FINANCIAL STATEMENTS</w:t>
      </w:r>
      <w:bookmarkEnd w:id="32"/>
    </w:p>
    <w:p w14:paraId="60504514" w14:textId="2BA9C772" w:rsidR="00DD0B17" w:rsidRPr="006B2013" w:rsidRDefault="00321C69" w:rsidP="00C13167">
      <w:pPr>
        <w:pStyle w:val="Nagwek3"/>
        <w:rPr>
          <w:lang w:val="en-US"/>
        </w:rPr>
      </w:pPr>
      <w:bookmarkStart w:id="33" w:name="_Toc232152308"/>
      <w:r w:rsidRPr="006B2013">
        <w:rPr>
          <w:lang w:val="en-US"/>
        </w:rPr>
        <w:t>General information</w:t>
      </w:r>
      <w:bookmarkEnd w:id="30"/>
      <w:bookmarkEnd w:id="31"/>
      <w:bookmarkEnd w:id="33"/>
    </w:p>
    <w:p w14:paraId="19ED1D01" w14:textId="4310557C" w:rsidR="00DD0B17" w:rsidRPr="006B2013" w:rsidRDefault="00DD0B17" w:rsidP="00F214DD">
      <w:pPr>
        <w:pStyle w:val="Nagwek4"/>
        <w:rPr>
          <w:lang w:val="en-US"/>
        </w:rPr>
      </w:pPr>
      <w:bookmarkStart w:id="34" w:name="_Toc232152309"/>
      <w:r w:rsidRPr="006B2013">
        <w:rPr>
          <w:lang w:val="en-US"/>
        </w:rPr>
        <w:t>Information about the Capital Group</w:t>
      </w:r>
      <w:bookmarkEnd w:id="34"/>
    </w:p>
    <w:p w14:paraId="3CC4D8A0" w14:textId="77777777" w:rsidR="00465DD1" w:rsidRPr="006B2013" w:rsidRDefault="00465DD1" w:rsidP="00F923BD">
      <w:pPr>
        <w:pStyle w:val="normalny1"/>
        <w:rPr>
          <w:rFonts w:eastAsiaTheme="minorHAnsi"/>
          <w:sz w:val="20"/>
          <w:szCs w:val="20"/>
          <w:lang w:val="en-US"/>
        </w:rPr>
      </w:pPr>
      <w:r w:rsidRPr="006B2013">
        <w:rPr>
          <w:sz w:val="20"/>
          <w:lang w:val="en-US"/>
        </w:rPr>
        <w:t>The Parent Company of Celon Pharma Capital Group ("Capital Group", "Group") is Celon Pharma S.A. ("Company", "Issuer", "Parent Company").</w:t>
      </w:r>
    </w:p>
    <w:p w14:paraId="66B74BE3" w14:textId="77777777" w:rsidR="00465DD1" w:rsidRPr="006B2013" w:rsidRDefault="00465DD1" w:rsidP="00F923BD">
      <w:pPr>
        <w:pStyle w:val="normalny1"/>
        <w:rPr>
          <w:rFonts w:eastAsiaTheme="minorHAnsi"/>
          <w:sz w:val="20"/>
          <w:szCs w:val="20"/>
          <w:lang w:val="en-US"/>
        </w:rPr>
      </w:pPr>
      <w:r w:rsidRPr="006B2013">
        <w:rPr>
          <w:sz w:val="20"/>
          <w:lang w:val="en-US"/>
        </w:rPr>
        <w:t xml:space="preserve">Celon Pharma </w:t>
      </w:r>
      <w:proofErr w:type="spellStart"/>
      <w:r w:rsidRPr="006B2013">
        <w:rPr>
          <w:sz w:val="20"/>
          <w:lang w:val="en-US"/>
        </w:rPr>
        <w:t>Spółka</w:t>
      </w:r>
      <w:proofErr w:type="spellEnd"/>
      <w:r w:rsidRPr="006B2013">
        <w:rPr>
          <w:sz w:val="20"/>
          <w:lang w:val="en-US"/>
        </w:rPr>
        <w:t xml:space="preserve"> </w:t>
      </w:r>
      <w:proofErr w:type="spellStart"/>
      <w:r w:rsidRPr="006B2013">
        <w:rPr>
          <w:sz w:val="20"/>
          <w:lang w:val="en-US"/>
        </w:rPr>
        <w:t>Akcyjna</w:t>
      </w:r>
      <w:proofErr w:type="spellEnd"/>
      <w:r w:rsidRPr="006B2013">
        <w:rPr>
          <w:sz w:val="20"/>
          <w:lang w:val="en-US"/>
        </w:rPr>
        <w:t xml:space="preserve">, with its registered seat in </w:t>
      </w:r>
      <w:proofErr w:type="spellStart"/>
      <w:r w:rsidRPr="006B2013">
        <w:rPr>
          <w:sz w:val="20"/>
          <w:lang w:val="en-US"/>
        </w:rPr>
        <w:t>Kiełpin</w:t>
      </w:r>
      <w:proofErr w:type="spellEnd"/>
      <w:r w:rsidRPr="006B2013">
        <w:rPr>
          <w:sz w:val="20"/>
          <w:lang w:val="en-US"/>
        </w:rPr>
        <w:t xml:space="preserve">, ul. </w:t>
      </w:r>
      <w:proofErr w:type="spellStart"/>
      <w:r w:rsidRPr="006B2013">
        <w:rPr>
          <w:sz w:val="20"/>
          <w:lang w:val="en-US"/>
        </w:rPr>
        <w:t>Ogrodowa</w:t>
      </w:r>
      <w:proofErr w:type="spellEnd"/>
      <w:r w:rsidRPr="006B2013">
        <w:rPr>
          <w:sz w:val="20"/>
          <w:lang w:val="en-US"/>
        </w:rPr>
        <w:t xml:space="preserve"> 2A, Poland, was established on October 25, 2012, as a result of the transformation of the company operating under the name of Celon Pharma Sp. z </w:t>
      </w:r>
      <w:proofErr w:type="spellStart"/>
      <w:r w:rsidRPr="006B2013">
        <w:rPr>
          <w:sz w:val="20"/>
          <w:lang w:val="en-US"/>
        </w:rPr>
        <w:t>o.o.</w:t>
      </w:r>
      <w:proofErr w:type="spellEnd"/>
      <w:r w:rsidRPr="006B2013">
        <w:rPr>
          <w:sz w:val="20"/>
          <w:lang w:val="en-US"/>
        </w:rPr>
        <w:t xml:space="preserve">, with its registered seat in </w:t>
      </w:r>
      <w:proofErr w:type="spellStart"/>
      <w:r w:rsidRPr="006B2013">
        <w:rPr>
          <w:sz w:val="20"/>
          <w:lang w:val="en-US"/>
        </w:rPr>
        <w:t>Kiełpin</w:t>
      </w:r>
      <w:proofErr w:type="spellEnd"/>
      <w:r w:rsidRPr="006B2013">
        <w:rPr>
          <w:sz w:val="20"/>
          <w:lang w:val="en-US"/>
        </w:rPr>
        <w:t xml:space="preserve">. Celon Pharma S.A. was entered into the Register of Entrepreneurs in the National Court Register, kept by the District Court in Warsaw, 14th Commercial Division of the National Court Register, under KRS number: 0000437778, on October 25, 2012. Celon Pharma Sp. z </w:t>
      </w:r>
      <w:proofErr w:type="spellStart"/>
      <w:r w:rsidRPr="006B2013">
        <w:rPr>
          <w:sz w:val="20"/>
          <w:lang w:val="en-US"/>
        </w:rPr>
        <w:t>o.o.</w:t>
      </w:r>
      <w:proofErr w:type="spellEnd"/>
      <w:r w:rsidRPr="006B2013">
        <w:rPr>
          <w:sz w:val="20"/>
          <w:lang w:val="en-US"/>
        </w:rPr>
        <w:t xml:space="preserve"> was entered into the Register of Entrepreneurs in the National Court Register, on June 22, 2002, under KRS number: 117523, and was stricken therefrom by virtue of law, on the date of the company’s transformation into a joint-stock company.</w:t>
      </w:r>
    </w:p>
    <w:p w14:paraId="20E73489" w14:textId="77777777" w:rsidR="00465DD1" w:rsidRPr="006B2013" w:rsidRDefault="00465DD1" w:rsidP="00F923BD">
      <w:pPr>
        <w:pStyle w:val="normalny1"/>
        <w:rPr>
          <w:rFonts w:eastAsiaTheme="minorHAnsi"/>
          <w:sz w:val="20"/>
          <w:szCs w:val="20"/>
          <w:lang w:val="en-US"/>
        </w:rPr>
      </w:pPr>
      <w:r w:rsidRPr="006B2013">
        <w:rPr>
          <w:sz w:val="20"/>
          <w:lang w:val="en-US"/>
        </w:rPr>
        <w:t xml:space="preserve">Celon Pharma S.A. with its registered seat in </w:t>
      </w:r>
      <w:proofErr w:type="spellStart"/>
      <w:r w:rsidRPr="006B2013">
        <w:rPr>
          <w:sz w:val="20"/>
          <w:lang w:val="en-US"/>
        </w:rPr>
        <w:t>Kiełpin</w:t>
      </w:r>
      <w:proofErr w:type="spellEnd"/>
      <w:r w:rsidRPr="006B2013">
        <w:rPr>
          <w:sz w:val="20"/>
          <w:lang w:val="en-US"/>
        </w:rPr>
        <w:t xml:space="preserve"> does not have branches within the meaning of the Accounting Act. </w:t>
      </w:r>
    </w:p>
    <w:p w14:paraId="60D722EA" w14:textId="77777777" w:rsidR="00465DD1" w:rsidRPr="006B2013" w:rsidRDefault="00465DD1" w:rsidP="00F923BD">
      <w:pPr>
        <w:pStyle w:val="normalny1"/>
        <w:rPr>
          <w:rFonts w:eastAsiaTheme="minorHAnsi"/>
          <w:sz w:val="20"/>
          <w:szCs w:val="20"/>
          <w:lang w:val="en-US"/>
        </w:rPr>
      </w:pPr>
      <w:r w:rsidRPr="006B2013">
        <w:rPr>
          <w:sz w:val="20"/>
          <w:lang w:val="en-US"/>
        </w:rPr>
        <w:t xml:space="preserve">Celon Pharma S.A. is a subsidiary of Glatton Sp. z o. o., which holds a 55.8% share in the share capital of Celon Pharma S.A. and a 65.4% share in the total number of votes. The sole shareholder of Glatton Sp. z </w:t>
      </w:r>
      <w:proofErr w:type="spellStart"/>
      <w:r w:rsidRPr="006B2013">
        <w:rPr>
          <w:sz w:val="20"/>
          <w:lang w:val="en-US"/>
        </w:rPr>
        <w:t>o.o.</w:t>
      </w:r>
      <w:proofErr w:type="spellEnd"/>
      <w:r w:rsidRPr="006B2013">
        <w:rPr>
          <w:sz w:val="20"/>
          <w:lang w:val="en-US"/>
        </w:rPr>
        <w:t xml:space="preserve"> is Mr. Maciej Wieczorek, President of the Management Board of Celon Pharma S.A. </w:t>
      </w:r>
    </w:p>
    <w:p w14:paraId="38635F39" w14:textId="3F4908CC" w:rsidR="00465DD1" w:rsidRPr="006B2013" w:rsidRDefault="00465DD1" w:rsidP="00F923BD">
      <w:pPr>
        <w:pStyle w:val="normalny1"/>
        <w:rPr>
          <w:rFonts w:eastAsiaTheme="minorHAnsi"/>
          <w:sz w:val="20"/>
          <w:szCs w:val="20"/>
          <w:lang w:val="en-US"/>
        </w:rPr>
      </w:pPr>
      <w:r w:rsidRPr="006B2013">
        <w:rPr>
          <w:sz w:val="20"/>
          <w:lang w:val="en-US"/>
        </w:rPr>
        <w:t xml:space="preserve">Celon Pharma Slovakia s.r.o. is a 100% subsidiary of Celon Pharma S.A. (“Celon Pharma Slovakia”). The company is currently in the organizational phase. Its task is to implement a project to build a new production plant in Slovakia, where initially the production of one dedicated generic medicine is planned. In December 2024, the Company granted it a loan of 1 million EUR and PLN 350 </w:t>
      </w:r>
      <w:proofErr w:type="gramStart"/>
      <w:r w:rsidRPr="006B2013">
        <w:rPr>
          <w:sz w:val="20"/>
          <w:lang w:val="en-US"/>
        </w:rPr>
        <w:t>thousand .</w:t>
      </w:r>
      <w:proofErr w:type="gramEnd"/>
      <w:r w:rsidRPr="006B2013">
        <w:rPr>
          <w:sz w:val="20"/>
          <w:lang w:val="en-US"/>
        </w:rPr>
        <w:t xml:space="preserve"> As at March 31, 2026, the amount of loans granted was EUR 5.4 million and PLN 1,110 thousand. As at March 31, 2026, Celon Pharma Slovakia did not generate any revenue. Given the full control of Celon Pharma S.A. over the subsidiary within the meaning of IFRS 10. The Parent Company has prepared consolidated financial statements of the Group starting from the interim consolidated financial statements for the first half of 2025. </w:t>
      </w:r>
    </w:p>
    <w:p w14:paraId="5748DCFB" w14:textId="77777777" w:rsidR="00465DD1" w:rsidRPr="006B2013" w:rsidRDefault="00465DD1" w:rsidP="00F923BD">
      <w:pPr>
        <w:pStyle w:val="normalny1"/>
        <w:rPr>
          <w:rFonts w:eastAsiaTheme="minorHAnsi"/>
          <w:sz w:val="20"/>
          <w:szCs w:val="20"/>
          <w:lang w:val="en-US"/>
        </w:rPr>
      </w:pPr>
      <w:r w:rsidRPr="006B2013">
        <w:rPr>
          <w:sz w:val="20"/>
          <w:lang w:val="en-US"/>
        </w:rPr>
        <w:t xml:space="preserve">Furthermore, as at the date of publication of this interim report, Celon Pharma S.A. holds 100% of shares in both Celon Pharma sp. z </w:t>
      </w:r>
      <w:proofErr w:type="spellStart"/>
      <w:r w:rsidRPr="006B2013">
        <w:rPr>
          <w:sz w:val="20"/>
          <w:lang w:val="en-US"/>
        </w:rPr>
        <w:t>o.o.</w:t>
      </w:r>
      <w:proofErr w:type="spellEnd"/>
      <w:r w:rsidRPr="006B2013">
        <w:rPr>
          <w:sz w:val="20"/>
          <w:lang w:val="en-US"/>
        </w:rPr>
        <w:t xml:space="preserve"> and Celon </w:t>
      </w:r>
      <w:proofErr w:type="spellStart"/>
      <w:r w:rsidRPr="006B2013">
        <w:rPr>
          <w:sz w:val="20"/>
          <w:lang w:val="en-US"/>
        </w:rPr>
        <w:t>Bioinnovations</w:t>
      </w:r>
      <w:proofErr w:type="spellEnd"/>
      <w:r w:rsidRPr="006B2013">
        <w:rPr>
          <w:sz w:val="20"/>
          <w:lang w:val="en-US"/>
        </w:rPr>
        <w:t xml:space="preserve"> sp. z </w:t>
      </w:r>
      <w:proofErr w:type="spellStart"/>
      <w:r w:rsidRPr="006B2013">
        <w:rPr>
          <w:sz w:val="20"/>
          <w:lang w:val="en-US"/>
        </w:rPr>
        <w:t>o.o.</w:t>
      </w:r>
      <w:proofErr w:type="spellEnd"/>
      <w:r w:rsidRPr="006B2013">
        <w:rPr>
          <w:sz w:val="20"/>
          <w:lang w:val="en-US"/>
        </w:rPr>
        <w:t>, whose share capitals amount to PLN 5 thousand each. The establishment of these two companies by Celon Pharma S.A. in May 2025 is directly related to the spin-off of the Issuer referred to in current report No. 3/2025, concerning the implementation of new organizational regulations and the creation of three separate basic operational units: (</w:t>
      </w:r>
      <w:proofErr w:type="spellStart"/>
      <w:r w:rsidRPr="006B2013">
        <w:rPr>
          <w:sz w:val="20"/>
          <w:lang w:val="en-US"/>
        </w:rPr>
        <w:t>i</w:t>
      </w:r>
      <w:proofErr w:type="spellEnd"/>
      <w:r w:rsidRPr="006B2013">
        <w:rPr>
          <w:sz w:val="20"/>
          <w:lang w:val="en-US"/>
        </w:rPr>
        <w:t>) Shared Services Center (Holding Activity); (ii) Celon Pharma Specialty Pharmaceuticals (Generic Activity); and (iii) Celon Pharma Pharmaceutical Innovations (Innovative Activity). The Issuer will perform the function of a holding company and shared services center for entities belonging to the Issuer's capital group. As at the date of publication of this report, the aforementioned subsidiaries do not conduct operational activities. The Company will inform about further significant actions regarding organizational changes at the time of their occurrence.</w:t>
      </w:r>
    </w:p>
    <w:p w14:paraId="215269C5" w14:textId="355597F6" w:rsidR="00465DD1" w:rsidRPr="006B2013" w:rsidRDefault="00465DD1" w:rsidP="00F923BD">
      <w:pPr>
        <w:pStyle w:val="normalny1"/>
        <w:rPr>
          <w:rFonts w:eastAsiaTheme="minorHAnsi"/>
          <w:sz w:val="20"/>
          <w:szCs w:val="20"/>
          <w:lang w:val="en-US"/>
        </w:rPr>
      </w:pPr>
      <w:r w:rsidRPr="006B2013">
        <w:rPr>
          <w:sz w:val="20"/>
          <w:lang w:val="en-US"/>
        </w:rPr>
        <w:t xml:space="preserve">In May 22, 2024, Celon Pharma S.A. and the fund Tang Capital Management, LLC signed a series of agreements on cooperation, based on which Novohale Therapeutics Inc. was established with its registered seat in the state of Delaware in the United States (hereinafter "Novohale"). The purpose of Novohale's operations is to conduct Phase III clinical trials on the drug Falkieri.  </w:t>
      </w:r>
    </w:p>
    <w:p w14:paraId="71B06336" w14:textId="49EA188F" w:rsidR="00465DD1" w:rsidRPr="006B2013" w:rsidRDefault="00465DD1" w:rsidP="00F923BD">
      <w:pPr>
        <w:pStyle w:val="normalny1"/>
        <w:rPr>
          <w:rFonts w:eastAsiaTheme="minorHAnsi"/>
          <w:sz w:val="20"/>
          <w:szCs w:val="20"/>
          <w:lang w:val="en-US"/>
        </w:rPr>
      </w:pPr>
      <w:r w:rsidRPr="006B2013">
        <w:rPr>
          <w:sz w:val="20"/>
          <w:lang w:val="en-US"/>
        </w:rPr>
        <w:t xml:space="preserve">Celon Pharma S.A. does not exercise control over Novohale within the meaning of IFRS 10, holding 17.9% of voting </w:t>
      </w:r>
      <w:r w:rsidRPr="006B2013">
        <w:rPr>
          <w:sz w:val="20"/>
          <w:lang w:val="en-US"/>
        </w:rPr>
        <w:lastRenderedPageBreak/>
        <w:t>rights and</w:t>
      </w:r>
      <w:r w:rsidRPr="006B2013">
        <w:rPr>
          <w:color w:val="auto"/>
          <w:sz w:val="20"/>
          <w:lang w:val="en-US"/>
        </w:rPr>
        <w:t xml:space="preserve"> </w:t>
      </w:r>
      <w:r w:rsidRPr="006B2013">
        <w:rPr>
          <w:sz w:val="20"/>
          <w:lang w:val="en-US"/>
        </w:rPr>
        <w:t>55.1% economic interest.</w:t>
      </w:r>
    </w:p>
    <w:p w14:paraId="74C4C337" w14:textId="253A8A09" w:rsidR="00FA3E03" w:rsidRPr="006B2013" w:rsidRDefault="00FA3E03" w:rsidP="00F923BD">
      <w:pPr>
        <w:pStyle w:val="normalny1"/>
        <w:rPr>
          <w:rFonts w:eastAsiaTheme="minorHAnsi"/>
          <w:sz w:val="20"/>
          <w:szCs w:val="20"/>
          <w:lang w:val="en-US"/>
        </w:rPr>
      </w:pPr>
      <w:r w:rsidRPr="006B2013">
        <w:rPr>
          <w:sz w:val="20"/>
          <w:lang w:val="en-US"/>
        </w:rPr>
        <w:t xml:space="preserve">Until March 13, 2026 (including in comparative data as at December 31, 2025 and for Q1 2025), the investment in Novohale was recognized in the consolidated financial statements of Celon Pharma S.A. using the equity method, in accordance with IAS 28 "Investments in Associates and Joint Ventures". </w:t>
      </w:r>
    </w:p>
    <w:p w14:paraId="16DAF4BF" w14:textId="0E4A9AC4" w:rsidR="00465DD1" w:rsidRPr="006B2013" w:rsidRDefault="00FA3E03" w:rsidP="00F923BD">
      <w:pPr>
        <w:pStyle w:val="normalny1"/>
        <w:rPr>
          <w:rFonts w:eastAsiaTheme="minorHAnsi"/>
          <w:sz w:val="20"/>
          <w:szCs w:val="20"/>
          <w:lang w:val="en-US"/>
        </w:rPr>
      </w:pPr>
      <w:r w:rsidRPr="006B2013">
        <w:rPr>
          <w:sz w:val="20"/>
          <w:lang w:val="en-US"/>
        </w:rPr>
        <w:t>Following the amendment to the investment agreement in March 2026 and the loss of significant influence, the investment in Novohale is recognized as a financial asset measured at fair value through other comprehensive income.</w:t>
      </w:r>
    </w:p>
    <w:p w14:paraId="7342293D" w14:textId="5F6817E0" w:rsidR="00FA3E03" w:rsidRPr="006B2013" w:rsidRDefault="00FA3E03" w:rsidP="00F923BD">
      <w:pPr>
        <w:pStyle w:val="normalny1"/>
        <w:rPr>
          <w:rFonts w:eastAsiaTheme="minorHAnsi"/>
          <w:sz w:val="20"/>
          <w:szCs w:val="20"/>
          <w:lang w:val="en-US"/>
        </w:rPr>
      </w:pPr>
      <w:r w:rsidRPr="006B2013">
        <w:rPr>
          <w:sz w:val="20"/>
          <w:lang w:val="en-US"/>
        </w:rPr>
        <w:t xml:space="preserve">Detailed information on the presentation of the company is included in note 13.2 of the annual consolidated financial statements for 2025. </w:t>
      </w:r>
    </w:p>
    <w:p w14:paraId="68EC0D0A" w14:textId="77777777" w:rsidR="00465DD1" w:rsidRPr="006B2013" w:rsidRDefault="00465DD1" w:rsidP="00F923BD">
      <w:pPr>
        <w:pStyle w:val="normalny1"/>
        <w:rPr>
          <w:rFonts w:eastAsiaTheme="minorHAnsi"/>
          <w:sz w:val="20"/>
          <w:szCs w:val="20"/>
          <w:lang w:val="en-US"/>
        </w:rPr>
      </w:pPr>
      <w:r w:rsidRPr="006B2013">
        <w:rPr>
          <w:sz w:val="20"/>
          <w:lang w:val="en-US"/>
        </w:rPr>
        <w:t>Information on interests in other entities:</w:t>
      </w:r>
    </w:p>
    <w:p w14:paraId="42BD27AD" w14:textId="77777777" w:rsidR="00465DD1" w:rsidRPr="006B2013" w:rsidRDefault="00465DD1" w:rsidP="00F923BD">
      <w:pPr>
        <w:pStyle w:val="normalny1"/>
        <w:rPr>
          <w:rFonts w:eastAsiaTheme="minorHAnsi"/>
          <w:sz w:val="20"/>
          <w:szCs w:val="20"/>
          <w:lang w:val="en-US"/>
        </w:rPr>
      </w:pPr>
      <w:r w:rsidRPr="006B2013">
        <w:rPr>
          <w:sz w:val="20"/>
          <w:lang w:val="en-US"/>
        </w:rPr>
        <w:t xml:space="preserve">As at March 31, 2026 Celon Pharma S.A. has a direct 3.8% share in the share capital and 6.3% share in the total number of votes in Mabion S.A. Furthermore, Glatton Sp. z </w:t>
      </w:r>
      <w:proofErr w:type="spellStart"/>
      <w:r w:rsidRPr="006B2013">
        <w:rPr>
          <w:sz w:val="20"/>
          <w:lang w:val="en-US"/>
        </w:rPr>
        <w:t>o.o.</w:t>
      </w:r>
      <w:proofErr w:type="spellEnd"/>
      <w:r w:rsidRPr="006B2013">
        <w:rPr>
          <w:sz w:val="20"/>
          <w:lang w:val="en-US"/>
        </w:rPr>
        <w:t xml:space="preserve"> directly holds 4.2% of shares in the share capital and a 3.8% share in the total number of votes in Mabion S.A.</w:t>
      </w:r>
    </w:p>
    <w:p w14:paraId="6DA7F907" w14:textId="77777777" w:rsidR="00465DD1" w:rsidRPr="006B2013" w:rsidRDefault="00465DD1" w:rsidP="00F923BD">
      <w:pPr>
        <w:pStyle w:val="normalny1"/>
        <w:rPr>
          <w:rFonts w:eastAsiaTheme="minorHAnsi"/>
          <w:sz w:val="20"/>
          <w:szCs w:val="20"/>
          <w:lang w:val="en-US"/>
        </w:rPr>
      </w:pPr>
      <w:r w:rsidRPr="006B2013">
        <w:rPr>
          <w:sz w:val="20"/>
          <w:lang w:val="en-US"/>
        </w:rPr>
        <w:t xml:space="preserve">As </w:t>
      </w:r>
      <w:proofErr w:type="spellStart"/>
      <w:r w:rsidRPr="006B2013">
        <w:rPr>
          <w:sz w:val="20"/>
          <w:lang w:val="en-US"/>
        </w:rPr>
        <w:t>as</w:t>
      </w:r>
      <w:proofErr w:type="spellEnd"/>
      <w:r w:rsidRPr="006B2013">
        <w:rPr>
          <w:sz w:val="20"/>
          <w:lang w:val="en-US"/>
        </w:rPr>
        <w:t xml:space="preserve"> result, Mr. Maciej Wieczorek holds (indirectly through Celon Pharma S.A. and Glatton Sp. z </w:t>
      </w:r>
      <w:proofErr w:type="spellStart"/>
      <w:r w:rsidRPr="006B2013">
        <w:rPr>
          <w:sz w:val="20"/>
          <w:lang w:val="en-US"/>
        </w:rPr>
        <w:t>o.o.</w:t>
      </w:r>
      <w:proofErr w:type="spellEnd"/>
      <w:r w:rsidRPr="006B2013">
        <w:rPr>
          <w:sz w:val="20"/>
          <w:lang w:val="en-US"/>
        </w:rPr>
        <w:t>) – in total 7.8% of shares in the share capital and a 10.1% share in the total number of votes in Mabion S.A.     </w:t>
      </w:r>
    </w:p>
    <w:p w14:paraId="0F941277" w14:textId="1C845CBE" w:rsidR="005B40C7" w:rsidRPr="006B2013" w:rsidRDefault="005B40C7" w:rsidP="00F214DD">
      <w:pPr>
        <w:pStyle w:val="Nagwek4"/>
        <w:rPr>
          <w:lang w:val="en-US"/>
        </w:rPr>
      </w:pPr>
      <w:bookmarkStart w:id="35" w:name="_Toc232152310"/>
      <w:r w:rsidRPr="006B2013">
        <w:rPr>
          <w:lang w:val="en-US"/>
        </w:rPr>
        <w:t>Information about the Parent Company</w:t>
      </w:r>
      <w:bookmarkEnd w:id="35"/>
    </w:p>
    <w:p w14:paraId="38EA24F9" w14:textId="486D419F" w:rsidR="00786E1B" w:rsidRPr="006B2013" w:rsidRDefault="00786E1B" w:rsidP="00F923BD">
      <w:pPr>
        <w:pStyle w:val="normalny1"/>
        <w:rPr>
          <w:rFonts w:eastAsiaTheme="minorHAnsi"/>
          <w:sz w:val="20"/>
          <w:szCs w:val="20"/>
          <w:lang w:val="en-US"/>
        </w:rPr>
      </w:pPr>
      <w:r w:rsidRPr="006B2013">
        <w:rPr>
          <w:sz w:val="20"/>
          <w:lang w:val="en-US"/>
        </w:rPr>
        <w:t xml:space="preserve">Celon Pharma </w:t>
      </w:r>
      <w:proofErr w:type="spellStart"/>
      <w:r w:rsidRPr="006B2013">
        <w:rPr>
          <w:sz w:val="20"/>
          <w:lang w:val="en-US"/>
        </w:rPr>
        <w:t>Spółka</w:t>
      </w:r>
      <w:proofErr w:type="spellEnd"/>
      <w:r w:rsidRPr="006B2013">
        <w:rPr>
          <w:sz w:val="20"/>
          <w:lang w:val="en-US"/>
        </w:rPr>
        <w:t xml:space="preserve"> </w:t>
      </w:r>
      <w:proofErr w:type="spellStart"/>
      <w:r w:rsidRPr="006B2013">
        <w:rPr>
          <w:sz w:val="20"/>
          <w:lang w:val="en-US"/>
        </w:rPr>
        <w:t>Akcyjna</w:t>
      </w:r>
      <w:proofErr w:type="spellEnd"/>
      <w:r w:rsidRPr="006B2013">
        <w:rPr>
          <w:sz w:val="20"/>
          <w:lang w:val="en-US"/>
        </w:rPr>
        <w:t xml:space="preserve">, with its registered seat in </w:t>
      </w:r>
      <w:proofErr w:type="spellStart"/>
      <w:r w:rsidRPr="006B2013">
        <w:rPr>
          <w:sz w:val="20"/>
          <w:lang w:val="en-US"/>
        </w:rPr>
        <w:t>Kiełpin</w:t>
      </w:r>
      <w:proofErr w:type="spellEnd"/>
      <w:r w:rsidRPr="006B2013">
        <w:rPr>
          <w:sz w:val="20"/>
          <w:lang w:val="en-US"/>
        </w:rPr>
        <w:t xml:space="preserve">, ul. </w:t>
      </w:r>
      <w:proofErr w:type="spellStart"/>
      <w:r w:rsidRPr="006B2013">
        <w:rPr>
          <w:sz w:val="20"/>
          <w:lang w:val="en-US"/>
        </w:rPr>
        <w:t>Ogrodowa</w:t>
      </w:r>
      <w:proofErr w:type="spellEnd"/>
      <w:r w:rsidRPr="006B2013">
        <w:rPr>
          <w:sz w:val="20"/>
          <w:lang w:val="en-US"/>
        </w:rPr>
        <w:t xml:space="preserve"> 2A, Poland, was established on October 25, 2012, as a result of the transformation of the company operating under the name of Celon Pharma Sp. z </w:t>
      </w:r>
      <w:proofErr w:type="spellStart"/>
      <w:r w:rsidRPr="006B2013">
        <w:rPr>
          <w:sz w:val="20"/>
          <w:lang w:val="en-US"/>
        </w:rPr>
        <w:t>o.o.</w:t>
      </w:r>
      <w:proofErr w:type="spellEnd"/>
      <w:r w:rsidRPr="006B2013">
        <w:rPr>
          <w:sz w:val="20"/>
          <w:lang w:val="en-US"/>
        </w:rPr>
        <w:t xml:space="preserve">, with its registered seat in </w:t>
      </w:r>
      <w:proofErr w:type="spellStart"/>
      <w:r w:rsidRPr="006B2013">
        <w:rPr>
          <w:sz w:val="20"/>
          <w:lang w:val="en-US"/>
        </w:rPr>
        <w:t>Kiełpin</w:t>
      </w:r>
      <w:proofErr w:type="spellEnd"/>
      <w:r w:rsidRPr="006B2013">
        <w:rPr>
          <w:sz w:val="20"/>
          <w:lang w:val="en-US"/>
        </w:rPr>
        <w:t xml:space="preserve">. Celon Pharma S.A. was entered into the Register of Entrepreneurs in the National Court Register, kept by the District Court in Warsaw, 14th Commercial Division of the National Court Register, under KRS number: 0000437778, on October 25, 2012. Celon Pharma Sp. z </w:t>
      </w:r>
      <w:proofErr w:type="spellStart"/>
      <w:r w:rsidRPr="006B2013">
        <w:rPr>
          <w:sz w:val="20"/>
          <w:lang w:val="en-US"/>
        </w:rPr>
        <w:t>o.o.</w:t>
      </w:r>
      <w:proofErr w:type="spellEnd"/>
      <w:r w:rsidRPr="006B2013">
        <w:rPr>
          <w:sz w:val="20"/>
          <w:lang w:val="en-US"/>
        </w:rPr>
        <w:t xml:space="preserve"> was entered into the Register of Entrepreneurs in the National Court Register, on June 22, 2002, under KRS number: 117523, and was stricken therefrom by virtue of law, on the date of the company’s transformation into a joint-stock company.</w:t>
      </w:r>
    </w:p>
    <w:p w14:paraId="099942F2" w14:textId="77777777" w:rsidR="00786E1B" w:rsidRPr="006B2013" w:rsidRDefault="00786E1B" w:rsidP="00F923BD">
      <w:pPr>
        <w:pStyle w:val="normalny1"/>
        <w:rPr>
          <w:rFonts w:eastAsiaTheme="minorHAnsi"/>
          <w:sz w:val="20"/>
          <w:szCs w:val="20"/>
          <w:lang w:val="en-US"/>
        </w:rPr>
      </w:pPr>
      <w:r w:rsidRPr="006B2013">
        <w:rPr>
          <w:sz w:val="20"/>
          <w:lang w:val="en-US"/>
        </w:rPr>
        <w:t>The duration of the Company is indefinite.</w:t>
      </w:r>
    </w:p>
    <w:p w14:paraId="5C10E41B" w14:textId="0F0BDA05" w:rsidR="00DD0B17" w:rsidRPr="006B2013" w:rsidRDefault="00786E1B" w:rsidP="00F923BD">
      <w:pPr>
        <w:pStyle w:val="normalny1"/>
        <w:rPr>
          <w:rFonts w:eastAsiaTheme="minorHAnsi"/>
          <w:sz w:val="20"/>
          <w:szCs w:val="20"/>
          <w:lang w:val="en-US"/>
        </w:rPr>
      </w:pPr>
      <w:r w:rsidRPr="006B2013">
        <w:rPr>
          <w:sz w:val="20"/>
          <w:lang w:val="en-US"/>
        </w:rPr>
        <w:t>The core business – manufacture of medicines and other pharmaceutical products, PKD 2120Z.</w:t>
      </w:r>
    </w:p>
    <w:p w14:paraId="679D0965" w14:textId="747B8896" w:rsidR="006A2AB4" w:rsidRPr="006B2013" w:rsidRDefault="00272BDE" w:rsidP="00AE2C73">
      <w:pPr>
        <w:pStyle w:val="Nagwek3"/>
        <w:rPr>
          <w:lang w:val="en-US"/>
        </w:rPr>
      </w:pPr>
      <w:bookmarkStart w:id="36" w:name="_Toc232152311"/>
      <w:r w:rsidRPr="006B2013">
        <w:rPr>
          <w:lang w:val="en-US"/>
        </w:rPr>
        <w:t>Members of the Parent Company's corporate bodies</w:t>
      </w:r>
      <w:bookmarkEnd w:id="36"/>
    </w:p>
    <w:p w14:paraId="6E065E0F" w14:textId="77777777" w:rsidR="000A12C7" w:rsidRPr="006B2013" w:rsidRDefault="000A12C7" w:rsidP="000A12C7">
      <w:pPr>
        <w:pStyle w:val="Podtytu"/>
        <w:rPr>
          <w:lang w:val="en-US"/>
        </w:rPr>
      </w:pPr>
      <w:bookmarkStart w:id="37" w:name="_Hlk172285839"/>
      <w:r w:rsidRPr="006B2013">
        <w:rPr>
          <w:lang w:val="en-US"/>
        </w:rPr>
        <w:t>Members of the Management Board</w:t>
      </w:r>
    </w:p>
    <w:p w14:paraId="5E3620F1" w14:textId="77777777" w:rsidR="0009771F" w:rsidRPr="006B2013" w:rsidRDefault="0009771F" w:rsidP="0009771F">
      <w:pPr>
        <w:rPr>
          <w:sz w:val="20"/>
          <w:szCs w:val="20"/>
          <w:lang w:val="en-US"/>
        </w:rPr>
      </w:pPr>
      <w:r w:rsidRPr="006B2013">
        <w:rPr>
          <w:color w:val="595959" w:themeColor="text1" w:themeTint="A6"/>
          <w:sz w:val="20"/>
          <w:lang w:val="en-US"/>
        </w:rPr>
        <w:t xml:space="preserve">As at January 01, 2026, the following persons made up the Management Board of the Company: </w:t>
      </w:r>
    </w:p>
    <w:p w14:paraId="5D9AA553" w14:textId="77777777" w:rsidR="0009771F" w:rsidRPr="006B2013" w:rsidRDefault="0009771F" w:rsidP="000A031E">
      <w:pPr>
        <w:pStyle w:val="Punktory"/>
        <w:rPr>
          <w:lang w:val="en-US"/>
        </w:rPr>
      </w:pPr>
      <w:r w:rsidRPr="006B2013">
        <w:rPr>
          <w:lang w:val="en-US"/>
        </w:rPr>
        <w:t>Maciej Wieczorek – President of the Management Board</w:t>
      </w:r>
    </w:p>
    <w:p w14:paraId="10C550F3" w14:textId="77777777" w:rsidR="0009771F" w:rsidRPr="006B2013" w:rsidRDefault="0009771F" w:rsidP="000A031E">
      <w:pPr>
        <w:pStyle w:val="Punktory"/>
        <w:rPr>
          <w:lang w:val="en-US"/>
        </w:rPr>
      </w:pPr>
      <w:r w:rsidRPr="006B2013">
        <w:rPr>
          <w:lang w:val="en-US"/>
        </w:rPr>
        <w:t xml:space="preserve">Bartosz Szałek – Member of the Management Board </w:t>
      </w:r>
    </w:p>
    <w:p w14:paraId="7CBF2E0D" w14:textId="77777777" w:rsidR="0009771F" w:rsidRPr="006B2013" w:rsidRDefault="0009771F" w:rsidP="000A031E">
      <w:pPr>
        <w:pStyle w:val="Punktory"/>
        <w:rPr>
          <w:lang w:val="en-US"/>
        </w:rPr>
      </w:pPr>
      <w:r w:rsidRPr="006B2013">
        <w:rPr>
          <w:lang w:val="en-US"/>
        </w:rPr>
        <w:t>Małgorzata Stokrocka – Member of the Management Board</w:t>
      </w:r>
    </w:p>
    <w:p w14:paraId="4D569644" w14:textId="77777777" w:rsidR="0009771F" w:rsidRPr="006B2013" w:rsidRDefault="0009771F" w:rsidP="00F923BD">
      <w:pPr>
        <w:pStyle w:val="normalny1"/>
        <w:rPr>
          <w:rFonts w:eastAsiaTheme="minorHAnsi"/>
          <w:sz w:val="20"/>
          <w:szCs w:val="20"/>
          <w:lang w:val="en-US"/>
        </w:rPr>
      </w:pPr>
      <w:r w:rsidRPr="006B2013">
        <w:rPr>
          <w:sz w:val="20"/>
          <w:lang w:val="en-US"/>
        </w:rPr>
        <w:t>On February 27, 2026, Mr. Bartosz Szałek resigned from the position of Member of the Management Board and Finance Director a for personal reasons. At the same time, on February 27, 2026, the Supervisory Board of the Company adopted a resolution in which it decided to appoint Ms. Justyna Rejmak as a Member of the Management Board of the Company for a five-year term of office as of March 23, 2026. Ms. Justyna Rejmak assumed the position of Chief Financial Officer in the Company.</w:t>
      </w:r>
    </w:p>
    <w:p w14:paraId="70F1E8EB" w14:textId="6FE347A8" w:rsidR="0009771F" w:rsidRPr="006B2013" w:rsidRDefault="0009771F" w:rsidP="001A6B23">
      <w:pPr>
        <w:pStyle w:val="normalny1"/>
        <w:rPr>
          <w:rFonts w:eastAsiaTheme="minorHAnsi"/>
          <w:sz w:val="20"/>
          <w:szCs w:val="20"/>
          <w:lang w:val="en-US"/>
        </w:rPr>
      </w:pPr>
      <w:r w:rsidRPr="006B2013">
        <w:rPr>
          <w:sz w:val="20"/>
          <w:lang w:val="en-US"/>
        </w:rPr>
        <w:t>Therefore, as at March 31, 2026 and as at the date of publication of this interim report, the following persons make up the Management Board of the Company:</w:t>
      </w:r>
    </w:p>
    <w:p w14:paraId="0B818186" w14:textId="77777777" w:rsidR="0009771F" w:rsidRPr="006B2013" w:rsidRDefault="0009771F" w:rsidP="000A031E">
      <w:pPr>
        <w:pStyle w:val="Punktory"/>
        <w:rPr>
          <w:lang w:val="en-US"/>
        </w:rPr>
      </w:pPr>
      <w:r w:rsidRPr="006B2013">
        <w:rPr>
          <w:lang w:val="en-US"/>
        </w:rPr>
        <w:t>Maciej Wieczorek – President of the Management Board</w:t>
      </w:r>
    </w:p>
    <w:p w14:paraId="0252B8CA" w14:textId="77777777" w:rsidR="0009771F" w:rsidRPr="006B2013" w:rsidRDefault="0009771F" w:rsidP="000A031E">
      <w:pPr>
        <w:pStyle w:val="Punktory"/>
        <w:rPr>
          <w:lang w:val="en-US"/>
        </w:rPr>
      </w:pPr>
      <w:r w:rsidRPr="006B2013">
        <w:rPr>
          <w:lang w:val="en-US"/>
        </w:rPr>
        <w:t xml:space="preserve">Justyna Rejmak – Member of the Management Board </w:t>
      </w:r>
    </w:p>
    <w:p w14:paraId="3A87DF52" w14:textId="77777777" w:rsidR="0009771F" w:rsidRPr="006B2013" w:rsidRDefault="0009771F" w:rsidP="000A031E">
      <w:pPr>
        <w:pStyle w:val="Punktory"/>
        <w:rPr>
          <w:lang w:val="en-US"/>
        </w:rPr>
      </w:pPr>
      <w:r w:rsidRPr="006B2013">
        <w:rPr>
          <w:lang w:val="en-US"/>
        </w:rPr>
        <w:lastRenderedPageBreak/>
        <w:t>Małgorzata Stokrocka – Member of the Management Board</w:t>
      </w:r>
    </w:p>
    <w:p w14:paraId="77DECDC2" w14:textId="77777777" w:rsidR="00F923BD" w:rsidRPr="006B2013" w:rsidRDefault="00F923BD" w:rsidP="005C2506">
      <w:pPr>
        <w:pStyle w:val="Punktory"/>
        <w:numPr>
          <w:ilvl w:val="0"/>
          <w:numId w:val="0"/>
        </w:numPr>
        <w:ind w:left="720"/>
        <w:rPr>
          <w:lang w:val="en-US"/>
        </w:rPr>
      </w:pPr>
    </w:p>
    <w:p w14:paraId="5313122D" w14:textId="77777777" w:rsidR="000A12C7" w:rsidRPr="006B2013" w:rsidRDefault="000A12C7" w:rsidP="000A12C7">
      <w:pPr>
        <w:pStyle w:val="Podtytu"/>
        <w:rPr>
          <w:lang w:val="en-US"/>
        </w:rPr>
      </w:pPr>
      <w:r w:rsidRPr="006B2013">
        <w:rPr>
          <w:lang w:val="en-US"/>
        </w:rPr>
        <w:t>Members of the Supervisory Board</w:t>
      </w:r>
    </w:p>
    <w:bookmarkEnd w:id="37"/>
    <w:p w14:paraId="7F201BEE" w14:textId="77777777" w:rsidR="00465DD1" w:rsidRPr="006B2013" w:rsidRDefault="00465DD1" w:rsidP="000A031E">
      <w:pPr>
        <w:pStyle w:val="Bezodstpw"/>
        <w:rPr>
          <w:lang w:val="en-US"/>
        </w:rPr>
      </w:pPr>
      <w:r w:rsidRPr="006B2013">
        <w:rPr>
          <w:lang w:val="en-US"/>
        </w:rPr>
        <w:t>As at January 1, 2026, March 31, 2026, and as at the day of providing this quarterly report, the Supervisory Board of Celon Pharma S.A. is composed of the following persons:</w:t>
      </w:r>
    </w:p>
    <w:p w14:paraId="0DDC66DC" w14:textId="77777777" w:rsidR="00465DD1" w:rsidRPr="006B2013" w:rsidRDefault="00465DD1" w:rsidP="000A031E">
      <w:pPr>
        <w:pStyle w:val="Punktory"/>
        <w:rPr>
          <w:lang w:val="en-US"/>
        </w:rPr>
      </w:pPr>
      <w:r w:rsidRPr="006B2013">
        <w:rPr>
          <w:lang w:val="en-US"/>
        </w:rPr>
        <w:t>Robert Rzemiński – Chairman of the Supervisory Board</w:t>
      </w:r>
    </w:p>
    <w:p w14:paraId="5B62C0E4" w14:textId="77777777" w:rsidR="00465DD1" w:rsidRPr="006B2013" w:rsidRDefault="00465DD1" w:rsidP="000A031E">
      <w:pPr>
        <w:pStyle w:val="Punktory"/>
        <w:rPr>
          <w:lang w:val="en-US"/>
        </w:rPr>
      </w:pPr>
      <w:r w:rsidRPr="006B2013">
        <w:rPr>
          <w:lang w:val="en-US"/>
        </w:rPr>
        <w:t>Krzysztof Kaczmarczyk – Member of the Supervisory Board</w:t>
      </w:r>
    </w:p>
    <w:p w14:paraId="768EC2CA" w14:textId="77777777" w:rsidR="00465DD1" w:rsidRPr="006B2013" w:rsidRDefault="00465DD1" w:rsidP="000A031E">
      <w:pPr>
        <w:pStyle w:val="Punktory"/>
        <w:rPr>
          <w:lang w:val="en-US"/>
        </w:rPr>
      </w:pPr>
      <w:r w:rsidRPr="006B2013">
        <w:rPr>
          <w:lang w:val="en-US"/>
        </w:rPr>
        <w:t>Urszula Wieczorek – Member of the Supervisory Board</w:t>
      </w:r>
    </w:p>
    <w:p w14:paraId="5DD3C906" w14:textId="77777777" w:rsidR="00465DD1" w:rsidRPr="006B2013" w:rsidRDefault="00465DD1" w:rsidP="000A031E">
      <w:pPr>
        <w:pStyle w:val="Punktory"/>
        <w:rPr>
          <w:rFonts w:ascii="Arial" w:hAnsi="Arial" w:cs="Arial"/>
          <w:lang w:val="en-US"/>
        </w:rPr>
      </w:pPr>
      <w:r w:rsidRPr="006B2013">
        <w:rPr>
          <w:lang w:val="en-US"/>
        </w:rPr>
        <w:t>Bogusław Galewski – Member of the Supervisory Board</w:t>
      </w:r>
    </w:p>
    <w:p w14:paraId="20D3DEF2" w14:textId="77777777" w:rsidR="00465DD1" w:rsidRPr="006B2013" w:rsidRDefault="00465DD1" w:rsidP="000A031E">
      <w:pPr>
        <w:pStyle w:val="Punktory"/>
        <w:rPr>
          <w:lang w:val="en-US"/>
        </w:rPr>
      </w:pPr>
      <w:r w:rsidRPr="006B2013">
        <w:rPr>
          <w:lang w:val="en-US"/>
        </w:rPr>
        <w:t>Artur Wieczorek – Member of the Supervisory Board</w:t>
      </w:r>
    </w:p>
    <w:p w14:paraId="7B1CB5BD" w14:textId="77777777" w:rsidR="00465DD1" w:rsidRPr="006B2013" w:rsidRDefault="00465DD1" w:rsidP="000A031E">
      <w:pPr>
        <w:pStyle w:val="Bezodstpw"/>
        <w:rPr>
          <w:lang w:val="en-US"/>
        </w:rPr>
      </w:pPr>
      <w:r w:rsidRPr="006B2013">
        <w:rPr>
          <w:lang w:val="en-US"/>
        </w:rPr>
        <w:t>There were no changes in the composition of the Company’s Supervisory Board during 1Q26 and up to the day of publishing this interim report:</w:t>
      </w:r>
    </w:p>
    <w:p w14:paraId="415D4532" w14:textId="27704403" w:rsidR="00321C69" w:rsidRPr="006B2013" w:rsidRDefault="00321C69" w:rsidP="00AE2C73">
      <w:pPr>
        <w:pStyle w:val="Nagwek3"/>
        <w:rPr>
          <w:lang w:val="en-US"/>
        </w:rPr>
      </w:pPr>
      <w:bookmarkStart w:id="38" w:name="_Toc232152312"/>
      <w:r w:rsidRPr="006B2013">
        <w:rPr>
          <w:lang w:val="en-US"/>
        </w:rPr>
        <w:t>Basis for preparation of the interim condensed consolidated financial statements</w:t>
      </w:r>
      <w:bookmarkEnd w:id="38"/>
    </w:p>
    <w:p w14:paraId="51F4A98C" w14:textId="10C4FB8E" w:rsidR="008D023A" w:rsidRPr="006B2013" w:rsidRDefault="00790387" w:rsidP="007A036E">
      <w:pPr>
        <w:pStyle w:val="normalny1"/>
        <w:rPr>
          <w:rFonts w:eastAsiaTheme="minorHAnsi"/>
          <w:sz w:val="20"/>
          <w:szCs w:val="20"/>
          <w:lang w:val="en-US"/>
        </w:rPr>
      </w:pPr>
      <w:r w:rsidRPr="006B2013">
        <w:rPr>
          <w:sz w:val="20"/>
          <w:lang w:val="en-US"/>
        </w:rPr>
        <w:t xml:space="preserve">These condensed consolidated financial statements of the Capital Group cover the 3-month period ended March 31, 2026 and include comparative data for the 3-month period ended March 31, 2025 and as at December 31, 2025. They were prepared in accordance with the International Financial Reporting Standard no. 34 “Interim financial reporting” approved by the European Union (“IAS 34”). </w:t>
      </w:r>
    </w:p>
    <w:p w14:paraId="50F1D8BA" w14:textId="16B7F7B0" w:rsidR="00790387" w:rsidRPr="006B2013" w:rsidRDefault="008D023A" w:rsidP="007A036E">
      <w:pPr>
        <w:pStyle w:val="normalny1"/>
        <w:rPr>
          <w:rFonts w:eastAsiaTheme="minorHAnsi"/>
          <w:sz w:val="20"/>
          <w:szCs w:val="20"/>
          <w:lang w:val="en-US"/>
        </w:rPr>
      </w:pPr>
      <w:r w:rsidRPr="006B2013">
        <w:rPr>
          <w:sz w:val="20"/>
          <w:lang w:val="en-US"/>
        </w:rPr>
        <w:t xml:space="preserve">The Group was established in 2025 and as at the balance sheet date of June 30, 2025, it prepared consolidated financial statements for the first time. Therefore, the comparative data for March 31, 2025 are the data of the Parent Company. </w:t>
      </w:r>
    </w:p>
    <w:p w14:paraId="321951AD" w14:textId="7AFD4A83" w:rsidR="008D023A" w:rsidRPr="006B2013" w:rsidRDefault="008D023A" w:rsidP="007A036E">
      <w:pPr>
        <w:pStyle w:val="normalny1"/>
        <w:rPr>
          <w:rFonts w:eastAsiaTheme="minorHAnsi"/>
          <w:sz w:val="20"/>
          <w:szCs w:val="20"/>
          <w:lang w:val="en-US"/>
        </w:rPr>
      </w:pPr>
      <w:r w:rsidRPr="006B2013">
        <w:rPr>
          <w:sz w:val="20"/>
          <w:lang w:val="en-US"/>
        </w:rPr>
        <w:t>The annual consolidated financial statements for the financial year ended December 31, 2025 constitute the first annual consolidated financial statements of the Group in accordance with IFRS 1. Due to the fact that the comparative data are the data of the Parent Company, which applies EU IFRS, the reconciliations that would otherwise be required by IFRS 1 are not presented in these condensed consolidated interim financial statements, nor is the opening balance sheet as at January 1, 2025 presented, as these data under IFRS were previously published in the s</w:t>
      </w:r>
      <w:r w:rsidR="00552950">
        <w:rPr>
          <w:sz w:val="20"/>
          <w:lang w:val="en-US"/>
        </w:rPr>
        <w:t>tandalone</w:t>
      </w:r>
      <w:r w:rsidRPr="006B2013">
        <w:rPr>
          <w:sz w:val="20"/>
          <w:lang w:val="en-US"/>
        </w:rPr>
        <w:t xml:space="preserve"> financial statements of the Parent Company. </w:t>
      </w:r>
    </w:p>
    <w:p w14:paraId="105F3051" w14:textId="5CDC9B9E" w:rsidR="008D023A" w:rsidRPr="006B2013" w:rsidRDefault="008D023A" w:rsidP="007A036E">
      <w:pPr>
        <w:pStyle w:val="normalny1"/>
        <w:rPr>
          <w:rFonts w:eastAsiaTheme="minorHAnsi"/>
          <w:sz w:val="20"/>
          <w:szCs w:val="20"/>
          <w:lang w:val="en-US"/>
        </w:rPr>
      </w:pPr>
      <w:r w:rsidRPr="006B2013">
        <w:rPr>
          <w:sz w:val="20"/>
          <w:lang w:val="en-US"/>
        </w:rPr>
        <w:t>These interim condensed financial statements are presented in Polish zloty (“PLN”), and all values, unless indicated otherwise, are provided in thousands of PLN.</w:t>
      </w:r>
    </w:p>
    <w:p w14:paraId="2ECD5E6E" w14:textId="1EAB77D8" w:rsidR="008D023A" w:rsidRPr="006B2013" w:rsidRDefault="008D023A" w:rsidP="007A036E">
      <w:pPr>
        <w:pStyle w:val="normalny1"/>
        <w:rPr>
          <w:rFonts w:eastAsiaTheme="minorHAnsi"/>
          <w:sz w:val="20"/>
          <w:szCs w:val="20"/>
          <w:lang w:val="en-US"/>
        </w:rPr>
      </w:pPr>
      <w:r w:rsidRPr="006B2013">
        <w:rPr>
          <w:sz w:val="20"/>
          <w:lang w:val="en-US"/>
        </w:rPr>
        <w:t>Celon Pharma Slovakia s.r.o., which is included in the consolidation, prepares its financial statements in euros (EUR); for the purposes of preparing the consolidated financial statements, these data have been translated into PLN in accordance with applicable exchange rates.</w:t>
      </w:r>
    </w:p>
    <w:p w14:paraId="5C2A7DD6" w14:textId="77777777" w:rsidR="00790387" w:rsidRPr="006B2013" w:rsidRDefault="00790387" w:rsidP="007A036E">
      <w:pPr>
        <w:pStyle w:val="normalny1"/>
        <w:rPr>
          <w:rFonts w:eastAsiaTheme="minorHAnsi"/>
          <w:sz w:val="20"/>
          <w:szCs w:val="20"/>
          <w:lang w:val="en-US"/>
        </w:rPr>
      </w:pPr>
      <w:r w:rsidRPr="006B2013">
        <w:rPr>
          <w:sz w:val="20"/>
          <w:lang w:val="en-US"/>
        </w:rPr>
        <w:t>These interim consolidated financial statements have been prepared on a historical cost basis, except for equity instruments and investments in subsidiaries, which are measured at fair value.</w:t>
      </w:r>
    </w:p>
    <w:p w14:paraId="17AC74FC" w14:textId="77777777" w:rsidR="008D023A" w:rsidRPr="006B2013" w:rsidRDefault="008D023A" w:rsidP="007A036E">
      <w:pPr>
        <w:pStyle w:val="normalny1"/>
        <w:rPr>
          <w:rFonts w:eastAsiaTheme="minorHAnsi"/>
          <w:sz w:val="20"/>
          <w:szCs w:val="20"/>
          <w:lang w:val="en-US"/>
        </w:rPr>
      </w:pPr>
      <w:r w:rsidRPr="006B2013">
        <w:rPr>
          <w:sz w:val="20"/>
          <w:lang w:val="en-US"/>
        </w:rPr>
        <w:t>These interim condensed consolidated financial statements have been prepared under the assumption of the Capital Group’s going-concern in the foreseeable future. The Group has positive equity and maintains positive net working capital, which additionally supports the going concern assumption. The interim financial result might not fully reflect the achievable financial result for the full financial year.</w:t>
      </w:r>
    </w:p>
    <w:p w14:paraId="719D961B" w14:textId="0BC8AEC8" w:rsidR="00560C66" w:rsidRPr="006B2013" w:rsidRDefault="00560C66" w:rsidP="007A036E">
      <w:pPr>
        <w:pStyle w:val="normalny1"/>
        <w:rPr>
          <w:rFonts w:eastAsiaTheme="minorHAnsi"/>
          <w:sz w:val="20"/>
          <w:szCs w:val="20"/>
          <w:lang w:val="en-US"/>
        </w:rPr>
      </w:pPr>
      <w:r w:rsidRPr="006B2013">
        <w:rPr>
          <w:sz w:val="20"/>
          <w:lang w:val="en-US"/>
        </w:rPr>
        <w:t>The financial statements have been prepared under the assumption of the going-concern of the Company and its subsidiaries in the foreseeable future. As at the date of preparation of this report, the Management Board</w:t>
      </w:r>
      <w:r w:rsidRPr="006B2013">
        <w:rPr>
          <w:color w:val="auto"/>
          <w:sz w:val="20"/>
          <w:lang w:val="en-US"/>
        </w:rPr>
        <w:t xml:space="preserve"> </w:t>
      </w:r>
      <w:r w:rsidRPr="006B2013">
        <w:rPr>
          <w:sz w:val="20"/>
          <w:lang w:val="en-US"/>
        </w:rPr>
        <w:t>does not identify any indications of a material threat to the going concern.</w:t>
      </w:r>
      <w:r w:rsidR="00172D92">
        <w:rPr>
          <w:sz w:val="20"/>
          <w:lang w:val="en-US"/>
        </w:rPr>
        <w:t xml:space="preserve"> </w:t>
      </w:r>
      <w:r w:rsidRPr="006B2013">
        <w:rPr>
          <w:sz w:val="20"/>
          <w:lang w:val="en-US"/>
        </w:rPr>
        <w:t>This assessment is based in particular on:</w:t>
      </w:r>
    </w:p>
    <w:p w14:paraId="6A43B7AA" w14:textId="3A5BDBDE" w:rsidR="00560C66" w:rsidRPr="006B2013" w:rsidRDefault="00560C66" w:rsidP="000A031E">
      <w:pPr>
        <w:pStyle w:val="Punktory"/>
        <w:rPr>
          <w:lang w:val="en-US"/>
        </w:rPr>
      </w:pPr>
      <w:r w:rsidRPr="006B2013">
        <w:rPr>
          <w:lang w:val="en-US"/>
        </w:rPr>
        <w:lastRenderedPageBreak/>
        <w:t>The Company's stable and positive financial results in the generic drugs segment (EBITDA of PLN 17.6 million for the first 3 months of 2026),</w:t>
      </w:r>
    </w:p>
    <w:p w14:paraId="42E9EF31" w14:textId="1A44C5C2" w:rsidR="00560C66" w:rsidRPr="006B2013" w:rsidRDefault="00560C66" w:rsidP="000A031E">
      <w:pPr>
        <w:pStyle w:val="Punktory"/>
        <w:rPr>
          <w:lang w:val="en-US"/>
        </w:rPr>
      </w:pPr>
      <w:r w:rsidRPr="006B2013">
        <w:rPr>
          <w:lang w:val="en-US"/>
        </w:rPr>
        <w:t>systematic acquisition of external financing in the form of grants, which significantly support the development of the innovative segment (PLN 4.4 million for the first 3 months of 2026),</w:t>
      </w:r>
    </w:p>
    <w:p w14:paraId="207A4394" w14:textId="2A048E02" w:rsidR="000A031E" w:rsidRPr="006B2013" w:rsidRDefault="000A031E" w:rsidP="000A031E">
      <w:pPr>
        <w:pStyle w:val="Punktory"/>
        <w:rPr>
          <w:lang w:val="en-US"/>
        </w:rPr>
      </w:pPr>
      <w:r w:rsidRPr="006B2013">
        <w:rPr>
          <w:lang w:val="en-US"/>
        </w:rPr>
        <w:t>the level of cash and available credit lines and other liquid financial assets ensuring adequate liquidity (</w:t>
      </w:r>
      <w:r w:rsidR="00172D92" w:rsidRPr="006B2013">
        <w:rPr>
          <w:lang w:val="en-US"/>
        </w:rPr>
        <w:t>totaling</w:t>
      </w:r>
      <w:r w:rsidRPr="006B2013">
        <w:rPr>
          <w:lang w:val="en-US"/>
        </w:rPr>
        <w:t xml:space="preserve"> PLN 26 million as at the end of March 2026)</w:t>
      </w:r>
    </w:p>
    <w:p w14:paraId="5C9A089C" w14:textId="77777777" w:rsidR="009F55B4" w:rsidRPr="006B2013" w:rsidRDefault="009F55B4" w:rsidP="00032B0F">
      <w:pPr>
        <w:pStyle w:val="Punktory"/>
        <w:numPr>
          <w:ilvl w:val="0"/>
          <w:numId w:val="0"/>
        </w:numPr>
        <w:ind w:left="720"/>
        <w:rPr>
          <w:highlight w:val="yellow"/>
          <w:lang w:val="en-US"/>
        </w:rPr>
      </w:pPr>
    </w:p>
    <w:p w14:paraId="69F6884F" w14:textId="77777777" w:rsidR="009F55B4" w:rsidRPr="006B2013" w:rsidRDefault="009F55B4" w:rsidP="007A036E">
      <w:pPr>
        <w:pStyle w:val="normalny1"/>
        <w:rPr>
          <w:rFonts w:eastAsiaTheme="minorHAnsi"/>
          <w:sz w:val="20"/>
          <w:szCs w:val="20"/>
          <w:lang w:val="en-US"/>
        </w:rPr>
      </w:pPr>
      <w:r w:rsidRPr="006B2013">
        <w:rPr>
          <w:sz w:val="20"/>
          <w:lang w:val="en-US"/>
        </w:rPr>
        <w:t xml:space="preserve">Additionally, in March 2026, Celon Pharma Slovakia s.r.o. entered into an agreement with the European Bank for Reconstruction and Development, the subject of which is the provision of debt financing of up to EUR 23 million for the implementation of a project involving the launch of a production facility in Slovakia for the manufacture of a type II diabetes drug. To date, the project has been financed solely from the Group's own funds, with part of the financing obtained constituting refinancing of previously incurred expenditure. The financing obtained will contribute to strengthening the company's liquidity position. </w:t>
      </w:r>
    </w:p>
    <w:p w14:paraId="7F178351" w14:textId="25B4012C" w:rsidR="009F55B4" w:rsidRPr="006B2013" w:rsidRDefault="009F55B4" w:rsidP="007A036E">
      <w:pPr>
        <w:pStyle w:val="normalny1"/>
        <w:rPr>
          <w:rFonts w:eastAsiaTheme="minorHAnsi"/>
          <w:sz w:val="20"/>
          <w:szCs w:val="20"/>
          <w:lang w:val="en-US"/>
        </w:rPr>
      </w:pPr>
      <w:r w:rsidRPr="006B2013">
        <w:rPr>
          <w:sz w:val="20"/>
          <w:lang w:val="en-US"/>
        </w:rPr>
        <w:t>The level of equity and the structure of the Company's assets indicate a stable financial situation and no threats to maintaining liquidity. The Company has sufficient financial resources to continue operations in the foreseeable future.</w:t>
      </w:r>
    </w:p>
    <w:p w14:paraId="0E437E33" w14:textId="56DD3022" w:rsidR="00560C66" w:rsidRPr="006B2013" w:rsidRDefault="00560C66" w:rsidP="007A036E">
      <w:pPr>
        <w:pStyle w:val="normalny1"/>
        <w:rPr>
          <w:rFonts w:eastAsiaTheme="minorHAnsi"/>
          <w:sz w:val="20"/>
          <w:szCs w:val="20"/>
          <w:lang w:val="en-US"/>
        </w:rPr>
      </w:pPr>
      <w:r w:rsidRPr="006B2013">
        <w:rPr>
          <w:sz w:val="20"/>
          <w:lang w:val="en-US"/>
        </w:rPr>
        <w:t>The Management Board assessed the Group's ability to continue as a going concern based on available cash flow forecasts, currently available credit lines, debt service schedules and plans to obtain external financing. The potential impact of key risk factors was also analyzed, including volatility in the macroeconomic environment, regulatory conditions, availability of financing, and the dynamics of innovative project implementation.</w:t>
      </w:r>
    </w:p>
    <w:p w14:paraId="3FE0CAFD" w14:textId="550D8FC6" w:rsidR="00560C66" w:rsidRPr="006B2013" w:rsidRDefault="00560C66" w:rsidP="007A036E">
      <w:pPr>
        <w:pStyle w:val="normalny1"/>
        <w:rPr>
          <w:rFonts w:eastAsiaTheme="minorHAnsi"/>
          <w:sz w:val="20"/>
          <w:szCs w:val="20"/>
          <w:lang w:val="en-US"/>
        </w:rPr>
      </w:pPr>
      <w:r w:rsidRPr="006B2013">
        <w:rPr>
          <w:sz w:val="20"/>
          <w:lang w:val="en-US"/>
        </w:rPr>
        <w:t>In light of the above, the Management Board is of the opinion that the Company has sufficient financial and operational resources to continue operations and settle its liabilities for a period of at least 12 months from the date of approval of these financial statements. At the same time, bearing in mind the high level of uncertainty in the macroeconomic and political environment, the Management Board emphasizes that this assessment has been made based on the best available information and realistic scenarios for the development of the situation, al</w:t>
      </w:r>
      <w:r w:rsidR="006B2013">
        <w:rPr>
          <w:sz w:val="20"/>
          <w:lang w:val="en-US"/>
        </w:rPr>
        <w:t>t</w:t>
      </w:r>
      <w:r w:rsidRPr="006B2013">
        <w:rPr>
          <w:sz w:val="20"/>
          <w:lang w:val="en-US"/>
        </w:rPr>
        <w:t>hough actual results may differ from the forecasts presented.</w:t>
      </w:r>
    </w:p>
    <w:p w14:paraId="07DD3307" w14:textId="20E97FB4" w:rsidR="00A41422" w:rsidRPr="006B2013" w:rsidRDefault="00A41422" w:rsidP="00AE2C73">
      <w:pPr>
        <w:pStyle w:val="Nagwek3"/>
        <w:rPr>
          <w:lang w:val="en-US"/>
        </w:rPr>
      </w:pPr>
      <w:bookmarkStart w:id="39" w:name="_Toc232152313"/>
      <w:r w:rsidRPr="006B2013">
        <w:rPr>
          <w:lang w:val="en-US"/>
        </w:rPr>
        <w:t>Operating segments</w:t>
      </w:r>
      <w:bookmarkEnd w:id="39"/>
    </w:p>
    <w:p w14:paraId="0243C6BE" w14:textId="77777777" w:rsidR="009F55B4" w:rsidRPr="006B2013" w:rsidRDefault="009F55B4" w:rsidP="007A036E">
      <w:pPr>
        <w:pStyle w:val="normalny1"/>
        <w:rPr>
          <w:rFonts w:eastAsiaTheme="minorHAnsi"/>
          <w:sz w:val="20"/>
          <w:szCs w:val="20"/>
          <w:lang w:val="en-US"/>
        </w:rPr>
      </w:pPr>
      <w:r w:rsidRPr="006B2013">
        <w:rPr>
          <w:sz w:val="20"/>
          <w:lang w:val="en-US"/>
        </w:rPr>
        <w:t>For management purposes, the Capital Group has been divided into operating segments based on the nature of the business conducted and the internal reporting structure.</w:t>
      </w:r>
    </w:p>
    <w:p w14:paraId="7D2C26DC" w14:textId="77777777" w:rsidR="009F55B4" w:rsidRPr="006B2013" w:rsidRDefault="009F55B4" w:rsidP="007A036E">
      <w:pPr>
        <w:pStyle w:val="normalny1"/>
        <w:rPr>
          <w:rFonts w:eastAsiaTheme="minorHAnsi"/>
          <w:sz w:val="20"/>
          <w:szCs w:val="20"/>
          <w:lang w:val="en-US"/>
        </w:rPr>
      </w:pPr>
      <w:r w:rsidRPr="006B2013">
        <w:rPr>
          <w:sz w:val="20"/>
          <w:lang w:val="en-US"/>
        </w:rPr>
        <w:t>Operating segments are consistent with internal reports provided to the Company's Management Board, which acts as the chief operating decision maker (CODM) responsible for resource allocation and assessment of operating results.</w:t>
      </w:r>
    </w:p>
    <w:p w14:paraId="21DBBCD6" w14:textId="77777777" w:rsidR="009F55B4" w:rsidRPr="006B2013" w:rsidRDefault="009F55B4" w:rsidP="007A036E">
      <w:pPr>
        <w:pStyle w:val="normalny1"/>
        <w:rPr>
          <w:rFonts w:eastAsiaTheme="minorHAnsi"/>
          <w:sz w:val="20"/>
          <w:szCs w:val="20"/>
          <w:lang w:val="en-US"/>
        </w:rPr>
      </w:pPr>
      <w:r w:rsidRPr="006B2013">
        <w:rPr>
          <w:sz w:val="20"/>
          <w:lang w:val="en-US"/>
        </w:rPr>
        <w:t>When identifying segments, differences in the nature of operations, operational processes, risk levels and expected profitability were taken into account.</w:t>
      </w:r>
    </w:p>
    <w:p w14:paraId="05E83257" w14:textId="77777777" w:rsidR="009F55B4" w:rsidRPr="006B2013" w:rsidRDefault="009F55B4" w:rsidP="007A036E">
      <w:pPr>
        <w:pStyle w:val="normalny1"/>
        <w:rPr>
          <w:rFonts w:eastAsiaTheme="minorHAnsi"/>
          <w:sz w:val="20"/>
          <w:szCs w:val="20"/>
          <w:lang w:val="en-US"/>
        </w:rPr>
      </w:pPr>
      <w:r w:rsidRPr="006B2013">
        <w:rPr>
          <w:sz w:val="20"/>
          <w:lang w:val="en-US"/>
        </w:rPr>
        <w:t>Consequently, the Group identifies the following operating segments:</w:t>
      </w:r>
    </w:p>
    <w:p w14:paraId="37DFE9DB" w14:textId="77777777" w:rsidR="009F55B4" w:rsidRPr="006B2013" w:rsidRDefault="009F55B4" w:rsidP="009F55B4">
      <w:pPr>
        <w:pStyle w:val="Komentarzrodek0"/>
        <w:numPr>
          <w:ilvl w:val="0"/>
          <w:numId w:val="15"/>
        </w:numPr>
        <w:jc w:val="left"/>
        <w:rPr>
          <w:rFonts w:asciiTheme="majorHAnsi" w:hAnsiTheme="majorHAnsi" w:cstheme="majorHAnsi"/>
          <w:color w:val="595959" w:themeColor="text1" w:themeTint="A6"/>
          <w:szCs w:val="20"/>
          <w:lang w:val="en-US"/>
        </w:rPr>
      </w:pPr>
      <w:r w:rsidRPr="006B2013">
        <w:rPr>
          <w:rFonts w:asciiTheme="majorHAnsi" w:hAnsiTheme="majorHAnsi"/>
          <w:b/>
          <w:color w:val="595959" w:themeColor="text1" w:themeTint="A6"/>
          <w:lang w:val="en-US"/>
        </w:rPr>
        <w:t>Generic business segment</w:t>
      </w:r>
      <w:r w:rsidRPr="006B2013">
        <w:rPr>
          <w:lang w:val="en-US"/>
        </w:rPr>
        <w:cr/>
      </w:r>
      <w:r w:rsidRPr="006B2013">
        <w:rPr>
          <w:lang w:val="en-US"/>
        </w:rPr>
        <w:br/>
      </w:r>
      <w:r w:rsidRPr="006B2013">
        <w:rPr>
          <w:rFonts w:asciiTheme="majorHAnsi" w:hAnsiTheme="majorHAnsi"/>
          <w:color w:val="595959" w:themeColor="text1" w:themeTint="A6"/>
          <w:lang w:val="en-US"/>
        </w:rPr>
        <w:t>The segment comprises the production and sale of generic drugs authorized for marketing. Segment revenue is generated mainly from the sale of medicinal products on the domestic market and export markets. This activity is characterized by a relatively stable revenue profile and a lower level of risk compared to innovative activity.</w:t>
      </w:r>
    </w:p>
    <w:p w14:paraId="115B361D" w14:textId="77777777" w:rsidR="000A031E" w:rsidRPr="006B2013" w:rsidRDefault="009F55B4" w:rsidP="000A031E">
      <w:pPr>
        <w:pStyle w:val="Bezodstpw"/>
        <w:numPr>
          <w:ilvl w:val="0"/>
          <w:numId w:val="15"/>
        </w:numPr>
        <w:rPr>
          <w:lang w:val="en-US"/>
        </w:rPr>
      </w:pPr>
      <w:r w:rsidRPr="006B2013">
        <w:rPr>
          <w:b/>
          <w:lang w:val="en-US"/>
        </w:rPr>
        <w:t>Innovative business segment</w:t>
      </w:r>
    </w:p>
    <w:p w14:paraId="0EC23374" w14:textId="6AFD455F" w:rsidR="009F55B4" w:rsidRPr="006B2013" w:rsidRDefault="009F55B4" w:rsidP="000A031E">
      <w:pPr>
        <w:pStyle w:val="Bezodstpw"/>
        <w:ind w:left="720"/>
        <w:rPr>
          <w:lang w:val="en-US"/>
        </w:rPr>
      </w:pPr>
      <w:r w:rsidRPr="006B2013">
        <w:rPr>
          <w:lang w:val="en-US"/>
        </w:rPr>
        <w:lastRenderedPageBreak/>
        <w:t>The segment comprises research and development activities focused on developing new drugs and pharmaceutical technologies. Segment revenue, where applicable, includes in particular revenue from partnering agreements, commercialization of research projects or sale of rights to registration documentation. This activity is characterized by a higher level of risk and a longer investment return horizon.</w:t>
      </w:r>
    </w:p>
    <w:p w14:paraId="4B3C8FE1" w14:textId="77777777" w:rsidR="009F55B4" w:rsidRPr="006B2013" w:rsidRDefault="009F55B4" w:rsidP="007A036E">
      <w:pPr>
        <w:pStyle w:val="normalny1"/>
        <w:rPr>
          <w:rFonts w:eastAsiaTheme="minorHAnsi"/>
          <w:sz w:val="20"/>
          <w:szCs w:val="20"/>
          <w:lang w:val="en-US"/>
        </w:rPr>
      </w:pPr>
      <w:r w:rsidRPr="006B2013">
        <w:rPr>
          <w:sz w:val="20"/>
          <w:lang w:val="en-US"/>
        </w:rPr>
        <w:t>The generic business segment and the innovative business segment have not been aggregated as they are characterized by different economic characteristics, particularly in terms of risk level, product life cycle, cost structure and margin levels. The Group did not aggregate operating segments within the meaning of IFRS 8.   </w:t>
      </w:r>
    </w:p>
    <w:p w14:paraId="6D68810E" w14:textId="77777777" w:rsidR="009F55B4" w:rsidRPr="006B2013" w:rsidRDefault="009F55B4" w:rsidP="007A036E">
      <w:pPr>
        <w:pStyle w:val="normalny1"/>
        <w:rPr>
          <w:rFonts w:eastAsiaTheme="minorHAnsi"/>
          <w:sz w:val="20"/>
          <w:szCs w:val="20"/>
          <w:lang w:val="en-US"/>
        </w:rPr>
      </w:pPr>
      <w:r w:rsidRPr="006B2013">
        <w:rPr>
          <w:sz w:val="20"/>
          <w:lang w:val="en-US"/>
        </w:rPr>
        <w:t>On February 14, 2025, as a result of reviewing the effectiveness of the Issuer's business processes, the Management Board of the Parent Company adopted a resolution on implementing a new organizational regulation of the Issuer, under which three basic organizational units were separated: (</w:t>
      </w:r>
      <w:proofErr w:type="spellStart"/>
      <w:r w:rsidRPr="006B2013">
        <w:rPr>
          <w:sz w:val="20"/>
          <w:lang w:val="en-US"/>
        </w:rPr>
        <w:t>i</w:t>
      </w:r>
      <w:proofErr w:type="spellEnd"/>
      <w:r w:rsidRPr="006B2013">
        <w:rPr>
          <w:sz w:val="20"/>
          <w:lang w:val="en-US"/>
        </w:rPr>
        <w:t xml:space="preserve">) Shared Services Center (Holding Activity); (ii) Celon Pharma Specialty Pharmaceuticals (Generic Activity); and (iii) Celon Pharma Pharmaceutical Innovations (Innovative Activity). </w:t>
      </w:r>
    </w:p>
    <w:p w14:paraId="7D0D2883" w14:textId="7D40F828" w:rsidR="00465DD1" w:rsidRPr="006B2013" w:rsidRDefault="00465DD1" w:rsidP="007A036E">
      <w:pPr>
        <w:pStyle w:val="normalny1"/>
        <w:rPr>
          <w:rFonts w:eastAsiaTheme="minorHAnsi"/>
          <w:sz w:val="20"/>
          <w:szCs w:val="20"/>
          <w:lang w:val="en-US"/>
        </w:rPr>
      </w:pPr>
      <w:r w:rsidRPr="006B2013">
        <w:rPr>
          <w:sz w:val="20"/>
          <w:lang w:val="en-US"/>
        </w:rPr>
        <w:t xml:space="preserve">Each of the organizational units constitutes a functionally, organizationally and financially separated organized part of the Issuer's enterprise. The regulation enters into force on the date of adoption of the aforementioned resolution. The purpose of separating individual organizational units is to increase the efficiency of the Issuer's current operations and improve the management of individual areas of its activity, and in the longer term, to increase the Issuer's competitiveness by creating competence centers in the areas of activity assigned to individual organizational units. This will ultimately allow for the independence of further development of Generic Activity and Innovative Activity, with continued support of both of these areas by the Holding Activity. </w:t>
      </w:r>
    </w:p>
    <w:p w14:paraId="7644784A" w14:textId="77777777" w:rsidR="009F55B4" w:rsidRPr="006B2013" w:rsidRDefault="009F55B4" w:rsidP="007A036E">
      <w:pPr>
        <w:pStyle w:val="normalny1"/>
        <w:rPr>
          <w:rFonts w:eastAsiaTheme="minorHAnsi"/>
          <w:sz w:val="20"/>
          <w:szCs w:val="20"/>
          <w:lang w:val="en-US"/>
        </w:rPr>
      </w:pPr>
      <w:r w:rsidRPr="006B2013">
        <w:rPr>
          <w:sz w:val="20"/>
          <w:lang w:val="en-US"/>
        </w:rPr>
        <w:t>Despite the introduction of such an organizational division, for reporting purposes in accordance with segment reporting principles, the Group identifies two operating segments: generic business and innovative business.</w:t>
      </w:r>
    </w:p>
    <w:p w14:paraId="3BC798D5" w14:textId="77777777" w:rsidR="009F55B4" w:rsidRPr="006B2013" w:rsidRDefault="009F55B4" w:rsidP="007A036E">
      <w:pPr>
        <w:pStyle w:val="normalny1"/>
        <w:rPr>
          <w:rFonts w:eastAsiaTheme="minorHAnsi"/>
          <w:sz w:val="20"/>
          <w:szCs w:val="20"/>
          <w:lang w:val="en-US"/>
        </w:rPr>
      </w:pPr>
      <w:r w:rsidRPr="006B2013">
        <w:rPr>
          <w:sz w:val="20"/>
          <w:lang w:val="en-US"/>
        </w:rPr>
        <w:t>The holding segment (Shared Services Centre) does not meet the criteria for a separate operating segment and its results are appropriately allocated to the operating segments.</w:t>
      </w:r>
    </w:p>
    <w:p w14:paraId="519F295C" w14:textId="77777777" w:rsidR="009F55B4" w:rsidRPr="006B2013" w:rsidRDefault="009F55B4" w:rsidP="007A036E">
      <w:pPr>
        <w:pStyle w:val="normalny1"/>
        <w:rPr>
          <w:rFonts w:eastAsiaTheme="minorHAnsi"/>
          <w:sz w:val="20"/>
          <w:szCs w:val="20"/>
          <w:lang w:val="en-US"/>
        </w:rPr>
      </w:pPr>
      <w:r w:rsidRPr="006B2013">
        <w:rPr>
          <w:sz w:val="20"/>
          <w:lang w:val="en-US"/>
        </w:rPr>
        <w:t xml:space="preserve">The Parent Company announced the above event in current report No. 3/2025 dated February 14, 2025. </w:t>
      </w:r>
    </w:p>
    <w:p w14:paraId="62029EBD" w14:textId="77777777" w:rsidR="009F55B4" w:rsidRPr="006B2013" w:rsidRDefault="009F55B4" w:rsidP="007A036E">
      <w:pPr>
        <w:pStyle w:val="normalny1"/>
        <w:rPr>
          <w:rFonts w:eastAsiaTheme="minorHAnsi"/>
          <w:sz w:val="20"/>
          <w:szCs w:val="20"/>
          <w:lang w:val="en-US"/>
        </w:rPr>
      </w:pPr>
      <w:r w:rsidRPr="006B2013">
        <w:rPr>
          <w:sz w:val="20"/>
          <w:lang w:val="en-US"/>
        </w:rPr>
        <w:t xml:space="preserve">The Management Board monitors the operating results of each segment separately, in order to make decisions regarding the allocation of resources, assess the effects of this allocation and the results of operations. Results of operations are evaluated based on the operating profit or </w:t>
      </w:r>
      <w:proofErr w:type="gramStart"/>
      <w:r w:rsidRPr="006B2013">
        <w:rPr>
          <w:sz w:val="20"/>
          <w:lang w:val="en-US"/>
        </w:rPr>
        <w:t>loss,</w:t>
      </w:r>
      <w:proofErr w:type="gramEnd"/>
      <w:r w:rsidRPr="006B2013">
        <w:rPr>
          <w:sz w:val="20"/>
          <w:lang w:val="en-US"/>
        </w:rPr>
        <w:t xml:space="preserve"> Financing of the Company (including financial costs and revenue) and income tax are monitored at the level of the entire Company and not individual segments. </w:t>
      </w:r>
    </w:p>
    <w:p w14:paraId="19909D37" w14:textId="77777777" w:rsidR="009F55B4" w:rsidRPr="006B2013" w:rsidRDefault="009F55B4" w:rsidP="007A036E">
      <w:pPr>
        <w:pStyle w:val="normalny1"/>
        <w:rPr>
          <w:rFonts w:eastAsiaTheme="minorHAnsi"/>
          <w:sz w:val="20"/>
          <w:szCs w:val="20"/>
          <w:lang w:val="en-US"/>
        </w:rPr>
      </w:pPr>
      <w:r w:rsidRPr="006B2013">
        <w:rPr>
          <w:sz w:val="20"/>
          <w:lang w:val="en-US"/>
        </w:rPr>
        <w:t>There are no significant transactions between the segments.</w:t>
      </w:r>
    </w:p>
    <w:p w14:paraId="5BEC17AD" w14:textId="77777777" w:rsidR="009F55B4" w:rsidRPr="006B2013" w:rsidRDefault="009F55B4" w:rsidP="000A031E">
      <w:pPr>
        <w:pStyle w:val="normalny1"/>
        <w:rPr>
          <w:rFonts w:eastAsiaTheme="minorHAnsi"/>
          <w:sz w:val="20"/>
          <w:szCs w:val="20"/>
          <w:lang w:val="en-US"/>
        </w:rPr>
      </w:pPr>
      <w:r w:rsidRPr="006B2013">
        <w:rPr>
          <w:sz w:val="20"/>
          <w:lang w:val="en-US"/>
        </w:rPr>
        <w:t>Revenues from contracts with clients (excluding revenues from grants) amounted to:</w:t>
      </w:r>
    </w:p>
    <w:p w14:paraId="0B5539BE" w14:textId="6FF672DF" w:rsidR="009F55B4" w:rsidRPr="006B2013" w:rsidRDefault="009F55B4" w:rsidP="000A031E">
      <w:pPr>
        <w:pStyle w:val="Punktory"/>
        <w:rPr>
          <w:lang w:val="en-US"/>
        </w:rPr>
      </w:pPr>
      <w:r w:rsidRPr="006B2013">
        <w:rPr>
          <w:lang w:val="en-US"/>
        </w:rPr>
        <w:t>In the year ended March 31, 2026 – PLN 61,865 thousand</w:t>
      </w:r>
    </w:p>
    <w:p w14:paraId="5F94E518" w14:textId="658ACB0D" w:rsidR="009F55B4" w:rsidRPr="006B2013" w:rsidRDefault="009F55B4" w:rsidP="000A031E">
      <w:pPr>
        <w:pStyle w:val="Punktory"/>
        <w:rPr>
          <w:lang w:val="en-US"/>
        </w:rPr>
      </w:pPr>
      <w:r w:rsidRPr="006B2013">
        <w:rPr>
          <w:lang w:val="en-US"/>
        </w:rPr>
        <w:t>In the year ended March 31, 2025 – PLN 49,334 thousand</w:t>
      </w:r>
    </w:p>
    <w:p w14:paraId="40BB66E9" w14:textId="77777777" w:rsidR="007A036E" w:rsidRPr="006B2013" w:rsidRDefault="007A036E" w:rsidP="000D7FB0">
      <w:pPr>
        <w:pStyle w:val="Podtytu"/>
        <w:rPr>
          <w:lang w:val="en-US"/>
        </w:rPr>
      </w:pPr>
    </w:p>
    <w:p w14:paraId="5A6FEBCE" w14:textId="77777777" w:rsidR="007A036E" w:rsidRPr="006B2013" w:rsidRDefault="007A036E" w:rsidP="000D7FB0">
      <w:pPr>
        <w:pStyle w:val="Podtytu"/>
        <w:rPr>
          <w:lang w:val="en-US"/>
        </w:rPr>
      </w:pPr>
    </w:p>
    <w:p w14:paraId="6E2D1FBA" w14:textId="77777777" w:rsidR="007A036E" w:rsidRPr="006B2013" w:rsidRDefault="007A036E" w:rsidP="000D7FB0">
      <w:pPr>
        <w:pStyle w:val="Podtytu"/>
        <w:rPr>
          <w:lang w:val="en-US"/>
        </w:rPr>
      </w:pPr>
    </w:p>
    <w:p w14:paraId="7782D051" w14:textId="77777777" w:rsidR="007A036E" w:rsidRPr="006B2013" w:rsidRDefault="007A036E" w:rsidP="000D7FB0">
      <w:pPr>
        <w:pStyle w:val="Podtytu"/>
        <w:rPr>
          <w:lang w:val="en-US"/>
        </w:rPr>
      </w:pPr>
    </w:p>
    <w:p w14:paraId="4902CA8C" w14:textId="77777777" w:rsidR="007A036E" w:rsidRPr="006B2013" w:rsidRDefault="007A036E" w:rsidP="000D7FB0">
      <w:pPr>
        <w:pStyle w:val="Podtytu"/>
        <w:rPr>
          <w:lang w:val="en-US"/>
        </w:rPr>
      </w:pPr>
    </w:p>
    <w:p w14:paraId="1361CC88" w14:textId="77777777" w:rsidR="007A036E" w:rsidRPr="006B2013" w:rsidRDefault="007A036E" w:rsidP="000D7FB0">
      <w:pPr>
        <w:pStyle w:val="Podtytu"/>
        <w:rPr>
          <w:lang w:val="en-US"/>
        </w:rPr>
      </w:pPr>
    </w:p>
    <w:p w14:paraId="7F7055AF" w14:textId="77777777" w:rsidR="007A036E" w:rsidRPr="006B2013" w:rsidRDefault="007A036E" w:rsidP="000D7FB0">
      <w:pPr>
        <w:pStyle w:val="Podtytu"/>
        <w:rPr>
          <w:lang w:val="en-US"/>
        </w:rPr>
      </w:pPr>
    </w:p>
    <w:p w14:paraId="31952FE8" w14:textId="77777777" w:rsidR="007A036E" w:rsidRPr="006B2013" w:rsidRDefault="007A036E" w:rsidP="000D7FB0">
      <w:pPr>
        <w:pStyle w:val="Podtytu"/>
        <w:rPr>
          <w:lang w:val="en-US"/>
        </w:rPr>
      </w:pPr>
    </w:p>
    <w:p w14:paraId="500A727E" w14:textId="13940BCB" w:rsidR="000D7FB0" w:rsidRPr="006B2013" w:rsidRDefault="000D7FB0" w:rsidP="000D7FB0">
      <w:pPr>
        <w:pStyle w:val="Podtytu"/>
        <w:rPr>
          <w:lang w:val="en-US"/>
        </w:rPr>
      </w:pPr>
      <w:r w:rsidRPr="006B2013">
        <w:rPr>
          <w:lang w:val="en-US"/>
        </w:rPr>
        <w:lastRenderedPageBreak/>
        <w:t>As at March 31, 2026</w:t>
      </w:r>
    </w:p>
    <w:p w14:paraId="3BD719C6" w14:textId="77777777" w:rsidR="000D7FB0" w:rsidRPr="006B2013" w:rsidRDefault="000D7FB0" w:rsidP="000D7FB0">
      <w:pPr>
        <w:rPr>
          <w:lang w:val="en-US"/>
        </w:rPr>
      </w:pPr>
    </w:p>
    <w:tbl>
      <w:tblPr>
        <w:tblW w:w="5000" w:type="pct"/>
        <w:tblCellMar>
          <w:left w:w="70" w:type="dxa"/>
          <w:right w:w="70" w:type="dxa"/>
        </w:tblCellMar>
        <w:tblLook w:val="04A0" w:firstRow="1" w:lastRow="0" w:firstColumn="1" w:lastColumn="0" w:noHBand="0" w:noVBand="1"/>
        <w:tblCaption w:val="Consolia a28c8faf-f321-4859-b021-1bb0b1d8e374"/>
      </w:tblPr>
      <w:tblGrid>
        <w:gridCol w:w="5531"/>
        <w:gridCol w:w="1181"/>
        <w:gridCol w:w="1181"/>
        <w:gridCol w:w="1177"/>
      </w:tblGrid>
      <w:tr w:rsidR="000D7FB0" w:rsidRPr="006B2013" w14:paraId="01C1C824" w14:textId="77777777" w:rsidTr="00DD3DF3">
        <w:trPr>
          <w:trHeight w:val="397"/>
        </w:trPr>
        <w:tc>
          <w:tcPr>
            <w:tcW w:w="3049" w:type="pct"/>
            <w:tcBorders>
              <w:top w:val="nil"/>
              <w:left w:val="nil"/>
              <w:bottom w:val="single" w:sz="4" w:space="0" w:color="BFBFBF"/>
              <w:right w:val="nil"/>
              <w:tr2bl w:val="dashed" w:sz="2" w:space="0" w:color="D9D9D9"/>
            </w:tcBorders>
            <w:shd w:val="clear" w:color="000000" w:fill="F2F2F2"/>
            <w:hideMark/>
          </w:tcPr>
          <w:p w14:paraId="46049E24" w14:textId="2D73E08C" w:rsidR="000D7FB0" w:rsidRPr="006B2013" w:rsidRDefault="00DD3DF3" w:rsidP="000D7FB0">
            <w:pPr>
              <w:rPr>
                <w:rFonts w:eastAsia="Times New Roman" w:cs="Arial"/>
                <w:b/>
                <w:bCs/>
                <w:color w:val="262626"/>
                <w:sz w:val="18"/>
                <w:szCs w:val="18"/>
                <w:lang w:val="en-US"/>
              </w:rPr>
            </w:pPr>
            <w:r w:rsidRPr="006B2013">
              <w:rPr>
                <w:b/>
                <w:color w:val="262626"/>
                <w:sz w:val="18"/>
                <w:lang w:val="en-US"/>
              </w:rPr>
              <w:t>Operating segments</w:t>
            </w:r>
          </w:p>
        </w:tc>
        <w:tc>
          <w:tcPr>
            <w:tcW w:w="651" w:type="pct"/>
            <w:tcBorders>
              <w:top w:val="nil"/>
              <w:left w:val="nil"/>
              <w:bottom w:val="single" w:sz="4" w:space="0" w:color="BFBFBF"/>
              <w:right w:val="nil"/>
              <w:tr2bl w:val="dashed" w:sz="2" w:space="0" w:color="D9D9D9"/>
            </w:tcBorders>
            <w:shd w:val="clear" w:color="000000" w:fill="F2F2F2"/>
            <w:hideMark/>
          </w:tcPr>
          <w:p w14:paraId="3A33A36B" w14:textId="533E3292" w:rsidR="000D7FB0" w:rsidRPr="006B2013" w:rsidRDefault="00DD3DF3" w:rsidP="000D7FB0">
            <w:pPr>
              <w:jc w:val="center"/>
              <w:rPr>
                <w:rFonts w:eastAsia="Times New Roman" w:cs="Arial"/>
                <w:b/>
                <w:bCs/>
                <w:color w:val="262626"/>
                <w:sz w:val="18"/>
                <w:szCs w:val="18"/>
                <w:lang w:val="en-US"/>
              </w:rPr>
            </w:pPr>
            <w:r w:rsidRPr="006B2013">
              <w:rPr>
                <w:b/>
                <w:color w:val="262626"/>
                <w:sz w:val="18"/>
                <w:lang w:val="en-US"/>
              </w:rPr>
              <w:t>Generic drug segment</w:t>
            </w:r>
          </w:p>
        </w:tc>
        <w:tc>
          <w:tcPr>
            <w:tcW w:w="651" w:type="pct"/>
            <w:tcBorders>
              <w:top w:val="nil"/>
              <w:left w:val="nil"/>
              <w:bottom w:val="single" w:sz="4" w:space="0" w:color="BFBFBF"/>
              <w:right w:val="nil"/>
              <w:tr2bl w:val="dashed" w:sz="2" w:space="0" w:color="D9D9D9"/>
            </w:tcBorders>
            <w:shd w:val="clear" w:color="000000" w:fill="F2F2F2"/>
            <w:hideMark/>
          </w:tcPr>
          <w:p w14:paraId="6A111FA1" w14:textId="3660584B" w:rsidR="000D7FB0" w:rsidRPr="006B2013" w:rsidRDefault="00DD3DF3" w:rsidP="000D7FB0">
            <w:pPr>
              <w:jc w:val="center"/>
              <w:rPr>
                <w:rFonts w:eastAsia="Times New Roman" w:cs="Arial"/>
                <w:b/>
                <w:bCs/>
                <w:color w:val="262626"/>
                <w:sz w:val="18"/>
                <w:szCs w:val="18"/>
                <w:lang w:val="en-US"/>
              </w:rPr>
            </w:pPr>
            <w:r w:rsidRPr="006B2013">
              <w:rPr>
                <w:b/>
                <w:color w:val="262626"/>
                <w:sz w:val="18"/>
                <w:lang w:val="en-US"/>
              </w:rPr>
              <w:t>Innovative segment</w:t>
            </w:r>
          </w:p>
        </w:tc>
        <w:tc>
          <w:tcPr>
            <w:tcW w:w="649" w:type="pct"/>
            <w:tcBorders>
              <w:top w:val="nil"/>
              <w:left w:val="nil"/>
              <w:bottom w:val="single" w:sz="4" w:space="0" w:color="BFBFBF"/>
              <w:right w:val="nil"/>
              <w:tr2bl w:val="dashed" w:sz="2" w:space="0" w:color="D9D9D9"/>
            </w:tcBorders>
            <w:shd w:val="clear" w:color="000000" w:fill="F2F2F2"/>
            <w:hideMark/>
          </w:tcPr>
          <w:p w14:paraId="2DF74293" w14:textId="01C06631" w:rsidR="000D7FB0" w:rsidRPr="006B2013" w:rsidRDefault="00DD3DF3" w:rsidP="000D7FB0">
            <w:pPr>
              <w:jc w:val="center"/>
              <w:rPr>
                <w:rFonts w:eastAsia="Times New Roman" w:cs="Arial"/>
                <w:b/>
                <w:bCs/>
                <w:color w:val="262626"/>
                <w:sz w:val="18"/>
                <w:szCs w:val="18"/>
                <w:lang w:val="en-US"/>
              </w:rPr>
            </w:pPr>
            <w:r w:rsidRPr="006B2013">
              <w:rPr>
                <w:b/>
                <w:color w:val="262626"/>
                <w:sz w:val="18"/>
                <w:lang w:val="en-US"/>
              </w:rPr>
              <w:t>Total</w:t>
            </w:r>
          </w:p>
        </w:tc>
      </w:tr>
      <w:tr w:rsidR="000D7FB0" w:rsidRPr="006B2013" w14:paraId="36A8DC1A" w14:textId="77777777" w:rsidTr="00DD3DF3">
        <w:trPr>
          <w:trHeight w:val="227"/>
        </w:trPr>
        <w:tc>
          <w:tcPr>
            <w:tcW w:w="3049" w:type="pct"/>
            <w:tcBorders>
              <w:top w:val="nil"/>
              <w:left w:val="nil"/>
              <w:bottom w:val="nil"/>
              <w:right w:val="nil"/>
              <w:tr2bl w:val="dashed" w:sz="2" w:space="0" w:color="D9D9D9"/>
            </w:tcBorders>
            <w:noWrap/>
            <w:vAlign w:val="bottom"/>
            <w:hideMark/>
          </w:tcPr>
          <w:p w14:paraId="0227AC2D" w14:textId="72061774" w:rsidR="000D7FB0" w:rsidRPr="006B2013" w:rsidRDefault="00DD3DF3" w:rsidP="000D7FB0">
            <w:pPr>
              <w:rPr>
                <w:rFonts w:eastAsia="Times New Roman" w:cs="Arial"/>
                <w:color w:val="262626"/>
                <w:sz w:val="18"/>
                <w:szCs w:val="18"/>
                <w:lang w:val="en-US"/>
              </w:rPr>
            </w:pPr>
            <w:r w:rsidRPr="006B2013">
              <w:rPr>
                <w:color w:val="262626"/>
                <w:sz w:val="18"/>
                <w:lang w:val="en-US"/>
              </w:rPr>
              <w:t>Revenues from the sale of drugs</w:t>
            </w:r>
          </w:p>
        </w:tc>
        <w:tc>
          <w:tcPr>
            <w:tcW w:w="651" w:type="pct"/>
            <w:tcBorders>
              <w:top w:val="nil"/>
              <w:left w:val="nil"/>
              <w:bottom w:val="nil"/>
              <w:right w:val="nil"/>
              <w:tr2bl w:val="dashed" w:sz="2" w:space="0" w:color="D9D9D9"/>
            </w:tcBorders>
            <w:noWrap/>
            <w:vAlign w:val="bottom"/>
            <w:hideMark/>
          </w:tcPr>
          <w:p w14:paraId="4704FC70" w14:textId="2547B82B" w:rsidR="000D7FB0" w:rsidRPr="006B2013" w:rsidRDefault="00DD3DF3" w:rsidP="000D7FB0">
            <w:pPr>
              <w:jc w:val="right"/>
              <w:rPr>
                <w:rFonts w:ascii="Times New Roman" w:eastAsia="Times New Roman" w:hAnsi="Times New Roman" w:cs="Times New Roman"/>
                <w:szCs w:val="20"/>
                <w:lang w:val="en-US"/>
              </w:rPr>
            </w:pPr>
            <w:r w:rsidRPr="006B2013">
              <w:rPr>
                <w:color w:val="262626"/>
                <w:sz w:val="18"/>
                <w:lang w:val="en-US"/>
              </w:rPr>
              <w:t>52,723</w:t>
            </w:r>
          </w:p>
        </w:tc>
        <w:tc>
          <w:tcPr>
            <w:tcW w:w="651" w:type="pct"/>
            <w:tcBorders>
              <w:top w:val="nil"/>
              <w:left w:val="nil"/>
              <w:bottom w:val="nil"/>
              <w:right w:val="nil"/>
              <w:tr2bl w:val="dashed" w:sz="2" w:space="0" w:color="D9D9D9"/>
            </w:tcBorders>
            <w:noWrap/>
            <w:vAlign w:val="bottom"/>
            <w:hideMark/>
          </w:tcPr>
          <w:p w14:paraId="2555271B" w14:textId="4AA462FE" w:rsidR="000D7FB0" w:rsidRPr="006B2013" w:rsidRDefault="00DD3DF3" w:rsidP="000D7FB0">
            <w:pPr>
              <w:jc w:val="right"/>
              <w:rPr>
                <w:rFonts w:ascii="Times New Roman" w:eastAsia="Times New Roman" w:hAnsi="Times New Roman" w:cs="Times New Roman"/>
                <w:szCs w:val="20"/>
                <w:lang w:val="en-US"/>
              </w:rPr>
            </w:pPr>
            <w:r w:rsidRPr="006B2013">
              <w:rPr>
                <w:color w:val="262626"/>
                <w:sz w:val="18"/>
                <w:lang w:val="en-US"/>
              </w:rPr>
              <w:t>0</w:t>
            </w:r>
          </w:p>
        </w:tc>
        <w:tc>
          <w:tcPr>
            <w:tcW w:w="649" w:type="pct"/>
            <w:tcBorders>
              <w:top w:val="nil"/>
              <w:left w:val="nil"/>
              <w:bottom w:val="nil"/>
              <w:right w:val="nil"/>
              <w:tr2bl w:val="dashed" w:sz="2" w:space="0" w:color="D9D9D9"/>
            </w:tcBorders>
            <w:noWrap/>
            <w:vAlign w:val="bottom"/>
            <w:hideMark/>
          </w:tcPr>
          <w:p w14:paraId="4ECA0183" w14:textId="212FD8C7" w:rsidR="000D7FB0" w:rsidRPr="006B2013" w:rsidRDefault="00DD3DF3" w:rsidP="000D7FB0">
            <w:pPr>
              <w:jc w:val="right"/>
              <w:rPr>
                <w:rFonts w:ascii="Times New Roman" w:eastAsia="Times New Roman" w:hAnsi="Times New Roman" w:cs="Times New Roman"/>
                <w:szCs w:val="20"/>
                <w:lang w:val="en-US"/>
              </w:rPr>
            </w:pPr>
            <w:r w:rsidRPr="006B2013">
              <w:rPr>
                <w:color w:val="262626"/>
                <w:sz w:val="18"/>
                <w:lang w:val="en-US"/>
              </w:rPr>
              <w:t>52,723</w:t>
            </w:r>
          </w:p>
        </w:tc>
      </w:tr>
      <w:tr w:rsidR="000D7FB0" w:rsidRPr="006B2013" w14:paraId="5AF3E941" w14:textId="77777777" w:rsidTr="00DD3DF3">
        <w:trPr>
          <w:trHeight w:val="227"/>
        </w:trPr>
        <w:tc>
          <w:tcPr>
            <w:tcW w:w="3049" w:type="pct"/>
            <w:tcBorders>
              <w:top w:val="nil"/>
              <w:left w:val="nil"/>
              <w:bottom w:val="nil"/>
              <w:right w:val="nil"/>
              <w:tr2bl w:val="dashed" w:sz="2" w:space="0" w:color="D9D9D9"/>
            </w:tcBorders>
            <w:noWrap/>
            <w:vAlign w:val="bottom"/>
            <w:hideMark/>
          </w:tcPr>
          <w:p w14:paraId="07109F4D" w14:textId="5520A0AF" w:rsidR="000D7FB0" w:rsidRPr="006B2013" w:rsidRDefault="00DD3DF3" w:rsidP="000D7FB0">
            <w:pPr>
              <w:rPr>
                <w:rFonts w:eastAsia="Times New Roman" w:cs="Arial"/>
                <w:color w:val="262626"/>
                <w:sz w:val="18"/>
                <w:szCs w:val="18"/>
                <w:lang w:val="en-US"/>
              </w:rPr>
            </w:pPr>
            <w:r w:rsidRPr="006B2013">
              <w:rPr>
                <w:color w:val="262626"/>
                <w:sz w:val="18"/>
                <w:lang w:val="en-US"/>
              </w:rPr>
              <w:t>Other revenues</w:t>
            </w:r>
          </w:p>
        </w:tc>
        <w:tc>
          <w:tcPr>
            <w:tcW w:w="651" w:type="pct"/>
            <w:tcBorders>
              <w:top w:val="nil"/>
              <w:left w:val="nil"/>
              <w:bottom w:val="nil"/>
              <w:right w:val="nil"/>
              <w:tr2bl w:val="dashed" w:sz="2" w:space="0" w:color="D9D9D9"/>
            </w:tcBorders>
            <w:vAlign w:val="bottom"/>
            <w:hideMark/>
          </w:tcPr>
          <w:p w14:paraId="23BBF5E3" w14:textId="109689E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730</w:t>
            </w:r>
          </w:p>
        </w:tc>
        <w:tc>
          <w:tcPr>
            <w:tcW w:w="651" w:type="pct"/>
            <w:tcBorders>
              <w:top w:val="nil"/>
              <w:left w:val="nil"/>
              <w:bottom w:val="nil"/>
              <w:right w:val="nil"/>
              <w:tr2bl w:val="dashed" w:sz="2" w:space="0" w:color="D9D9D9"/>
            </w:tcBorders>
            <w:vAlign w:val="bottom"/>
            <w:hideMark/>
          </w:tcPr>
          <w:p w14:paraId="7CD4BFAE" w14:textId="0580558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4,053</w:t>
            </w:r>
          </w:p>
        </w:tc>
        <w:tc>
          <w:tcPr>
            <w:tcW w:w="649" w:type="pct"/>
            <w:tcBorders>
              <w:top w:val="nil"/>
              <w:left w:val="nil"/>
              <w:bottom w:val="nil"/>
              <w:right w:val="nil"/>
              <w:tr2bl w:val="dashed" w:sz="2" w:space="0" w:color="D9D9D9"/>
            </w:tcBorders>
            <w:vAlign w:val="bottom"/>
            <w:hideMark/>
          </w:tcPr>
          <w:p w14:paraId="08CA7B96" w14:textId="03825A8C"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4,783</w:t>
            </w:r>
          </w:p>
        </w:tc>
      </w:tr>
      <w:tr w:rsidR="000D7FB0" w:rsidRPr="006B2013" w14:paraId="31788355" w14:textId="77777777" w:rsidTr="00DD3DF3">
        <w:trPr>
          <w:trHeight w:val="227"/>
        </w:trPr>
        <w:tc>
          <w:tcPr>
            <w:tcW w:w="3049" w:type="pct"/>
            <w:tcBorders>
              <w:top w:val="nil"/>
              <w:left w:val="nil"/>
              <w:bottom w:val="nil"/>
              <w:right w:val="nil"/>
              <w:tr2bl w:val="dashed" w:sz="2" w:space="0" w:color="D9D9D9"/>
            </w:tcBorders>
            <w:vAlign w:val="bottom"/>
            <w:hideMark/>
          </w:tcPr>
          <w:p w14:paraId="5A48528E" w14:textId="1C44BA47" w:rsidR="000D7FB0" w:rsidRPr="006B2013" w:rsidRDefault="00DD3DF3" w:rsidP="000D7FB0">
            <w:pPr>
              <w:rPr>
                <w:rFonts w:eastAsia="Times New Roman" w:cs="Arial"/>
                <w:color w:val="262626"/>
                <w:sz w:val="18"/>
                <w:szCs w:val="18"/>
                <w:lang w:val="en-US"/>
              </w:rPr>
            </w:pPr>
            <w:r w:rsidRPr="006B2013">
              <w:rPr>
                <w:color w:val="262626"/>
                <w:sz w:val="18"/>
                <w:lang w:val="en-US"/>
              </w:rPr>
              <w:t>Revenues from grants</w:t>
            </w:r>
          </w:p>
        </w:tc>
        <w:tc>
          <w:tcPr>
            <w:tcW w:w="651" w:type="pct"/>
            <w:tcBorders>
              <w:top w:val="nil"/>
              <w:left w:val="nil"/>
              <w:bottom w:val="nil"/>
              <w:right w:val="nil"/>
              <w:tr2bl w:val="dashed" w:sz="2" w:space="0" w:color="D9D9D9"/>
            </w:tcBorders>
            <w:vAlign w:val="bottom"/>
            <w:hideMark/>
          </w:tcPr>
          <w:p w14:paraId="2393F9AA" w14:textId="1DF4D70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51" w:type="pct"/>
            <w:tcBorders>
              <w:top w:val="nil"/>
              <w:left w:val="nil"/>
              <w:bottom w:val="nil"/>
              <w:right w:val="nil"/>
              <w:tr2bl w:val="dashed" w:sz="2" w:space="0" w:color="D9D9D9"/>
            </w:tcBorders>
            <w:vAlign w:val="bottom"/>
            <w:hideMark/>
          </w:tcPr>
          <w:p w14:paraId="7EDDADB2" w14:textId="512A2359"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4,359</w:t>
            </w:r>
          </w:p>
        </w:tc>
        <w:tc>
          <w:tcPr>
            <w:tcW w:w="649" w:type="pct"/>
            <w:tcBorders>
              <w:top w:val="nil"/>
              <w:left w:val="nil"/>
              <w:bottom w:val="nil"/>
              <w:right w:val="nil"/>
              <w:tr2bl w:val="dashed" w:sz="2" w:space="0" w:color="D9D9D9"/>
            </w:tcBorders>
            <w:vAlign w:val="bottom"/>
            <w:hideMark/>
          </w:tcPr>
          <w:p w14:paraId="195D75AF" w14:textId="4B07C49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4,359</w:t>
            </w:r>
          </w:p>
        </w:tc>
      </w:tr>
      <w:tr w:rsidR="000D7FB0" w:rsidRPr="006B2013" w14:paraId="743A065B"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vAlign w:val="bottom"/>
            <w:hideMark/>
          </w:tcPr>
          <w:p w14:paraId="775315AA" w14:textId="4808F89A" w:rsidR="000D7FB0" w:rsidRPr="006B2013" w:rsidRDefault="00DD3DF3" w:rsidP="000D7FB0">
            <w:pPr>
              <w:rPr>
                <w:rFonts w:eastAsia="Times New Roman" w:cs="Arial"/>
                <w:b/>
                <w:bCs/>
                <w:color w:val="262626"/>
                <w:sz w:val="18"/>
                <w:szCs w:val="18"/>
                <w:lang w:val="en-US"/>
              </w:rPr>
            </w:pPr>
            <w:r w:rsidRPr="006B2013">
              <w:rPr>
                <w:b/>
                <w:color w:val="262626"/>
                <w:sz w:val="18"/>
                <w:lang w:val="en-US"/>
              </w:rPr>
              <w:t>Total revenues of the segment, including:</w:t>
            </w:r>
          </w:p>
        </w:tc>
        <w:tc>
          <w:tcPr>
            <w:tcW w:w="651" w:type="pct"/>
            <w:tcBorders>
              <w:top w:val="nil"/>
              <w:left w:val="nil"/>
              <w:bottom w:val="nil"/>
              <w:right w:val="nil"/>
              <w:tr2bl w:val="dashed" w:sz="2" w:space="0" w:color="D9D9D9"/>
            </w:tcBorders>
            <w:shd w:val="clear" w:color="auto" w:fill="F2F2F2" w:themeFill="background1" w:themeFillShade="F2"/>
            <w:vAlign w:val="bottom"/>
            <w:hideMark/>
          </w:tcPr>
          <w:p w14:paraId="49730707" w14:textId="03F8B124"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53,453</w:t>
            </w:r>
          </w:p>
        </w:tc>
        <w:tc>
          <w:tcPr>
            <w:tcW w:w="651" w:type="pct"/>
            <w:tcBorders>
              <w:top w:val="nil"/>
              <w:left w:val="nil"/>
              <w:bottom w:val="nil"/>
              <w:right w:val="nil"/>
              <w:tr2bl w:val="dashed" w:sz="2" w:space="0" w:color="D9D9D9"/>
            </w:tcBorders>
            <w:shd w:val="clear" w:color="auto" w:fill="F2F2F2" w:themeFill="background1" w:themeFillShade="F2"/>
            <w:vAlign w:val="bottom"/>
            <w:hideMark/>
          </w:tcPr>
          <w:p w14:paraId="5CE18383" w14:textId="69937A7A"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8,412</w:t>
            </w:r>
          </w:p>
        </w:tc>
        <w:tc>
          <w:tcPr>
            <w:tcW w:w="649" w:type="pct"/>
            <w:tcBorders>
              <w:top w:val="nil"/>
              <w:left w:val="nil"/>
              <w:bottom w:val="nil"/>
              <w:right w:val="nil"/>
              <w:tr2bl w:val="dashed" w:sz="2" w:space="0" w:color="D9D9D9"/>
            </w:tcBorders>
            <w:shd w:val="clear" w:color="auto" w:fill="F2F2F2" w:themeFill="background1" w:themeFillShade="F2"/>
            <w:vAlign w:val="bottom"/>
            <w:hideMark/>
          </w:tcPr>
          <w:p w14:paraId="527F2EFA" w14:textId="655E601C"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61,865</w:t>
            </w:r>
          </w:p>
        </w:tc>
      </w:tr>
      <w:tr w:rsidR="000D7FB0" w:rsidRPr="006B2013" w14:paraId="571F1A00" w14:textId="77777777" w:rsidTr="00DD3DF3">
        <w:trPr>
          <w:trHeight w:val="227"/>
        </w:trPr>
        <w:tc>
          <w:tcPr>
            <w:tcW w:w="3049" w:type="pct"/>
            <w:tcBorders>
              <w:top w:val="nil"/>
              <w:left w:val="nil"/>
              <w:bottom w:val="nil"/>
              <w:right w:val="nil"/>
              <w:tr2bl w:val="dashed" w:sz="2" w:space="0" w:color="D9D9D9"/>
            </w:tcBorders>
            <w:vAlign w:val="bottom"/>
            <w:hideMark/>
          </w:tcPr>
          <w:p w14:paraId="7112D395" w14:textId="5E7E240D" w:rsidR="000D7FB0" w:rsidRPr="006B2013" w:rsidRDefault="00DD3DF3" w:rsidP="000D7FB0">
            <w:pPr>
              <w:rPr>
                <w:rFonts w:eastAsia="Times New Roman" w:cs="Arial"/>
                <w:color w:val="262626"/>
                <w:sz w:val="18"/>
                <w:szCs w:val="18"/>
                <w:lang w:val="en-US"/>
              </w:rPr>
            </w:pPr>
            <w:r w:rsidRPr="006B2013">
              <w:rPr>
                <w:color w:val="262626"/>
                <w:sz w:val="18"/>
                <w:lang w:val="en-US"/>
              </w:rPr>
              <w:t>Domestic</w:t>
            </w:r>
          </w:p>
        </w:tc>
        <w:tc>
          <w:tcPr>
            <w:tcW w:w="651" w:type="pct"/>
            <w:tcBorders>
              <w:top w:val="nil"/>
              <w:left w:val="nil"/>
              <w:bottom w:val="nil"/>
              <w:right w:val="nil"/>
              <w:tr2bl w:val="dashed" w:sz="2" w:space="0" w:color="D9D9D9"/>
            </w:tcBorders>
            <w:vAlign w:val="bottom"/>
            <w:hideMark/>
          </w:tcPr>
          <w:p w14:paraId="7A4BE526" w14:textId="5037BCAC"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41,518</w:t>
            </w:r>
          </w:p>
        </w:tc>
        <w:tc>
          <w:tcPr>
            <w:tcW w:w="651" w:type="pct"/>
            <w:tcBorders>
              <w:top w:val="nil"/>
              <w:left w:val="nil"/>
              <w:bottom w:val="nil"/>
              <w:right w:val="nil"/>
              <w:tr2bl w:val="dashed" w:sz="2" w:space="0" w:color="D9D9D9"/>
            </w:tcBorders>
            <w:vAlign w:val="bottom"/>
            <w:hideMark/>
          </w:tcPr>
          <w:p w14:paraId="4CA2E3E8" w14:textId="1AE5AD04"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4,359</w:t>
            </w:r>
          </w:p>
        </w:tc>
        <w:tc>
          <w:tcPr>
            <w:tcW w:w="649" w:type="pct"/>
            <w:tcBorders>
              <w:top w:val="nil"/>
              <w:left w:val="nil"/>
              <w:bottom w:val="nil"/>
              <w:right w:val="nil"/>
              <w:tr2bl w:val="dashed" w:sz="2" w:space="0" w:color="D9D9D9"/>
            </w:tcBorders>
            <w:vAlign w:val="bottom"/>
            <w:hideMark/>
          </w:tcPr>
          <w:p w14:paraId="200E13EC" w14:textId="2A7D6B95"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45,877</w:t>
            </w:r>
          </w:p>
        </w:tc>
      </w:tr>
      <w:tr w:rsidR="000D7FB0" w:rsidRPr="006B2013" w14:paraId="3A2B45CD" w14:textId="77777777" w:rsidTr="00DD3DF3">
        <w:trPr>
          <w:trHeight w:val="227"/>
        </w:trPr>
        <w:tc>
          <w:tcPr>
            <w:tcW w:w="3049" w:type="pct"/>
            <w:tcBorders>
              <w:top w:val="nil"/>
              <w:left w:val="nil"/>
              <w:bottom w:val="nil"/>
              <w:right w:val="nil"/>
              <w:tr2bl w:val="dashed" w:sz="2" w:space="0" w:color="D9D9D9"/>
            </w:tcBorders>
            <w:vAlign w:val="bottom"/>
            <w:hideMark/>
          </w:tcPr>
          <w:p w14:paraId="5F3566F6" w14:textId="776A6B6C" w:rsidR="000D7FB0" w:rsidRPr="006B2013" w:rsidRDefault="00DD3DF3" w:rsidP="000D7FB0">
            <w:pPr>
              <w:rPr>
                <w:rFonts w:eastAsia="Times New Roman" w:cs="Arial"/>
                <w:color w:val="262626"/>
                <w:sz w:val="18"/>
                <w:szCs w:val="18"/>
                <w:lang w:val="en-US"/>
              </w:rPr>
            </w:pPr>
            <w:r w:rsidRPr="006B2013">
              <w:rPr>
                <w:color w:val="262626"/>
                <w:sz w:val="18"/>
                <w:lang w:val="en-US"/>
              </w:rPr>
              <w:t>Export</w:t>
            </w:r>
          </w:p>
        </w:tc>
        <w:tc>
          <w:tcPr>
            <w:tcW w:w="651" w:type="pct"/>
            <w:tcBorders>
              <w:top w:val="nil"/>
              <w:left w:val="nil"/>
              <w:bottom w:val="nil"/>
              <w:right w:val="nil"/>
              <w:tr2bl w:val="dashed" w:sz="2" w:space="0" w:color="D9D9D9"/>
            </w:tcBorders>
            <w:vAlign w:val="bottom"/>
            <w:hideMark/>
          </w:tcPr>
          <w:p w14:paraId="1EBBD9F7" w14:textId="6E509DB2"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11,935</w:t>
            </w:r>
          </w:p>
        </w:tc>
        <w:tc>
          <w:tcPr>
            <w:tcW w:w="651" w:type="pct"/>
            <w:tcBorders>
              <w:top w:val="nil"/>
              <w:left w:val="nil"/>
              <w:bottom w:val="nil"/>
              <w:right w:val="nil"/>
              <w:tr2bl w:val="dashed" w:sz="2" w:space="0" w:color="D9D9D9"/>
            </w:tcBorders>
            <w:vAlign w:val="bottom"/>
            <w:hideMark/>
          </w:tcPr>
          <w:p w14:paraId="27A5901B" w14:textId="1EFDC6B6"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4,053</w:t>
            </w:r>
          </w:p>
        </w:tc>
        <w:tc>
          <w:tcPr>
            <w:tcW w:w="649" w:type="pct"/>
            <w:tcBorders>
              <w:top w:val="nil"/>
              <w:left w:val="nil"/>
              <w:bottom w:val="nil"/>
              <w:right w:val="nil"/>
              <w:tr2bl w:val="dashed" w:sz="2" w:space="0" w:color="D9D9D9"/>
            </w:tcBorders>
            <w:vAlign w:val="bottom"/>
            <w:hideMark/>
          </w:tcPr>
          <w:p w14:paraId="15961834" w14:textId="567CF0CE"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15,988</w:t>
            </w:r>
          </w:p>
        </w:tc>
      </w:tr>
      <w:tr w:rsidR="000D7FB0" w:rsidRPr="006B2013" w14:paraId="077828C2"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vAlign w:val="bottom"/>
            <w:hideMark/>
          </w:tcPr>
          <w:p w14:paraId="2921AB2E" w14:textId="2FD441AA" w:rsidR="000D7FB0" w:rsidRPr="006B2013" w:rsidRDefault="00DD3DF3" w:rsidP="000D7FB0">
            <w:pPr>
              <w:rPr>
                <w:rFonts w:eastAsia="Times New Roman" w:cs="Arial"/>
                <w:b/>
                <w:bCs/>
                <w:color w:val="262626"/>
                <w:sz w:val="18"/>
                <w:szCs w:val="18"/>
                <w:lang w:val="en-US"/>
              </w:rPr>
            </w:pPr>
            <w:r w:rsidRPr="006B2013">
              <w:rPr>
                <w:b/>
                <w:color w:val="262626"/>
                <w:sz w:val="18"/>
                <w:lang w:val="en-US"/>
              </w:rPr>
              <w:t>Total costs by nature, including:</w:t>
            </w:r>
          </w:p>
        </w:tc>
        <w:tc>
          <w:tcPr>
            <w:tcW w:w="651" w:type="pct"/>
            <w:tcBorders>
              <w:top w:val="nil"/>
              <w:left w:val="nil"/>
              <w:bottom w:val="nil"/>
              <w:right w:val="nil"/>
              <w:tr2bl w:val="dashed" w:sz="2" w:space="0" w:color="D9D9D9"/>
            </w:tcBorders>
            <w:shd w:val="clear" w:color="auto" w:fill="F2F2F2" w:themeFill="background1" w:themeFillShade="F2"/>
            <w:vAlign w:val="bottom"/>
            <w:hideMark/>
          </w:tcPr>
          <w:p w14:paraId="0BB0D829" w14:textId="3D347226"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43,929</w:t>
            </w:r>
          </w:p>
        </w:tc>
        <w:tc>
          <w:tcPr>
            <w:tcW w:w="651" w:type="pct"/>
            <w:tcBorders>
              <w:top w:val="nil"/>
              <w:left w:val="nil"/>
              <w:bottom w:val="nil"/>
              <w:right w:val="nil"/>
              <w:tr2bl w:val="dashed" w:sz="2" w:space="0" w:color="D9D9D9"/>
            </w:tcBorders>
            <w:shd w:val="clear" w:color="auto" w:fill="F2F2F2" w:themeFill="background1" w:themeFillShade="F2"/>
            <w:vAlign w:val="bottom"/>
            <w:hideMark/>
          </w:tcPr>
          <w:p w14:paraId="1A614535" w14:textId="5219C55F"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23,827</w:t>
            </w:r>
          </w:p>
        </w:tc>
        <w:tc>
          <w:tcPr>
            <w:tcW w:w="649" w:type="pct"/>
            <w:tcBorders>
              <w:top w:val="nil"/>
              <w:left w:val="nil"/>
              <w:bottom w:val="nil"/>
              <w:right w:val="nil"/>
              <w:tr2bl w:val="dashed" w:sz="2" w:space="0" w:color="D9D9D9"/>
            </w:tcBorders>
            <w:shd w:val="clear" w:color="auto" w:fill="F2F2F2" w:themeFill="background1" w:themeFillShade="F2"/>
            <w:vAlign w:val="bottom"/>
            <w:hideMark/>
          </w:tcPr>
          <w:p w14:paraId="20A8D175" w14:textId="03072D35"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67,756</w:t>
            </w:r>
          </w:p>
        </w:tc>
      </w:tr>
      <w:tr w:rsidR="000D7FB0" w:rsidRPr="006B2013" w14:paraId="421970A8" w14:textId="77777777" w:rsidTr="00DD3DF3">
        <w:trPr>
          <w:trHeight w:val="227"/>
        </w:trPr>
        <w:tc>
          <w:tcPr>
            <w:tcW w:w="3049" w:type="pct"/>
            <w:tcBorders>
              <w:top w:val="nil"/>
              <w:left w:val="nil"/>
              <w:bottom w:val="nil"/>
              <w:right w:val="nil"/>
              <w:tr2bl w:val="dashed" w:sz="2" w:space="0" w:color="D9D9D9"/>
            </w:tcBorders>
            <w:vAlign w:val="bottom"/>
            <w:hideMark/>
          </w:tcPr>
          <w:p w14:paraId="27C0573F" w14:textId="23748FA0" w:rsidR="000D7FB0" w:rsidRPr="006B2013" w:rsidRDefault="00DD3DF3" w:rsidP="000D7FB0">
            <w:pPr>
              <w:rPr>
                <w:rFonts w:eastAsia="Times New Roman" w:cs="Arial"/>
                <w:color w:val="262626"/>
                <w:sz w:val="18"/>
                <w:szCs w:val="18"/>
                <w:lang w:val="en-US"/>
              </w:rPr>
            </w:pPr>
            <w:r w:rsidRPr="006B2013">
              <w:rPr>
                <w:color w:val="262626"/>
                <w:sz w:val="18"/>
                <w:lang w:val="en-US"/>
              </w:rPr>
              <w:t>Depreciation and amortization</w:t>
            </w:r>
          </w:p>
        </w:tc>
        <w:tc>
          <w:tcPr>
            <w:tcW w:w="651" w:type="pct"/>
            <w:tcBorders>
              <w:top w:val="nil"/>
              <w:left w:val="nil"/>
              <w:bottom w:val="nil"/>
              <w:right w:val="nil"/>
              <w:tr2bl w:val="dashed" w:sz="2" w:space="0" w:color="D9D9D9"/>
            </w:tcBorders>
            <w:vAlign w:val="bottom"/>
            <w:hideMark/>
          </w:tcPr>
          <w:p w14:paraId="18DFCB47" w14:textId="7F4A3975" w:rsidR="000D7FB0" w:rsidRPr="006B2013" w:rsidRDefault="00DD3DF3" w:rsidP="000D7FB0">
            <w:pPr>
              <w:jc w:val="right"/>
              <w:rPr>
                <w:rFonts w:eastAsia="Times New Roman" w:cs="Arial"/>
                <w:color w:val="262626"/>
                <w:sz w:val="18"/>
                <w:szCs w:val="18"/>
                <w:lang w:val="en-US"/>
              </w:rPr>
            </w:pPr>
            <w:r w:rsidRPr="006B2013">
              <w:rPr>
                <w:color w:val="262626"/>
                <w:sz w:val="18"/>
                <w:lang w:val="en-US"/>
              </w:rPr>
              <w:t>8,154</w:t>
            </w:r>
          </w:p>
        </w:tc>
        <w:tc>
          <w:tcPr>
            <w:tcW w:w="651" w:type="pct"/>
            <w:tcBorders>
              <w:top w:val="nil"/>
              <w:left w:val="nil"/>
              <w:bottom w:val="nil"/>
              <w:right w:val="nil"/>
              <w:tr2bl w:val="dashed" w:sz="2" w:space="0" w:color="D9D9D9"/>
            </w:tcBorders>
            <w:vAlign w:val="bottom"/>
            <w:hideMark/>
          </w:tcPr>
          <w:p w14:paraId="5C862FE5" w14:textId="412A21BE"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2,980</w:t>
            </w:r>
          </w:p>
        </w:tc>
        <w:tc>
          <w:tcPr>
            <w:tcW w:w="649" w:type="pct"/>
            <w:tcBorders>
              <w:top w:val="nil"/>
              <w:left w:val="nil"/>
              <w:bottom w:val="nil"/>
              <w:right w:val="nil"/>
              <w:tr2bl w:val="dashed" w:sz="2" w:space="0" w:color="D9D9D9"/>
            </w:tcBorders>
            <w:vAlign w:val="bottom"/>
            <w:hideMark/>
          </w:tcPr>
          <w:p w14:paraId="22E83A83" w14:textId="7FDEB6AB"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11,134</w:t>
            </w:r>
          </w:p>
        </w:tc>
      </w:tr>
      <w:tr w:rsidR="000D7FB0" w:rsidRPr="006B2013" w14:paraId="48404FC4" w14:textId="77777777" w:rsidTr="00DD3DF3">
        <w:trPr>
          <w:trHeight w:val="227"/>
        </w:trPr>
        <w:tc>
          <w:tcPr>
            <w:tcW w:w="3049" w:type="pct"/>
            <w:tcBorders>
              <w:top w:val="nil"/>
              <w:left w:val="nil"/>
              <w:bottom w:val="nil"/>
              <w:right w:val="nil"/>
              <w:tr2bl w:val="dashed" w:sz="2" w:space="0" w:color="D9D9D9"/>
            </w:tcBorders>
            <w:vAlign w:val="bottom"/>
            <w:hideMark/>
          </w:tcPr>
          <w:p w14:paraId="6503B84B" w14:textId="4EDD362E" w:rsidR="000D7FB0" w:rsidRPr="006B2013" w:rsidRDefault="00DD3DF3" w:rsidP="000D7FB0">
            <w:pPr>
              <w:rPr>
                <w:rFonts w:eastAsia="Times New Roman" w:cs="Arial"/>
                <w:color w:val="262626"/>
                <w:sz w:val="18"/>
                <w:szCs w:val="18"/>
                <w:lang w:val="en-US"/>
              </w:rPr>
            </w:pPr>
            <w:r w:rsidRPr="006B2013">
              <w:rPr>
                <w:color w:val="262626"/>
                <w:sz w:val="18"/>
                <w:lang w:val="en-US"/>
              </w:rPr>
              <w:t>Raw material consumption</w:t>
            </w:r>
          </w:p>
        </w:tc>
        <w:tc>
          <w:tcPr>
            <w:tcW w:w="651" w:type="pct"/>
            <w:tcBorders>
              <w:top w:val="nil"/>
              <w:left w:val="nil"/>
              <w:bottom w:val="nil"/>
              <w:right w:val="nil"/>
              <w:tr2bl w:val="dashed" w:sz="2" w:space="0" w:color="D9D9D9"/>
            </w:tcBorders>
            <w:vAlign w:val="bottom"/>
            <w:hideMark/>
          </w:tcPr>
          <w:p w14:paraId="5AC1F83A" w14:textId="658E04B6"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12,119</w:t>
            </w:r>
          </w:p>
        </w:tc>
        <w:tc>
          <w:tcPr>
            <w:tcW w:w="651" w:type="pct"/>
            <w:tcBorders>
              <w:top w:val="nil"/>
              <w:left w:val="nil"/>
              <w:bottom w:val="nil"/>
              <w:right w:val="nil"/>
              <w:tr2bl w:val="dashed" w:sz="2" w:space="0" w:color="D9D9D9"/>
            </w:tcBorders>
            <w:vAlign w:val="bottom"/>
            <w:hideMark/>
          </w:tcPr>
          <w:p w14:paraId="5E5CA0E2" w14:textId="038E193C"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4,579</w:t>
            </w:r>
          </w:p>
        </w:tc>
        <w:tc>
          <w:tcPr>
            <w:tcW w:w="649" w:type="pct"/>
            <w:tcBorders>
              <w:top w:val="nil"/>
              <w:left w:val="nil"/>
              <w:bottom w:val="nil"/>
              <w:right w:val="nil"/>
              <w:tr2bl w:val="dashed" w:sz="2" w:space="0" w:color="D9D9D9"/>
            </w:tcBorders>
            <w:vAlign w:val="bottom"/>
            <w:hideMark/>
          </w:tcPr>
          <w:p w14:paraId="2294F9CF" w14:textId="02E96CC1"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16,698</w:t>
            </w:r>
          </w:p>
        </w:tc>
      </w:tr>
      <w:tr w:rsidR="000D7FB0" w:rsidRPr="006B2013" w14:paraId="08A8349A" w14:textId="77777777" w:rsidTr="00DD3DF3">
        <w:trPr>
          <w:trHeight w:val="227"/>
        </w:trPr>
        <w:tc>
          <w:tcPr>
            <w:tcW w:w="3049" w:type="pct"/>
            <w:tcBorders>
              <w:top w:val="nil"/>
              <w:left w:val="nil"/>
              <w:bottom w:val="nil"/>
              <w:right w:val="nil"/>
              <w:tr2bl w:val="dashed" w:sz="2" w:space="0" w:color="D9D9D9"/>
            </w:tcBorders>
            <w:noWrap/>
            <w:vAlign w:val="bottom"/>
          </w:tcPr>
          <w:p w14:paraId="6640FCAD" w14:textId="58CCC24E" w:rsidR="000D7FB0" w:rsidRPr="006B2013" w:rsidRDefault="00DD3DF3" w:rsidP="000D7FB0">
            <w:pPr>
              <w:rPr>
                <w:rFonts w:eastAsia="Times New Roman" w:cs="Arial"/>
                <w:color w:val="262626"/>
                <w:sz w:val="18"/>
                <w:szCs w:val="18"/>
                <w:lang w:val="en-US"/>
              </w:rPr>
            </w:pPr>
            <w:r w:rsidRPr="006B2013">
              <w:rPr>
                <w:color w:val="262626"/>
                <w:sz w:val="18"/>
                <w:lang w:val="en-US"/>
              </w:rPr>
              <w:t>External services</w:t>
            </w:r>
          </w:p>
        </w:tc>
        <w:tc>
          <w:tcPr>
            <w:tcW w:w="651" w:type="pct"/>
            <w:tcBorders>
              <w:top w:val="nil"/>
              <w:left w:val="nil"/>
              <w:bottom w:val="nil"/>
              <w:right w:val="nil"/>
              <w:tr2bl w:val="dashed" w:sz="2" w:space="0" w:color="D9D9D9"/>
            </w:tcBorders>
            <w:vAlign w:val="bottom"/>
          </w:tcPr>
          <w:p w14:paraId="662A56F5" w14:textId="3ACE14A1"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4,808</w:t>
            </w:r>
          </w:p>
        </w:tc>
        <w:tc>
          <w:tcPr>
            <w:tcW w:w="651" w:type="pct"/>
            <w:tcBorders>
              <w:top w:val="nil"/>
              <w:left w:val="nil"/>
              <w:bottom w:val="nil"/>
              <w:right w:val="nil"/>
              <w:tr2bl w:val="dashed" w:sz="2" w:space="0" w:color="D9D9D9"/>
            </w:tcBorders>
            <w:vAlign w:val="bottom"/>
          </w:tcPr>
          <w:p w14:paraId="0156D43E" w14:textId="3263C09C" w:rsidR="000D7FB0" w:rsidRPr="006B2013" w:rsidRDefault="00DD3DF3" w:rsidP="000D7FB0">
            <w:pPr>
              <w:jc w:val="right"/>
              <w:rPr>
                <w:rFonts w:eastAsia="Times New Roman" w:cs="Arial"/>
                <w:color w:val="262626"/>
                <w:sz w:val="18"/>
                <w:szCs w:val="18"/>
                <w:lang w:val="en-US"/>
              </w:rPr>
            </w:pPr>
            <w:r w:rsidRPr="006B2013">
              <w:rPr>
                <w:color w:val="262626"/>
                <w:sz w:val="18"/>
                <w:lang w:val="en-US"/>
              </w:rPr>
              <w:t>8,201</w:t>
            </w:r>
          </w:p>
        </w:tc>
        <w:tc>
          <w:tcPr>
            <w:tcW w:w="649" w:type="pct"/>
            <w:tcBorders>
              <w:top w:val="nil"/>
              <w:left w:val="nil"/>
              <w:bottom w:val="nil"/>
              <w:right w:val="nil"/>
              <w:tr2bl w:val="dashed" w:sz="2" w:space="0" w:color="D9D9D9"/>
            </w:tcBorders>
            <w:vAlign w:val="bottom"/>
          </w:tcPr>
          <w:p w14:paraId="7B18FCD3" w14:textId="4B4AF888"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13,010</w:t>
            </w:r>
          </w:p>
        </w:tc>
      </w:tr>
      <w:tr w:rsidR="000D7FB0" w:rsidRPr="006B2013" w14:paraId="63AED5C8" w14:textId="77777777" w:rsidTr="00DD3DF3">
        <w:trPr>
          <w:trHeight w:val="227"/>
        </w:trPr>
        <w:tc>
          <w:tcPr>
            <w:tcW w:w="3049" w:type="pct"/>
            <w:tcBorders>
              <w:top w:val="nil"/>
              <w:left w:val="nil"/>
              <w:bottom w:val="nil"/>
              <w:right w:val="nil"/>
              <w:tr2bl w:val="dashed" w:sz="2" w:space="0" w:color="D9D9D9"/>
            </w:tcBorders>
            <w:noWrap/>
            <w:vAlign w:val="bottom"/>
          </w:tcPr>
          <w:p w14:paraId="37F6A008" w14:textId="63D6C9F2" w:rsidR="000D7FB0" w:rsidRPr="006B2013" w:rsidRDefault="00DD3DF3" w:rsidP="000D7FB0">
            <w:pPr>
              <w:rPr>
                <w:rFonts w:eastAsia="Times New Roman" w:cs="Arial"/>
                <w:color w:val="262626"/>
                <w:sz w:val="18"/>
                <w:szCs w:val="18"/>
                <w:lang w:val="en-US"/>
              </w:rPr>
            </w:pPr>
            <w:r w:rsidRPr="006B2013">
              <w:rPr>
                <w:color w:val="262626"/>
                <w:sz w:val="18"/>
                <w:lang w:val="en-US"/>
              </w:rPr>
              <w:t>Employment costs</w:t>
            </w:r>
          </w:p>
        </w:tc>
        <w:tc>
          <w:tcPr>
            <w:tcW w:w="651" w:type="pct"/>
            <w:tcBorders>
              <w:top w:val="nil"/>
              <w:left w:val="nil"/>
              <w:bottom w:val="nil"/>
              <w:right w:val="nil"/>
              <w:tr2bl w:val="dashed" w:sz="2" w:space="0" w:color="D9D9D9"/>
            </w:tcBorders>
            <w:vAlign w:val="bottom"/>
          </w:tcPr>
          <w:p w14:paraId="0B663391" w14:textId="35212339"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15,472</w:t>
            </w:r>
          </w:p>
        </w:tc>
        <w:tc>
          <w:tcPr>
            <w:tcW w:w="651" w:type="pct"/>
            <w:tcBorders>
              <w:top w:val="nil"/>
              <w:left w:val="nil"/>
              <w:bottom w:val="nil"/>
              <w:right w:val="nil"/>
              <w:tr2bl w:val="dashed" w:sz="2" w:space="0" w:color="D9D9D9"/>
            </w:tcBorders>
            <w:vAlign w:val="bottom"/>
          </w:tcPr>
          <w:p w14:paraId="6AD5014A" w14:textId="6913819B" w:rsidR="000D7FB0" w:rsidRPr="006B2013" w:rsidRDefault="00DD3DF3" w:rsidP="000D7FB0">
            <w:pPr>
              <w:jc w:val="right"/>
              <w:rPr>
                <w:rFonts w:eastAsia="Times New Roman" w:cs="Arial"/>
                <w:color w:val="262626"/>
                <w:sz w:val="18"/>
                <w:szCs w:val="18"/>
                <w:lang w:val="en-US"/>
              </w:rPr>
            </w:pPr>
            <w:r w:rsidRPr="006B2013">
              <w:rPr>
                <w:color w:val="262626"/>
                <w:sz w:val="18"/>
                <w:lang w:val="en-US"/>
              </w:rPr>
              <w:t>7,593</w:t>
            </w:r>
          </w:p>
        </w:tc>
        <w:tc>
          <w:tcPr>
            <w:tcW w:w="649" w:type="pct"/>
            <w:tcBorders>
              <w:top w:val="nil"/>
              <w:left w:val="nil"/>
              <w:bottom w:val="nil"/>
              <w:right w:val="nil"/>
              <w:tr2bl w:val="dashed" w:sz="2" w:space="0" w:color="D9D9D9"/>
            </w:tcBorders>
            <w:vAlign w:val="bottom"/>
          </w:tcPr>
          <w:p w14:paraId="089F55E5" w14:textId="7DA96BC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23,065</w:t>
            </w:r>
          </w:p>
        </w:tc>
      </w:tr>
      <w:tr w:rsidR="000D7FB0" w:rsidRPr="006B2013" w14:paraId="277AC027" w14:textId="77777777" w:rsidTr="00DD3DF3">
        <w:trPr>
          <w:trHeight w:val="227"/>
        </w:trPr>
        <w:tc>
          <w:tcPr>
            <w:tcW w:w="3049" w:type="pct"/>
            <w:tcBorders>
              <w:top w:val="nil"/>
              <w:left w:val="nil"/>
              <w:bottom w:val="nil"/>
              <w:right w:val="nil"/>
              <w:tr2bl w:val="dashed" w:sz="2" w:space="0" w:color="D9D9D9"/>
            </w:tcBorders>
            <w:noWrap/>
            <w:vAlign w:val="bottom"/>
          </w:tcPr>
          <w:p w14:paraId="454C3E36" w14:textId="0A0EFD04" w:rsidR="000D7FB0" w:rsidRPr="006B2013" w:rsidRDefault="00DD3DF3" w:rsidP="000D7FB0">
            <w:pPr>
              <w:rPr>
                <w:rFonts w:eastAsia="Times New Roman" w:cs="Arial"/>
                <w:color w:val="262626"/>
                <w:sz w:val="18"/>
                <w:szCs w:val="18"/>
                <w:lang w:val="en-US"/>
              </w:rPr>
            </w:pPr>
            <w:r w:rsidRPr="006B2013">
              <w:rPr>
                <w:color w:val="262626"/>
                <w:sz w:val="18"/>
                <w:lang w:val="en-US"/>
              </w:rPr>
              <w:t>Other costs</w:t>
            </w:r>
          </w:p>
        </w:tc>
        <w:tc>
          <w:tcPr>
            <w:tcW w:w="651" w:type="pct"/>
            <w:tcBorders>
              <w:top w:val="nil"/>
              <w:left w:val="nil"/>
              <w:bottom w:val="nil"/>
              <w:right w:val="nil"/>
              <w:tr2bl w:val="dashed" w:sz="2" w:space="0" w:color="D9D9D9"/>
            </w:tcBorders>
            <w:vAlign w:val="bottom"/>
          </w:tcPr>
          <w:p w14:paraId="18FB6E51" w14:textId="2136E482" w:rsidR="000D7FB0" w:rsidRPr="006B2013" w:rsidRDefault="00DD3DF3" w:rsidP="000D7FB0">
            <w:pPr>
              <w:jc w:val="right"/>
              <w:rPr>
                <w:rFonts w:eastAsia="Times New Roman" w:cs="Arial"/>
                <w:color w:val="262626"/>
                <w:sz w:val="18"/>
                <w:szCs w:val="18"/>
                <w:lang w:val="en-US"/>
              </w:rPr>
            </w:pPr>
            <w:r w:rsidRPr="006B2013">
              <w:rPr>
                <w:color w:val="262626"/>
                <w:sz w:val="18"/>
                <w:lang w:val="en-US"/>
              </w:rPr>
              <w:t>3,376</w:t>
            </w:r>
          </w:p>
        </w:tc>
        <w:tc>
          <w:tcPr>
            <w:tcW w:w="651" w:type="pct"/>
            <w:tcBorders>
              <w:top w:val="nil"/>
              <w:left w:val="nil"/>
              <w:bottom w:val="nil"/>
              <w:right w:val="nil"/>
              <w:tr2bl w:val="dashed" w:sz="2" w:space="0" w:color="D9D9D9"/>
            </w:tcBorders>
            <w:vAlign w:val="bottom"/>
          </w:tcPr>
          <w:p w14:paraId="00C3E4F5" w14:textId="73C03D8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473</w:t>
            </w:r>
          </w:p>
        </w:tc>
        <w:tc>
          <w:tcPr>
            <w:tcW w:w="649" w:type="pct"/>
            <w:tcBorders>
              <w:top w:val="nil"/>
              <w:left w:val="nil"/>
              <w:bottom w:val="nil"/>
              <w:right w:val="nil"/>
              <w:tr2bl w:val="dashed" w:sz="2" w:space="0" w:color="D9D9D9"/>
            </w:tcBorders>
            <w:vAlign w:val="bottom"/>
          </w:tcPr>
          <w:p w14:paraId="76334213" w14:textId="637D14F3" w:rsidR="000D7FB0" w:rsidRPr="006B2013" w:rsidRDefault="00DD3DF3" w:rsidP="000D7FB0">
            <w:pPr>
              <w:jc w:val="right"/>
              <w:rPr>
                <w:rFonts w:eastAsia="Times New Roman" w:cs="Arial"/>
                <w:color w:val="262626"/>
                <w:sz w:val="18"/>
                <w:szCs w:val="18"/>
                <w:lang w:val="en-US"/>
              </w:rPr>
            </w:pPr>
            <w:r w:rsidRPr="006B2013">
              <w:rPr>
                <w:color w:val="262626"/>
                <w:sz w:val="18"/>
                <w:lang w:val="en-US"/>
              </w:rPr>
              <w:t>3,849</w:t>
            </w:r>
          </w:p>
        </w:tc>
      </w:tr>
      <w:tr w:rsidR="000D7FB0" w:rsidRPr="006B2013" w14:paraId="6424A87F" w14:textId="77777777" w:rsidTr="00DD3DF3">
        <w:trPr>
          <w:trHeight w:val="227"/>
        </w:trPr>
        <w:tc>
          <w:tcPr>
            <w:tcW w:w="3049" w:type="pct"/>
            <w:tcBorders>
              <w:top w:val="nil"/>
              <w:left w:val="nil"/>
              <w:bottom w:val="nil"/>
              <w:right w:val="nil"/>
              <w:tr2bl w:val="dashed" w:sz="2" w:space="0" w:color="D9D9D9"/>
            </w:tcBorders>
            <w:noWrap/>
            <w:vAlign w:val="bottom"/>
          </w:tcPr>
          <w:p w14:paraId="2B2A50BE" w14:textId="2FD9381C" w:rsidR="000D7FB0" w:rsidRPr="006B2013" w:rsidRDefault="00DD3DF3" w:rsidP="000D7FB0">
            <w:pPr>
              <w:rPr>
                <w:rFonts w:eastAsia="Times New Roman" w:cs="Arial"/>
                <w:color w:val="262626"/>
                <w:sz w:val="18"/>
                <w:szCs w:val="18"/>
                <w:lang w:val="en-US"/>
              </w:rPr>
            </w:pPr>
            <w:r w:rsidRPr="006B2013">
              <w:rPr>
                <w:color w:val="262626"/>
                <w:sz w:val="18"/>
                <w:lang w:val="en-US"/>
              </w:rPr>
              <w:t>Losses due to impairment of trade receivables and other assets</w:t>
            </w:r>
          </w:p>
        </w:tc>
        <w:tc>
          <w:tcPr>
            <w:tcW w:w="651" w:type="pct"/>
            <w:tcBorders>
              <w:top w:val="nil"/>
              <w:left w:val="nil"/>
              <w:bottom w:val="nil"/>
              <w:right w:val="nil"/>
              <w:tr2bl w:val="dashed" w:sz="2" w:space="0" w:color="D9D9D9"/>
            </w:tcBorders>
            <w:vAlign w:val="bottom"/>
          </w:tcPr>
          <w:p w14:paraId="116841D2" w14:textId="3010F715"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51" w:type="pct"/>
            <w:tcBorders>
              <w:top w:val="nil"/>
              <w:left w:val="nil"/>
              <w:bottom w:val="nil"/>
              <w:right w:val="nil"/>
              <w:tr2bl w:val="dashed" w:sz="2" w:space="0" w:color="D9D9D9"/>
            </w:tcBorders>
            <w:vAlign w:val="bottom"/>
          </w:tcPr>
          <w:p w14:paraId="67B1E2FD" w14:textId="5A1C9A4B"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2E5DEB9D" w14:textId="4CE82591"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r>
      <w:tr w:rsidR="000D7FB0" w:rsidRPr="006B2013" w14:paraId="0C2EF677"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noWrap/>
            <w:vAlign w:val="bottom"/>
          </w:tcPr>
          <w:p w14:paraId="6D60EE65" w14:textId="783316A6" w:rsidR="000D7FB0" w:rsidRPr="006B2013" w:rsidRDefault="00DD3DF3" w:rsidP="000D7FB0">
            <w:pPr>
              <w:rPr>
                <w:rFonts w:eastAsia="Times New Roman" w:cs="Arial"/>
                <w:b/>
                <w:bCs/>
                <w:color w:val="262626"/>
                <w:sz w:val="18"/>
                <w:szCs w:val="18"/>
                <w:lang w:val="en-US"/>
              </w:rPr>
            </w:pPr>
            <w:r w:rsidRPr="006B2013">
              <w:rPr>
                <w:b/>
                <w:color w:val="262626"/>
                <w:sz w:val="18"/>
                <w:lang w:val="en-US"/>
              </w:rPr>
              <w:t>Profit/loss of the segment</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3AA685DD" w14:textId="185D5FDD"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9,524</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216A3BCA" w14:textId="4231FCBA"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-15,415</w:t>
            </w:r>
          </w:p>
        </w:tc>
        <w:tc>
          <w:tcPr>
            <w:tcW w:w="649" w:type="pct"/>
            <w:tcBorders>
              <w:top w:val="nil"/>
              <w:left w:val="nil"/>
              <w:bottom w:val="nil"/>
              <w:right w:val="nil"/>
              <w:tr2bl w:val="dashed" w:sz="2" w:space="0" w:color="D9D9D9"/>
            </w:tcBorders>
            <w:shd w:val="clear" w:color="auto" w:fill="F2F2F2" w:themeFill="background1" w:themeFillShade="F2"/>
            <w:vAlign w:val="bottom"/>
          </w:tcPr>
          <w:p w14:paraId="03847952" w14:textId="6AC226A1"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-5,891</w:t>
            </w:r>
          </w:p>
        </w:tc>
      </w:tr>
      <w:tr w:rsidR="000D7FB0" w:rsidRPr="006B2013" w14:paraId="650A9CEE" w14:textId="77777777" w:rsidTr="00DD3DF3">
        <w:trPr>
          <w:trHeight w:val="227"/>
        </w:trPr>
        <w:tc>
          <w:tcPr>
            <w:tcW w:w="3049" w:type="pct"/>
            <w:tcBorders>
              <w:top w:val="nil"/>
              <w:left w:val="nil"/>
              <w:bottom w:val="nil"/>
              <w:right w:val="nil"/>
              <w:tr2bl w:val="dashed" w:sz="2" w:space="0" w:color="D9D9D9"/>
            </w:tcBorders>
            <w:noWrap/>
            <w:vAlign w:val="bottom"/>
          </w:tcPr>
          <w:p w14:paraId="00B1E523" w14:textId="00D695A7" w:rsidR="000D7FB0" w:rsidRPr="006B2013" w:rsidRDefault="00DD3DF3" w:rsidP="000D7FB0">
            <w:pPr>
              <w:rPr>
                <w:rFonts w:eastAsia="Times New Roman" w:cs="Arial"/>
                <w:color w:val="262626"/>
                <w:sz w:val="18"/>
                <w:szCs w:val="18"/>
                <w:lang w:val="en-US"/>
              </w:rPr>
            </w:pPr>
            <w:r w:rsidRPr="006B2013">
              <w:rPr>
                <w:color w:val="262626"/>
                <w:sz w:val="18"/>
                <w:lang w:val="en-US"/>
              </w:rPr>
              <w:t>Other operating revenue</w:t>
            </w:r>
          </w:p>
        </w:tc>
        <w:tc>
          <w:tcPr>
            <w:tcW w:w="651" w:type="pct"/>
            <w:tcBorders>
              <w:top w:val="nil"/>
              <w:left w:val="nil"/>
              <w:bottom w:val="nil"/>
              <w:right w:val="nil"/>
              <w:tr2bl w:val="dashed" w:sz="2" w:space="0" w:color="D9D9D9"/>
            </w:tcBorders>
            <w:vAlign w:val="bottom"/>
          </w:tcPr>
          <w:p w14:paraId="43B02224" w14:textId="4FD957E2"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914</w:t>
            </w:r>
          </w:p>
        </w:tc>
        <w:tc>
          <w:tcPr>
            <w:tcW w:w="651" w:type="pct"/>
            <w:tcBorders>
              <w:top w:val="nil"/>
              <w:left w:val="nil"/>
              <w:bottom w:val="nil"/>
              <w:right w:val="nil"/>
              <w:tr2bl w:val="dashed" w:sz="2" w:space="0" w:color="D9D9D9"/>
            </w:tcBorders>
            <w:vAlign w:val="bottom"/>
          </w:tcPr>
          <w:p w14:paraId="571AA249" w14:textId="7A8FB515"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33D09C58" w14:textId="316928D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914</w:t>
            </w:r>
          </w:p>
        </w:tc>
      </w:tr>
      <w:tr w:rsidR="000D7FB0" w:rsidRPr="006B2013" w14:paraId="02DD84C8" w14:textId="77777777" w:rsidTr="00DD3DF3">
        <w:trPr>
          <w:trHeight w:val="227"/>
        </w:trPr>
        <w:tc>
          <w:tcPr>
            <w:tcW w:w="3049" w:type="pct"/>
            <w:tcBorders>
              <w:top w:val="nil"/>
              <w:left w:val="nil"/>
              <w:bottom w:val="nil"/>
              <w:right w:val="nil"/>
              <w:tr2bl w:val="dashed" w:sz="2" w:space="0" w:color="D9D9D9"/>
            </w:tcBorders>
            <w:noWrap/>
            <w:vAlign w:val="bottom"/>
          </w:tcPr>
          <w:p w14:paraId="633342CE" w14:textId="1E7A60E3" w:rsidR="000D7FB0" w:rsidRPr="006B2013" w:rsidRDefault="00DD3DF3" w:rsidP="000D7FB0">
            <w:pPr>
              <w:rPr>
                <w:rFonts w:eastAsia="Times New Roman" w:cs="Arial"/>
                <w:color w:val="262626"/>
                <w:sz w:val="18"/>
                <w:szCs w:val="18"/>
                <w:lang w:val="en-US"/>
              </w:rPr>
            </w:pPr>
            <w:r w:rsidRPr="006B2013">
              <w:rPr>
                <w:color w:val="262626"/>
                <w:sz w:val="18"/>
                <w:lang w:val="en-US"/>
              </w:rPr>
              <w:t>Other operating expenses</w:t>
            </w:r>
          </w:p>
        </w:tc>
        <w:tc>
          <w:tcPr>
            <w:tcW w:w="651" w:type="pct"/>
            <w:tcBorders>
              <w:top w:val="nil"/>
              <w:left w:val="nil"/>
              <w:bottom w:val="nil"/>
              <w:right w:val="nil"/>
              <w:tr2bl w:val="dashed" w:sz="2" w:space="0" w:color="D9D9D9"/>
            </w:tcBorders>
            <w:vAlign w:val="bottom"/>
          </w:tcPr>
          <w:p w14:paraId="4096CBB4" w14:textId="55031F49"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998</w:t>
            </w:r>
          </w:p>
        </w:tc>
        <w:tc>
          <w:tcPr>
            <w:tcW w:w="651" w:type="pct"/>
            <w:tcBorders>
              <w:top w:val="nil"/>
              <w:left w:val="nil"/>
              <w:bottom w:val="nil"/>
              <w:right w:val="nil"/>
              <w:tr2bl w:val="dashed" w:sz="2" w:space="0" w:color="D9D9D9"/>
            </w:tcBorders>
            <w:vAlign w:val="bottom"/>
          </w:tcPr>
          <w:p w14:paraId="74117D52" w14:textId="2AEE7EA1"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5E01B730" w14:textId="3A11600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998</w:t>
            </w:r>
          </w:p>
        </w:tc>
      </w:tr>
      <w:tr w:rsidR="000D7FB0" w:rsidRPr="006B2013" w14:paraId="06FAB9CB"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noWrap/>
            <w:vAlign w:val="bottom"/>
          </w:tcPr>
          <w:p w14:paraId="073BA60E" w14:textId="355345A6" w:rsidR="000D7FB0" w:rsidRPr="006B2013" w:rsidRDefault="00DD3DF3" w:rsidP="000D7FB0">
            <w:pPr>
              <w:rPr>
                <w:rFonts w:eastAsia="Times New Roman" w:cs="Arial"/>
                <w:b/>
                <w:bCs/>
                <w:color w:val="262626"/>
                <w:sz w:val="18"/>
                <w:szCs w:val="18"/>
                <w:lang w:val="en-US"/>
              </w:rPr>
            </w:pPr>
            <w:r w:rsidRPr="006B2013">
              <w:rPr>
                <w:b/>
                <w:color w:val="262626"/>
                <w:sz w:val="18"/>
                <w:lang w:val="en-US"/>
              </w:rPr>
              <w:t>Operating profit/loss (EBIT)</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165E1FD0" w14:textId="609ECB30"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9,440</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33F725ED" w14:textId="7C4F3491"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-15,415</w:t>
            </w:r>
          </w:p>
        </w:tc>
        <w:tc>
          <w:tcPr>
            <w:tcW w:w="649" w:type="pct"/>
            <w:tcBorders>
              <w:top w:val="nil"/>
              <w:left w:val="nil"/>
              <w:bottom w:val="nil"/>
              <w:right w:val="nil"/>
              <w:tr2bl w:val="dashed" w:sz="2" w:space="0" w:color="D9D9D9"/>
            </w:tcBorders>
            <w:shd w:val="clear" w:color="auto" w:fill="F2F2F2" w:themeFill="background1" w:themeFillShade="F2"/>
            <w:vAlign w:val="bottom"/>
          </w:tcPr>
          <w:p w14:paraId="2B76C89B" w14:textId="62ED1063"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-5,975</w:t>
            </w:r>
          </w:p>
        </w:tc>
      </w:tr>
      <w:tr w:rsidR="000D7FB0" w:rsidRPr="006B2013" w14:paraId="5DC95B6D"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noWrap/>
            <w:vAlign w:val="bottom"/>
          </w:tcPr>
          <w:p w14:paraId="5BB6438D" w14:textId="348CCC53" w:rsidR="000D7FB0" w:rsidRPr="006B2013" w:rsidRDefault="00DD3DF3" w:rsidP="000D7FB0">
            <w:pPr>
              <w:rPr>
                <w:rFonts w:eastAsia="Times New Roman" w:cs="Arial"/>
                <w:b/>
                <w:bCs/>
                <w:color w:val="262626"/>
                <w:sz w:val="18"/>
                <w:szCs w:val="18"/>
                <w:lang w:val="en-US"/>
              </w:rPr>
            </w:pPr>
            <w:r w:rsidRPr="006B2013">
              <w:rPr>
                <w:b/>
                <w:color w:val="262626"/>
                <w:sz w:val="18"/>
                <w:lang w:val="en-US"/>
              </w:rPr>
              <w:t>Operating profit/loss adjusted for depreciation and amortization (EBITDA)</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7A4A4D27" w14:textId="7AEB32DD"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17,594</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0F7EB9EC" w14:textId="5E4CBF5E"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-12,435</w:t>
            </w:r>
          </w:p>
        </w:tc>
        <w:tc>
          <w:tcPr>
            <w:tcW w:w="649" w:type="pct"/>
            <w:tcBorders>
              <w:top w:val="nil"/>
              <w:left w:val="nil"/>
              <w:bottom w:val="nil"/>
              <w:right w:val="nil"/>
              <w:tr2bl w:val="dashed" w:sz="2" w:space="0" w:color="D9D9D9"/>
            </w:tcBorders>
            <w:shd w:val="clear" w:color="auto" w:fill="F2F2F2" w:themeFill="background1" w:themeFillShade="F2"/>
            <w:vAlign w:val="bottom"/>
          </w:tcPr>
          <w:p w14:paraId="0BAF43D1" w14:textId="279DC6E1"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5,159</w:t>
            </w:r>
          </w:p>
        </w:tc>
      </w:tr>
      <w:tr w:rsidR="000D7FB0" w:rsidRPr="006B2013" w14:paraId="58759E72" w14:textId="77777777" w:rsidTr="00DD3DF3">
        <w:trPr>
          <w:trHeight w:val="227"/>
        </w:trPr>
        <w:tc>
          <w:tcPr>
            <w:tcW w:w="3049" w:type="pct"/>
            <w:tcBorders>
              <w:top w:val="nil"/>
              <w:left w:val="nil"/>
              <w:bottom w:val="nil"/>
              <w:right w:val="nil"/>
              <w:tr2bl w:val="dashed" w:sz="2" w:space="0" w:color="D9D9D9"/>
            </w:tcBorders>
            <w:noWrap/>
            <w:vAlign w:val="bottom"/>
          </w:tcPr>
          <w:p w14:paraId="10C54EC6" w14:textId="2F3E6084" w:rsidR="000D7FB0" w:rsidRPr="006B2013" w:rsidRDefault="00DD3DF3" w:rsidP="000D7FB0">
            <w:pPr>
              <w:rPr>
                <w:rFonts w:eastAsia="Times New Roman" w:cs="Arial"/>
                <w:color w:val="262626"/>
                <w:sz w:val="18"/>
                <w:szCs w:val="18"/>
                <w:lang w:val="en-US"/>
              </w:rPr>
            </w:pPr>
            <w:r w:rsidRPr="006B2013">
              <w:rPr>
                <w:color w:val="262626"/>
                <w:sz w:val="18"/>
                <w:lang w:val="en-US"/>
              </w:rPr>
              <w:t>Financial revenue</w:t>
            </w:r>
          </w:p>
        </w:tc>
        <w:tc>
          <w:tcPr>
            <w:tcW w:w="651" w:type="pct"/>
            <w:tcBorders>
              <w:top w:val="nil"/>
              <w:left w:val="nil"/>
              <w:bottom w:val="nil"/>
              <w:right w:val="nil"/>
              <w:tr2bl w:val="dashed" w:sz="2" w:space="0" w:color="D9D9D9"/>
            </w:tcBorders>
            <w:vAlign w:val="bottom"/>
          </w:tcPr>
          <w:p w14:paraId="7C6BC42A" w14:textId="1035B7E8"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151</w:t>
            </w:r>
          </w:p>
        </w:tc>
        <w:tc>
          <w:tcPr>
            <w:tcW w:w="651" w:type="pct"/>
            <w:tcBorders>
              <w:top w:val="nil"/>
              <w:left w:val="nil"/>
              <w:bottom w:val="nil"/>
              <w:right w:val="nil"/>
              <w:tr2bl w:val="dashed" w:sz="2" w:space="0" w:color="D9D9D9"/>
            </w:tcBorders>
            <w:vAlign w:val="bottom"/>
          </w:tcPr>
          <w:p w14:paraId="4D516EFA" w14:textId="39CF308A"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481B4011" w14:textId="4FCC98A1" w:rsidR="000D7FB0" w:rsidRPr="006B2013" w:rsidRDefault="00DD3DF3" w:rsidP="000D7FB0">
            <w:pPr>
              <w:jc w:val="right"/>
              <w:rPr>
                <w:rFonts w:eastAsia="Times New Roman" w:cs="Arial"/>
                <w:color w:val="262626"/>
                <w:sz w:val="18"/>
                <w:szCs w:val="18"/>
                <w:lang w:val="en-US"/>
              </w:rPr>
            </w:pPr>
            <w:r w:rsidRPr="006B2013">
              <w:rPr>
                <w:color w:val="262626"/>
                <w:sz w:val="18"/>
                <w:lang w:val="en-US"/>
              </w:rPr>
              <w:t>151</w:t>
            </w:r>
          </w:p>
        </w:tc>
      </w:tr>
      <w:tr w:rsidR="00DD3DF3" w:rsidRPr="006B2013" w14:paraId="18D67572" w14:textId="77777777" w:rsidTr="00DD3DF3">
        <w:trPr>
          <w:trHeight w:val="227"/>
        </w:trPr>
        <w:tc>
          <w:tcPr>
            <w:tcW w:w="3049" w:type="pct"/>
            <w:tcBorders>
              <w:top w:val="nil"/>
              <w:left w:val="nil"/>
              <w:bottom w:val="nil"/>
              <w:right w:val="nil"/>
              <w:tr2bl w:val="dashed" w:sz="2" w:space="0" w:color="D9D9D9"/>
            </w:tcBorders>
            <w:noWrap/>
            <w:vAlign w:val="bottom"/>
          </w:tcPr>
          <w:p w14:paraId="6CBCD719" w14:textId="4FE84D31" w:rsidR="00DD3DF3" w:rsidRPr="006B2013" w:rsidRDefault="00DD3DF3" w:rsidP="000D7FB0">
            <w:pPr>
              <w:rPr>
                <w:rFonts w:eastAsia="Times New Roman" w:cs="Arial"/>
                <w:color w:val="262626"/>
                <w:sz w:val="18"/>
                <w:szCs w:val="18"/>
                <w:lang w:val="en-US"/>
              </w:rPr>
            </w:pPr>
            <w:r w:rsidRPr="006B2013">
              <w:rPr>
                <w:rFonts w:ascii="Aptos Narrow" w:hAnsi="Aptos Narrow"/>
                <w:color w:val="262626"/>
                <w:sz w:val="18"/>
                <w:lang w:val="en-US"/>
              </w:rPr>
              <w:t>Result from settlement of loss of significant influence</w:t>
            </w:r>
          </w:p>
        </w:tc>
        <w:tc>
          <w:tcPr>
            <w:tcW w:w="651" w:type="pct"/>
            <w:tcBorders>
              <w:top w:val="nil"/>
              <w:left w:val="nil"/>
              <w:bottom w:val="nil"/>
              <w:right w:val="nil"/>
              <w:tr2bl w:val="dashed" w:sz="2" w:space="0" w:color="D9D9D9"/>
            </w:tcBorders>
            <w:vAlign w:val="bottom"/>
          </w:tcPr>
          <w:p w14:paraId="2394BABE" w14:textId="1DE63342" w:rsidR="00DD3DF3"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51" w:type="pct"/>
            <w:tcBorders>
              <w:top w:val="nil"/>
              <w:left w:val="nil"/>
              <w:bottom w:val="nil"/>
              <w:right w:val="nil"/>
              <w:tr2bl w:val="dashed" w:sz="2" w:space="0" w:color="D9D9D9"/>
            </w:tcBorders>
            <w:vAlign w:val="bottom"/>
          </w:tcPr>
          <w:p w14:paraId="1BCCCACA" w14:textId="314C597A" w:rsidR="00DD3DF3" w:rsidRPr="006B2013" w:rsidRDefault="00DD3DF3" w:rsidP="000D7FB0">
            <w:pPr>
              <w:jc w:val="right"/>
              <w:rPr>
                <w:rFonts w:eastAsia="Times New Roman" w:cs="Arial"/>
                <w:color w:val="262626"/>
                <w:sz w:val="18"/>
                <w:szCs w:val="18"/>
                <w:lang w:val="en-US"/>
              </w:rPr>
            </w:pPr>
            <w:r w:rsidRPr="006B2013">
              <w:rPr>
                <w:rFonts w:ascii="Aptos Narrow" w:hAnsi="Aptos Narrow"/>
                <w:color w:val="262626"/>
                <w:sz w:val="18"/>
                <w:lang w:val="en-US"/>
              </w:rPr>
              <w:t>169,125</w:t>
            </w:r>
          </w:p>
        </w:tc>
        <w:tc>
          <w:tcPr>
            <w:tcW w:w="649" w:type="pct"/>
            <w:tcBorders>
              <w:top w:val="nil"/>
              <w:left w:val="nil"/>
              <w:bottom w:val="nil"/>
              <w:right w:val="nil"/>
              <w:tr2bl w:val="dashed" w:sz="2" w:space="0" w:color="D9D9D9"/>
            </w:tcBorders>
            <w:vAlign w:val="bottom"/>
          </w:tcPr>
          <w:p w14:paraId="1A8C70F7" w14:textId="11F452C9" w:rsidR="00DD3DF3" w:rsidRPr="006B2013" w:rsidRDefault="00DD3DF3" w:rsidP="000D7FB0">
            <w:pPr>
              <w:jc w:val="right"/>
              <w:rPr>
                <w:rFonts w:eastAsia="Times New Roman" w:cs="Arial"/>
                <w:color w:val="262626"/>
                <w:sz w:val="18"/>
                <w:szCs w:val="18"/>
                <w:lang w:val="en-US"/>
              </w:rPr>
            </w:pPr>
            <w:r w:rsidRPr="006B2013">
              <w:rPr>
                <w:color w:val="262626"/>
                <w:sz w:val="18"/>
                <w:lang w:val="en-US"/>
              </w:rPr>
              <w:t>169,125</w:t>
            </w:r>
          </w:p>
        </w:tc>
      </w:tr>
      <w:tr w:rsidR="000D7FB0" w:rsidRPr="006B2013" w14:paraId="72913128" w14:textId="77777777" w:rsidTr="00DD3DF3">
        <w:trPr>
          <w:trHeight w:val="227"/>
        </w:trPr>
        <w:tc>
          <w:tcPr>
            <w:tcW w:w="3049" w:type="pct"/>
            <w:tcBorders>
              <w:top w:val="nil"/>
              <w:left w:val="nil"/>
              <w:bottom w:val="nil"/>
              <w:right w:val="nil"/>
              <w:tr2bl w:val="dashed" w:sz="2" w:space="0" w:color="D9D9D9"/>
            </w:tcBorders>
            <w:noWrap/>
            <w:vAlign w:val="bottom"/>
          </w:tcPr>
          <w:p w14:paraId="334C6630" w14:textId="5998BF5A" w:rsidR="000D7FB0" w:rsidRPr="006B2013" w:rsidRDefault="00DD3DF3" w:rsidP="000D7FB0">
            <w:pPr>
              <w:rPr>
                <w:rFonts w:eastAsia="Times New Roman" w:cs="Arial"/>
                <w:color w:val="262626"/>
                <w:sz w:val="18"/>
                <w:szCs w:val="18"/>
                <w:lang w:val="en-US"/>
              </w:rPr>
            </w:pPr>
            <w:r w:rsidRPr="006B2013">
              <w:rPr>
                <w:color w:val="262626"/>
                <w:sz w:val="18"/>
                <w:lang w:val="en-US"/>
              </w:rPr>
              <w:t>Financial costs</w:t>
            </w:r>
          </w:p>
        </w:tc>
        <w:tc>
          <w:tcPr>
            <w:tcW w:w="651" w:type="pct"/>
            <w:tcBorders>
              <w:top w:val="nil"/>
              <w:left w:val="nil"/>
              <w:bottom w:val="nil"/>
              <w:right w:val="nil"/>
              <w:tr2bl w:val="dashed" w:sz="2" w:space="0" w:color="D9D9D9"/>
            </w:tcBorders>
            <w:vAlign w:val="bottom"/>
          </w:tcPr>
          <w:p w14:paraId="14F9130F" w14:textId="7BF747F9"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952</w:t>
            </w:r>
          </w:p>
        </w:tc>
        <w:tc>
          <w:tcPr>
            <w:tcW w:w="651" w:type="pct"/>
            <w:tcBorders>
              <w:top w:val="nil"/>
              <w:left w:val="nil"/>
              <w:bottom w:val="nil"/>
              <w:right w:val="nil"/>
              <w:tr2bl w:val="dashed" w:sz="2" w:space="0" w:color="D9D9D9"/>
            </w:tcBorders>
            <w:vAlign w:val="bottom"/>
          </w:tcPr>
          <w:p w14:paraId="325CF533" w14:textId="4FAB8D7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33377BB2" w14:textId="0EC2D00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952</w:t>
            </w:r>
          </w:p>
        </w:tc>
      </w:tr>
      <w:tr w:rsidR="000D7FB0" w:rsidRPr="006B2013" w14:paraId="489DD0AC" w14:textId="77777777" w:rsidTr="00DD3DF3">
        <w:trPr>
          <w:trHeight w:val="227"/>
        </w:trPr>
        <w:tc>
          <w:tcPr>
            <w:tcW w:w="3049" w:type="pct"/>
            <w:tcBorders>
              <w:top w:val="nil"/>
              <w:left w:val="nil"/>
              <w:bottom w:val="nil"/>
              <w:right w:val="nil"/>
              <w:tr2bl w:val="dashed" w:sz="2" w:space="0" w:color="D9D9D9"/>
            </w:tcBorders>
            <w:noWrap/>
            <w:vAlign w:val="bottom"/>
          </w:tcPr>
          <w:p w14:paraId="4717AF09" w14:textId="3A364A2B" w:rsidR="000D7FB0" w:rsidRPr="006B2013" w:rsidRDefault="00DD3DF3" w:rsidP="000D7FB0">
            <w:pPr>
              <w:rPr>
                <w:rFonts w:eastAsia="Times New Roman" w:cs="Arial"/>
                <w:color w:val="262626"/>
                <w:sz w:val="18"/>
                <w:szCs w:val="18"/>
                <w:lang w:val="en-US"/>
              </w:rPr>
            </w:pPr>
            <w:r w:rsidRPr="006B2013">
              <w:rPr>
                <w:color w:val="262626"/>
                <w:sz w:val="18"/>
                <w:lang w:val="en-US"/>
              </w:rPr>
              <w:t>The share in profit (loss) of entities valued with the equity method</w:t>
            </w:r>
          </w:p>
        </w:tc>
        <w:tc>
          <w:tcPr>
            <w:tcW w:w="651" w:type="pct"/>
            <w:tcBorders>
              <w:top w:val="nil"/>
              <w:left w:val="nil"/>
              <w:bottom w:val="nil"/>
              <w:right w:val="nil"/>
              <w:tr2bl w:val="dashed" w:sz="2" w:space="0" w:color="D9D9D9"/>
            </w:tcBorders>
            <w:vAlign w:val="bottom"/>
          </w:tcPr>
          <w:p w14:paraId="72A2CE7F" w14:textId="4DF4F47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51" w:type="pct"/>
            <w:tcBorders>
              <w:top w:val="nil"/>
              <w:left w:val="nil"/>
              <w:bottom w:val="nil"/>
              <w:right w:val="nil"/>
              <w:tr2bl w:val="dashed" w:sz="2" w:space="0" w:color="D9D9D9"/>
            </w:tcBorders>
            <w:vAlign w:val="bottom"/>
          </w:tcPr>
          <w:p w14:paraId="6AD8E35B" w14:textId="497C86D0"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-2,014</w:t>
            </w:r>
          </w:p>
        </w:tc>
        <w:tc>
          <w:tcPr>
            <w:tcW w:w="649" w:type="pct"/>
            <w:tcBorders>
              <w:top w:val="nil"/>
              <w:left w:val="nil"/>
              <w:bottom w:val="nil"/>
              <w:right w:val="nil"/>
              <w:tr2bl w:val="dashed" w:sz="2" w:space="0" w:color="D9D9D9"/>
            </w:tcBorders>
            <w:vAlign w:val="bottom"/>
          </w:tcPr>
          <w:p w14:paraId="1D9718C4" w14:textId="1ED8E49A"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-2,014</w:t>
            </w:r>
          </w:p>
        </w:tc>
      </w:tr>
      <w:tr w:rsidR="000D7FB0" w:rsidRPr="006B2013" w14:paraId="0881489C"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noWrap/>
            <w:vAlign w:val="bottom"/>
          </w:tcPr>
          <w:p w14:paraId="695B3C89" w14:textId="3BC6AA16" w:rsidR="000D7FB0" w:rsidRPr="006B2013" w:rsidRDefault="00DD3DF3" w:rsidP="000D7FB0">
            <w:pPr>
              <w:rPr>
                <w:rFonts w:eastAsia="Times New Roman" w:cs="Arial"/>
                <w:b/>
                <w:bCs/>
                <w:color w:val="262626"/>
                <w:sz w:val="18"/>
                <w:szCs w:val="18"/>
                <w:lang w:val="en-US"/>
              </w:rPr>
            </w:pPr>
            <w:r w:rsidRPr="006B2013">
              <w:rPr>
                <w:b/>
                <w:color w:val="262626"/>
                <w:sz w:val="18"/>
                <w:lang w:val="en-US"/>
              </w:rPr>
              <w:t>Net profit (loss)</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6C2E3CBE" w14:textId="46E8D4D6"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8,639</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44DD3138" w14:textId="4601B26B"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151,696</w:t>
            </w:r>
          </w:p>
        </w:tc>
        <w:tc>
          <w:tcPr>
            <w:tcW w:w="649" w:type="pct"/>
            <w:tcBorders>
              <w:top w:val="nil"/>
              <w:left w:val="nil"/>
              <w:bottom w:val="nil"/>
              <w:right w:val="nil"/>
              <w:tr2bl w:val="dashed" w:sz="2" w:space="0" w:color="D9D9D9"/>
            </w:tcBorders>
            <w:shd w:val="clear" w:color="auto" w:fill="F2F2F2" w:themeFill="background1" w:themeFillShade="F2"/>
            <w:vAlign w:val="bottom"/>
          </w:tcPr>
          <w:p w14:paraId="74B61645" w14:textId="1692EF7F" w:rsidR="000D7FB0" w:rsidRPr="006B2013" w:rsidRDefault="00DD3DF3" w:rsidP="000D7FB0">
            <w:pPr>
              <w:jc w:val="right"/>
              <w:rPr>
                <w:rFonts w:eastAsia="Times New Roman" w:cs="Arial"/>
                <w:b/>
                <w:bCs/>
                <w:color w:val="262626"/>
                <w:sz w:val="18"/>
                <w:szCs w:val="18"/>
                <w:lang w:val="en-US"/>
              </w:rPr>
            </w:pPr>
            <w:r w:rsidRPr="006B2013">
              <w:rPr>
                <w:b/>
                <w:color w:val="262626"/>
                <w:sz w:val="18"/>
                <w:lang w:val="en-US"/>
              </w:rPr>
              <w:t>160,335</w:t>
            </w:r>
          </w:p>
        </w:tc>
      </w:tr>
      <w:tr w:rsidR="000D7FB0" w:rsidRPr="006B2013" w14:paraId="735C156E" w14:textId="77777777" w:rsidTr="00DD3DF3">
        <w:trPr>
          <w:trHeight w:val="227"/>
        </w:trPr>
        <w:tc>
          <w:tcPr>
            <w:tcW w:w="3049" w:type="pct"/>
            <w:tcBorders>
              <w:top w:val="nil"/>
              <w:left w:val="nil"/>
              <w:bottom w:val="nil"/>
              <w:right w:val="nil"/>
              <w:tr2bl w:val="dashed" w:sz="2" w:space="0" w:color="D9D9D9"/>
            </w:tcBorders>
            <w:noWrap/>
            <w:vAlign w:val="bottom"/>
          </w:tcPr>
          <w:p w14:paraId="62CB3FBE" w14:textId="312259B4" w:rsidR="000D7FB0" w:rsidRPr="006B2013" w:rsidRDefault="00DD3DF3" w:rsidP="000D7FB0">
            <w:pPr>
              <w:rPr>
                <w:rFonts w:eastAsia="Times New Roman" w:cs="Arial"/>
                <w:color w:val="262626"/>
                <w:sz w:val="18"/>
                <w:szCs w:val="18"/>
                <w:lang w:val="en-US"/>
              </w:rPr>
            </w:pPr>
            <w:r w:rsidRPr="006B2013">
              <w:rPr>
                <w:color w:val="262626"/>
                <w:sz w:val="18"/>
                <w:lang w:val="en-US"/>
              </w:rPr>
              <w:t>Income tax, including</w:t>
            </w:r>
          </w:p>
        </w:tc>
        <w:tc>
          <w:tcPr>
            <w:tcW w:w="651" w:type="pct"/>
            <w:tcBorders>
              <w:top w:val="nil"/>
              <w:left w:val="nil"/>
              <w:bottom w:val="nil"/>
              <w:right w:val="nil"/>
              <w:tr2bl w:val="dashed" w:sz="2" w:space="0" w:color="D9D9D9"/>
            </w:tcBorders>
            <w:vAlign w:val="bottom"/>
          </w:tcPr>
          <w:p w14:paraId="2A594945" w14:textId="37869CE0"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-2,261</w:t>
            </w:r>
          </w:p>
        </w:tc>
        <w:tc>
          <w:tcPr>
            <w:tcW w:w="651" w:type="pct"/>
            <w:tcBorders>
              <w:top w:val="nil"/>
              <w:left w:val="nil"/>
              <w:bottom w:val="nil"/>
              <w:right w:val="nil"/>
              <w:tr2bl w:val="dashed" w:sz="2" w:space="0" w:color="D9D9D9"/>
            </w:tcBorders>
            <w:vAlign w:val="bottom"/>
          </w:tcPr>
          <w:p w14:paraId="3E5CAF76" w14:textId="3B549A4D"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04C42214" w14:textId="02C4BF25"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-2,261</w:t>
            </w:r>
          </w:p>
        </w:tc>
      </w:tr>
      <w:tr w:rsidR="000D7FB0" w:rsidRPr="006B2013" w14:paraId="7F023A74" w14:textId="77777777" w:rsidTr="00DD3DF3">
        <w:trPr>
          <w:trHeight w:val="227"/>
        </w:trPr>
        <w:tc>
          <w:tcPr>
            <w:tcW w:w="3049" w:type="pct"/>
            <w:tcBorders>
              <w:top w:val="nil"/>
              <w:left w:val="nil"/>
              <w:bottom w:val="nil"/>
              <w:right w:val="nil"/>
              <w:tr2bl w:val="dashed" w:sz="2" w:space="0" w:color="D9D9D9"/>
            </w:tcBorders>
            <w:shd w:val="clear" w:color="auto" w:fill="FFFFFF" w:themeFill="background1"/>
            <w:noWrap/>
            <w:vAlign w:val="bottom"/>
          </w:tcPr>
          <w:p w14:paraId="2EAF17B2" w14:textId="13033740" w:rsidR="000D7FB0" w:rsidRPr="006B2013" w:rsidRDefault="00DD3DF3" w:rsidP="000D7FB0">
            <w:pPr>
              <w:rPr>
                <w:rFonts w:eastAsia="Times New Roman" w:cs="Arial"/>
                <w:color w:val="262626"/>
                <w:sz w:val="18"/>
                <w:szCs w:val="18"/>
                <w:lang w:val="en-US"/>
              </w:rPr>
            </w:pPr>
            <w:r w:rsidRPr="006B2013">
              <w:rPr>
                <w:color w:val="262626"/>
                <w:sz w:val="18"/>
                <w:lang w:val="en-US"/>
              </w:rPr>
              <w:t>- current income tax</w:t>
            </w:r>
          </w:p>
        </w:tc>
        <w:tc>
          <w:tcPr>
            <w:tcW w:w="651" w:type="pct"/>
            <w:tcBorders>
              <w:top w:val="nil"/>
              <w:left w:val="nil"/>
              <w:bottom w:val="nil"/>
              <w:right w:val="nil"/>
              <w:tr2bl w:val="dashed" w:sz="2" w:space="0" w:color="D9D9D9"/>
            </w:tcBorders>
            <w:shd w:val="clear" w:color="auto" w:fill="FFFFFF" w:themeFill="background1"/>
            <w:vAlign w:val="bottom"/>
          </w:tcPr>
          <w:p w14:paraId="0E2CCF86" w14:textId="16A6CA86"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51" w:type="pct"/>
            <w:tcBorders>
              <w:top w:val="nil"/>
              <w:left w:val="nil"/>
              <w:bottom w:val="nil"/>
              <w:right w:val="nil"/>
              <w:tr2bl w:val="dashed" w:sz="2" w:space="0" w:color="D9D9D9"/>
            </w:tcBorders>
            <w:shd w:val="clear" w:color="auto" w:fill="FFFFFF" w:themeFill="background1"/>
            <w:vAlign w:val="bottom"/>
          </w:tcPr>
          <w:p w14:paraId="68220292" w14:textId="74FE9AFF"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shd w:val="clear" w:color="auto" w:fill="FFFFFF" w:themeFill="background1"/>
            <w:vAlign w:val="bottom"/>
          </w:tcPr>
          <w:p w14:paraId="7BC99266" w14:textId="4C5400AB"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r>
      <w:tr w:rsidR="000D7FB0" w:rsidRPr="006B2013" w14:paraId="67974F46" w14:textId="77777777" w:rsidTr="00DD3DF3">
        <w:trPr>
          <w:trHeight w:val="227"/>
        </w:trPr>
        <w:tc>
          <w:tcPr>
            <w:tcW w:w="3049" w:type="pct"/>
            <w:tcBorders>
              <w:top w:val="nil"/>
              <w:left w:val="nil"/>
              <w:bottom w:val="nil"/>
              <w:right w:val="nil"/>
              <w:tr2bl w:val="dashed" w:sz="2" w:space="0" w:color="D9D9D9"/>
            </w:tcBorders>
            <w:noWrap/>
            <w:vAlign w:val="bottom"/>
          </w:tcPr>
          <w:p w14:paraId="13896775" w14:textId="2069004A" w:rsidR="000D7FB0" w:rsidRPr="006B2013" w:rsidRDefault="00DD3DF3" w:rsidP="000D7FB0">
            <w:pPr>
              <w:rPr>
                <w:rFonts w:eastAsia="Times New Roman" w:cs="Arial"/>
                <w:color w:val="262626"/>
                <w:sz w:val="18"/>
                <w:szCs w:val="18"/>
                <w:lang w:val="en-US"/>
              </w:rPr>
            </w:pPr>
            <w:r w:rsidRPr="006B2013">
              <w:rPr>
                <w:color w:val="262626"/>
                <w:sz w:val="18"/>
                <w:lang w:val="en-US"/>
              </w:rPr>
              <w:t>- deferred income tax</w:t>
            </w:r>
          </w:p>
        </w:tc>
        <w:tc>
          <w:tcPr>
            <w:tcW w:w="651" w:type="pct"/>
            <w:tcBorders>
              <w:top w:val="nil"/>
              <w:left w:val="nil"/>
              <w:bottom w:val="nil"/>
              <w:right w:val="nil"/>
              <w:tr2bl w:val="dashed" w:sz="2" w:space="0" w:color="D9D9D9"/>
            </w:tcBorders>
            <w:vAlign w:val="bottom"/>
          </w:tcPr>
          <w:p w14:paraId="1952BBF6" w14:textId="7730E348"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-2,261</w:t>
            </w:r>
          </w:p>
        </w:tc>
        <w:tc>
          <w:tcPr>
            <w:tcW w:w="651" w:type="pct"/>
            <w:tcBorders>
              <w:top w:val="nil"/>
              <w:left w:val="nil"/>
              <w:bottom w:val="nil"/>
              <w:right w:val="nil"/>
              <w:tr2bl w:val="dashed" w:sz="2" w:space="0" w:color="D9D9D9"/>
            </w:tcBorders>
            <w:vAlign w:val="bottom"/>
          </w:tcPr>
          <w:p w14:paraId="160198A6" w14:textId="048BF9FC" w:rsidR="000D7FB0" w:rsidRPr="006B2013" w:rsidRDefault="00DD3DF3" w:rsidP="000D7FB0">
            <w:pPr>
              <w:jc w:val="right"/>
              <w:rPr>
                <w:rFonts w:eastAsia="Times New Roman" w:cs="Arial"/>
                <w:color w:val="262626"/>
                <w:sz w:val="18"/>
                <w:szCs w:val="18"/>
                <w:lang w:val="en-US"/>
              </w:rPr>
            </w:pPr>
            <w:r w:rsidRPr="006B2013">
              <w:rPr>
                <w:color w:val="262626"/>
                <w:sz w:val="18"/>
                <w:lang w:val="en-US"/>
              </w:rPr>
              <w:t>0</w:t>
            </w:r>
          </w:p>
        </w:tc>
        <w:tc>
          <w:tcPr>
            <w:tcW w:w="649" w:type="pct"/>
            <w:tcBorders>
              <w:top w:val="nil"/>
              <w:left w:val="nil"/>
              <w:bottom w:val="nil"/>
              <w:right w:val="nil"/>
              <w:tr2bl w:val="dashed" w:sz="2" w:space="0" w:color="D9D9D9"/>
            </w:tcBorders>
            <w:vAlign w:val="bottom"/>
          </w:tcPr>
          <w:p w14:paraId="5649C855" w14:textId="27E86973" w:rsidR="000D7FB0" w:rsidRPr="006B2013" w:rsidRDefault="00DD3DF3" w:rsidP="000D7FB0">
            <w:pPr>
              <w:jc w:val="right"/>
              <w:rPr>
                <w:rFonts w:eastAsia="Times New Roman" w:cs="Arial"/>
                <w:color w:val="262626"/>
                <w:sz w:val="18"/>
                <w:szCs w:val="18"/>
                <w:lang w:val="en-US"/>
              </w:rPr>
            </w:pPr>
            <w:r w:rsidRPr="006B2013">
              <w:rPr>
                <w:color w:val="262626"/>
                <w:sz w:val="18"/>
                <w:lang w:val="en-US"/>
              </w:rPr>
              <w:t>-2,261</w:t>
            </w:r>
          </w:p>
        </w:tc>
      </w:tr>
      <w:tr w:rsidR="002C25F1" w:rsidRPr="006B2013" w14:paraId="03C7C3CD" w14:textId="77777777" w:rsidTr="00DD3DF3">
        <w:trPr>
          <w:trHeight w:val="227"/>
        </w:trPr>
        <w:tc>
          <w:tcPr>
            <w:tcW w:w="3049" w:type="pct"/>
            <w:tcBorders>
              <w:top w:val="nil"/>
              <w:left w:val="nil"/>
              <w:bottom w:val="nil"/>
              <w:right w:val="nil"/>
              <w:tr2bl w:val="dashed" w:sz="2" w:space="0" w:color="D9D9D9"/>
            </w:tcBorders>
            <w:shd w:val="clear" w:color="auto" w:fill="F2F2F2" w:themeFill="background1" w:themeFillShade="F2"/>
            <w:noWrap/>
            <w:vAlign w:val="bottom"/>
          </w:tcPr>
          <w:p w14:paraId="50AF6C11" w14:textId="2DC535DB" w:rsidR="002C25F1" w:rsidRPr="006B2013" w:rsidRDefault="00DD3DF3" w:rsidP="000D7FB0">
            <w:pPr>
              <w:rPr>
                <w:rFonts w:eastAsia="Times New Roman" w:cs="Arial"/>
                <w:b/>
                <w:bCs/>
                <w:color w:val="262626"/>
                <w:sz w:val="18"/>
                <w:szCs w:val="18"/>
                <w:lang w:val="en-US"/>
              </w:rPr>
            </w:pPr>
            <w:r w:rsidRPr="006B2013">
              <w:rPr>
                <w:b/>
                <w:color w:val="262626"/>
                <w:sz w:val="18"/>
                <w:lang w:val="en-US"/>
              </w:rPr>
              <w:t>Net profit/loss</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74D1A16A" w14:textId="54D6392F" w:rsidR="002C25F1" w:rsidRPr="006B2013" w:rsidRDefault="00DD3DF3" w:rsidP="000D7FB0">
            <w:pPr>
              <w:jc w:val="right"/>
              <w:rPr>
                <w:rFonts w:eastAsia="Times New Roman" w:cs="Arial"/>
                <w:b/>
                <w:bCs/>
                <w:color w:val="262626"/>
                <w:sz w:val="18"/>
                <w:szCs w:val="18"/>
                <w:lang w:val="en-US"/>
              </w:rPr>
            </w:pPr>
            <w:r w:rsidRPr="006B2013">
              <w:rPr>
                <w:b/>
                <w:color w:val="262626"/>
                <w:sz w:val="18"/>
                <w:lang w:val="en-US"/>
              </w:rPr>
              <w:t>10,900</w:t>
            </w:r>
          </w:p>
        </w:tc>
        <w:tc>
          <w:tcPr>
            <w:tcW w:w="651" w:type="pct"/>
            <w:tcBorders>
              <w:top w:val="nil"/>
              <w:left w:val="nil"/>
              <w:bottom w:val="nil"/>
              <w:right w:val="nil"/>
              <w:tr2bl w:val="dashed" w:sz="2" w:space="0" w:color="D9D9D9"/>
            </w:tcBorders>
            <w:shd w:val="clear" w:color="auto" w:fill="F2F2F2" w:themeFill="background1" w:themeFillShade="F2"/>
            <w:vAlign w:val="bottom"/>
          </w:tcPr>
          <w:p w14:paraId="292A4629" w14:textId="5AA3C144" w:rsidR="002C25F1" w:rsidRPr="006B2013" w:rsidRDefault="00DD3DF3" w:rsidP="000D7FB0">
            <w:pPr>
              <w:jc w:val="right"/>
              <w:rPr>
                <w:rFonts w:eastAsia="Times New Roman" w:cs="Arial"/>
                <w:b/>
                <w:bCs/>
                <w:color w:val="262626"/>
                <w:sz w:val="18"/>
                <w:szCs w:val="18"/>
                <w:lang w:val="en-US"/>
              </w:rPr>
            </w:pPr>
            <w:r w:rsidRPr="006B2013">
              <w:rPr>
                <w:b/>
                <w:color w:val="262626"/>
                <w:sz w:val="18"/>
                <w:lang w:val="en-US"/>
              </w:rPr>
              <w:t>151,696</w:t>
            </w:r>
          </w:p>
        </w:tc>
        <w:tc>
          <w:tcPr>
            <w:tcW w:w="649" w:type="pct"/>
            <w:tcBorders>
              <w:top w:val="nil"/>
              <w:left w:val="nil"/>
              <w:bottom w:val="nil"/>
              <w:right w:val="nil"/>
              <w:tr2bl w:val="dashed" w:sz="2" w:space="0" w:color="D9D9D9"/>
            </w:tcBorders>
            <w:shd w:val="clear" w:color="auto" w:fill="F2F2F2" w:themeFill="background1" w:themeFillShade="F2"/>
            <w:vAlign w:val="bottom"/>
          </w:tcPr>
          <w:p w14:paraId="55D2670A" w14:textId="7DDE1571" w:rsidR="002C25F1" w:rsidRPr="006B2013" w:rsidRDefault="00DD3DF3" w:rsidP="000D7FB0">
            <w:pPr>
              <w:jc w:val="right"/>
              <w:rPr>
                <w:rFonts w:eastAsia="Times New Roman" w:cs="Arial"/>
                <w:b/>
                <w:bCs/>
                <w:color w:val="262626"/>
                <w:sz w:val="18"/>
                <w:szCs w:val="18"/>
                <w:lang w:val="en-US"/>
              </w:rPr>
            </w:pPr>
            <w:r w:rsidRPr="006B2013">
              <w:rPr>
                <w:b/>
                <w:color w:val="262626"/>
                <w:sz w:val="18"/>
                <w:lang w:val="en-US"/>
              </w:rPr>
              <w:t>162,596</w:t>
            </w:r>
          </w:p>
        </w:tc>
      </w:tr>
    </w:tbl>
    <w:p w14:paraId="32C92DF0" w14:textId="4B473DA3" w:rsidR="000D7FB0" w:rsidRPr="006B2013" w:rsidRDefault="000D7FB0" w:rsidP="000D7FB0">
      <w:pPr>
        <w:rPr>
          <w:rFonts w:asciiTheme="minorHAnsi" w:hAnsiTheme="minorHAnsi"/>
          <w:lang w:val="en-US"/>
        </w:rPr>
      </w:pPr>
    </w:p>
    <w:p w14:paraId="6AF40D2D" w14:textId="0984EB65" w:rsidR="000D7FB0" w:rsidRPr="006B2013" w:rsidRDefault="000D7FB0" w:rsidP="000D7FB0">
      <w:pPr>
        <w:rPr>
          <w:rFonts w:asciiTheme="minorHAnsi" w:hAnsiTheme="minorHAnsi"/>
          <w:lang w:val="en-US"/>
        </w:rPr>
      </w:pPr>
    </w:p>
    <w:p w14:paraId="2FAA7202" w14:textId="431E742B" w:rsidR="000D7FB0" w:rsidRPr="006B2013" w:rsidRDefault="000D7FB0" w:rsidP="000D7FB0">
      <w:pPr>
        <w:spacing w:after="40"/>
        <w:rPr>
          <w:lang w:val="en-US"/>
        </w:rPr>
      </w:pPr>
    </w:p>
    <w:p w14:paraId="2FCAC78B" w14:textId="7248D508" w:rsidR="000D7FB0" w:rsidRPr="006B2013" w:rsidRDefault="000D7FB0" w:rsidP="00465DD1">
      <w:pPr>
        <w:pStyle w:val="Podtytu"/>
        <w:rPr>
          <w:lang w:val="en-US"/>
        </w:rPr>
      </w:pPr>
      <w:r w:rsidRPr="006B2013">
        <w:rPr>
          <w:lang w:val="en-US"/>
        </w:rPr>
        <w:br w:type="page"/>
      </w:r>
      <w:r w:rsidRPr="006B2013">
        <w:rPr>
          <w:lang w:val="en-US"/>
        </w:rPr>
        <w:lastRenderedPageBreak/>
        <w:t>As at March 31, 2025</w:t>
      </w:r>
    </w:p>
    <w:p w14:paraId="1155F43E" w14:textId="77777777" w:rsidR="000D7FB0" w:rsidRPr="006B2013" w:rsidRDefault="000D7FB0" w:rsidP="000D7FB0">
      <w:pPr>
        <w:spacing w:after="40"/>
        <w:rPr>
          <w:rFonts w:eastAsia="Times New Roman" w:cs="Arial"/>
          <w:b/>
          <w:bCs/>
          <w:color w:val="262626"/>
          <w:sz w:val="18"/>
          <w:szCs w:val="18"/>
          <w:lang w:val="en-US" w:eastAsia="pl-PL"/>
        </w:rPr>
      </w:pPr>
    </w:p>
    <w:tbl>
      <w:tblPr>
        <w:tblW w:w="5000" w:type="pct"/>
        <w:tblCellMar>
          <w:left w:w="70" w:type="dxa"/>
          <w:right w:w="70" w:type="dxa"/>
        </w:tblCellMar>
        <w:tblLook w:val="04A0" w:firstRow="1" w:lastRow="0" w:firstColumn="1" w:lastColumn="0" w:noHBand="0" w:noVBand="1"/>
        <w:tblCaption w:val="Consolia 68bdc07f-e171-4869-af00-255783778755"/>
      </w:tblPr>
      <w:tblGrid>
        <w:gridCol w:w="5473"/>
        <w:gridCol w:w="1200"/>
        <w:gridCol w:w="1200"/>
        <w:gridCol w:w="1197"/>
      </w:tblGrid>
      <w:tr w:rsidR="000D7FB0" w:rsidRPr="006B2013" w14:paraId="20592BFD" w14:textId="77777777" w:rsidTr="0007081F">
        <w:trPr>
          <w:trHeight w:val="397"/>
        </w:trPr>
        <w:tc>
          <w:tcPr>
            <w:tcW w:w="2374" w:type="pct"/>
            <w:tcBorders>
              <w:top w:val="nil"/>
              <w:left w:val="nil"/>
              <w:bottom w:val="single" w:sz="4" w:space="0" w:color="BFBFBF"/>
              <w:right w:val="nil"/>
              <w:tr2bl w:val="dashed" w:sz="2" w:space="0" w:color="D9D9D9"/>
            </w:tcBorders>
            <w:shd w:val="clear" w:color="000000" w:fill="F2F2F2"/>
            <w:hideMark/>
          </w:tcPr>
          <w:p w14:paraId="2987B2B6" w14:textId="6537D3FF" w:rsidR="000D7FB0" w:rsidRPr="006B2013" w:rsidRDefault="0009771F" w:rsidP="000D7FB0">
            <w:pPr>
              <w:rPr>
                <w:rFonts w:eastAsia="Times New Roman" w:cs="Arial"/>
                <w:b/>
                <w:bCs/>
                <w:color w:val="262626"/>
                <w:sz w:val="18"/>
                <w:szCs w:val="18"/>
                <w:lang w:val="en-US"/>
              </w:rPr>
            </w:pPr>
            <w:r w:rsidRPr="006B2013">
              <w:rPr>
                <w:b/>
                <w:color w:val="262626"/>
                <w:sz w:val="18"/>
                <w:lang w:val="en-US"/>
              </w:rPr>
              <w:t>Operating segments</w:t>
            </w:r>
          </w:p>
        </w:tc>
        <w:tc>
          <w:tcPr>
            <w:tcW w:w="876" w:type="pct"/>
            <w:tcBorders>
              <w:top w:val="nil"/>
              <w:left w:val="nil"/>
              <w:bottom w:val="single" w:sz="4" w:space="0" w:color="BFBFBF"/>
              <w:right w:val="nil"/>
              <w:tr2bl w:val="dashed" w:sz="2" w:space="0" w:color="D9D9D9"/>
            </w:tcBorders>
            <w:shd w:val="clear" w:color="000000" w:fill="F2F2F2"/>
            <w:hideMark/>
          </w:tcPr>
          <w:p w14:paraId="55DFAED5" w14:textId="31D4E4E2" w:rsidR="000D7FB0" w:rsidRPr="006B2013" w:rsidRDefault="0009771F" w:rsidP="000D7FB0">
            <w:pPr>
              <w:jc w:val="center"/>
              <w:rPr>
                <w:rFonts w:eastAsia="Times New Roman" w:cs="Arial"/>
                <w:b/>
                <w:bCs/>
                <w:color w:val="262626"/>
                <w:sz w:val="18"/>
                <w:szCs w:val="18"/>
                <w:lang w:val="en-US"/>
              </w:rPr>
            </w:pPr>
            <w:r w:rsidRPr="006B2013">
              <w:rPr>
                <w:b/>
                <w:color w:val="262626"/>
                <w:sz w:val="18"/>
                <w:lang w:val="en-US"/>
              </w:rPr>
              <w:t>Generic drug segment</w:t>
            </w:r>
          </w:p>
        </w:tc>
        <w:tc>
          <w:tcPr>
            <w:tcW w:w="876" w:type="pct"/>
            <w:tcBorders>
              <w:top w:val="nil"/>
              <w:left w:val="nil"/>
              <w:bottom w:val="single" w:sz="4" w:space="0" w:color="BFBFBF"/>
              <w:right w:val="nil"/>
              <w:tr2bl w:val="dashed" w:sz="2" w:space="0" w:color="D9D9D9"/>
            </w:tcBorders>
            <w:shd w:val="clear" w:color="000000" w:fill="F2F2F2"/>
            <w:hideMark/>
          </w:tcPr>
          <w:p w14:paraId="0142FC7F" w14:textId="52F6AC69" w:rsidR="000D7FB0" w:rsidRPr="006B2013" w:rsidRDefault="0009771F" w:rsidP="000D7FB0">
            <w:pPr>
              <w:jc w:val="center"/>
              <w:rPr>
                <w:rFonts w:eastAsia="Times New Roman" w:cs="Arial"/>
                <w:b/>
                <w:bCs/>
                <w:color w:val="262626"/>
                <w:sz w:val="18"/>
                <w:szCs w:val="18"/>
                <w:lang w:val="en-US"/>
              </w:rPr>
            </w:pPr>
            <w:r w:rsidRPr="006B2013">
              <w:rPr>
                <w:b/>
                <w:color w:val="262626"/>
                <w:sz w:val="18"/>
                <w:lang w:val="en-US"/>
              </w:rPr>
              <w:t>Innovative segment</w:t>
            </w:r>
          </w:p>
        </w:tc>
        <w:tc>
          <w:tcPr>
            <w:tcW w:w="874" w:type="pct"/>
            <w:tcBorders>
              <w:top w:val="nil"/>
              <w:left w:val="nil"/>
              <w:bottom w:val="single" w:sz="4" w:space="0" w:color="BFBFBF"/>
              <w:right w:val="nil"/>
              <w:tr2bl w:val="dashed" w:sz="2" w:space="0" w:color="D9D9D9"/>
            </w:tcBorders>
            <w:shd w:val="clear" w:color="000000" w:fill="F2F2F2"/>
            <w:hideMark/>
          </w:tcPr>
          <w:p w14:paraId="01DD42D2" w14:textId="4A24A225" w:rsidR="000D7FB0" w:rsidRPr="006B2013" w:rsidRDefault="0009771F" w:rsidP="000D7FB0">
            <w:pPr>
              <w:jc w:val="center"/>
              <w:rPr>
                <w:rFonts w:eastAsia="Times New Roman" w:cs="Arial"/>
                <w:b/>
                <w:bCs/>
                <w:color w:val="262626"/>
                <w:sz w:val="18"/>
                <w:szCs w:val="18"/>
                <w:lang w:val="en-US"/>
              </w:rPr>
            </w:pPr>
            <w:r w:rsidRPr="006B2013">
              <w:rPr>
                <w:b/>
                <w:color w:val="262626"/>
                <w:sz w:val="18"/>
                <w:lang w:val="en-US"/>
              </w:rPr>
              <w:t>Total</w:t>
            </w:r>
          </w:p>
        </w:tc>
      </w:tr>
      <w:tr w:rsidR="000D7FB0" w:rsidRPr="006B2013" w14:paraId="34EB11A6" w14:textId="77777777" w:rsidTr="0007081F">
        <w:trPr>
          <w:trHeight w:val="227"/>
        </w:trPr>
        <w:tc>
          <w:tcPr>
            <w:tcW w:w="2374" w:type="pct"/>
            <w:tcBorders>
              <w:top w:val="nil"/>
              <w:left w:val="nil"/>
              <w:bottom w:val="nil"/>
              <w:right w:val="nil"/>
              <w:tr2bl w:val="dashed" w:sz="2" w:space="0" w:color="D9D9D9"/>
            </w:tcBorders>
            <w:noWrap/>
            <w:vAlign w:val="bottom"/>
            <w:hideMark/>
          </w:tcPr>
          <w:p w14:paraId="17F942A5" w14:textId="4E2127CF" w:rsidR="000D7FB0" w:rsidRPr="006B2013" w:rsidRDefault="0009771F" w:rsidP="000D7FB0">
            <w:pPr>
              <w:rPr>
                <w:rFonts w:eastAsia="Times New Roman" w:cs="Arial"/>
                <w:color w:val="262626"/>
                <w:sz w:val="18"/>
                <w:szCs w:val="18"/>
                <w:lang w:val="en-US"/>
              </w:rPr>
            </w:pPr>
            <w:r w:rsidRPr="006B2013">
              <w:rPr>
                <w:color w:val="262626"/>
                <w:sz w:val="18"/>
                <w:lang w:val="en-US"/>
              </w:rPr>
              <w:t>Revenues from the sale of drugs</w:t>
            </w:r>
          </w:p>
        </w:tc>
        <w:tc>
          <w:tcPr>
            <w:tcW w:w="876" w:type="pct"/>
            <w:tcBorders>
              <w:top w:val="nil"/>
              <w:left w:val="nil"/>
              <w:bottom w:val="nil"/>
              <w:right w:val="nil"/>
              <w:tr2bl w:val="dashed" w:sz="2" w:space="0" w:color="D9D9D9"/>
            </w:tcBorders>
            <w:noWrap/>
            <w:vAlign w:val="bottom"/>
            <w:hideMark/>
          </w:tcPr>
          <w:p w14:paraId="507E61D6" w14:textId="67277C19" w:rsidR="000D7FB0" w:rsidRPr="006B2013" w:rsidRDefault="0009771F" w:rsidP="000D7FB0">
            <w:pPr>
              <w:jc w:val="right"/>
              <w:rPr>
                <w:rFonts w:ascii="Times New Roman" w:eastAsia="Times New Roman" w:hAnsi="Times New Roman" w:cs="Times New Roman"/>
                <w:szCs w:val="20"/>
                <w:lang w:val="en-US"/>
              </w:rPr>
            </w:pPr>
            <w:r w:rsidRPr="006B2013">
              <w:rPr>
                <w:color w:val="262626"/>
                <w:sz w:val="18"/>
                <w:lang w:val="en-US"/>
              </w:rPr>
              <w:t>48,572</w:t>
            </w:r>
          </w:p>
        </w:tc>
        <w:tc>
          <w:tcPr>
            <w:tcW w:w="876" w:type="pct"/>
            <w:tcBorders>
              <w:top w:val="nil"/>
              <w:left w:val="nil"/>
              <w:bottom w:val="nil"/>
              <w:right w:val="nil"/>
              <w:tr2bl w:val="dashed" w:sz="2" w:space="0" w:color="D9D9D9"/>
            </w:tcBorders>
            <w:noWrap/>
            <w:vAlign w:val="bottom"/>
            <w:hideMark/>
          </w:tcPr>
          <w:p w14:paraId="1B7C1F2E" w14:textId="1102F003" w:rsidR="000D7FB0" w:rsidRPr="006B2013" w:rsidRDefault="0009771F" w:rsidP="000D7FB0">
            <w:pPr>
              <w:jc w:val="right"/>
              <w:rPr>
                <w:rFonts w:ascii="Times New Roman" w:eastAsia="Times New Roman" w:hAnsi="Times New Roman" w:cs="Times New Roman"/>
                <w:szCs w:val="20"/>
                <w:lang w:val="en-US"/>
              </w:rPr>
            </w:pPr>
            <w:r w:rsidRPr="006B2013">
              <w:rPr>
                <w:color w:val="262626"/>
                <w:sz w:val="18"/>
                <w:lang w:val="en-US"/>
              </w:rPr>
              <w:t>0</w:t>
            </w:r>
          </w:p>
        </w:tc>
        <w:tc>
          <w:tcPr>
            <w:tcW w:w="874" w:type="pct"/>
            <w:tcBorders>
              <w:top w:val="nil"/>
              <w:left w:val="nil"/>
              <w:bottom w:val="nil"/>
              <w:right w:val="nil"/>
              <w:tr2bl w:val="dashed" w:sz="2" w:space="0" w:color="D9D9D9"/>
            </w:tcBorders>
            <w:noWrap/>
            <w:vAlign w:val="bottom"/>
            <w:hideMark/>
          </w:tcPr>
          <w:p w14:paraId="03C4EDFF" w14:textId="7853D29F" w:rsidR="000D7FB0" w:rsidRPr="006B2013" w:rsidRDefault="0009771F" w:rsidP="000D7FB0">
            <w:pPr>
              <w:jc w:val="right"/>
              <w:rPr>
                <w:rFonts w:ascii="Times New Roman" w:eastAsia="Times New Roman" w:hAnsi="Times New Roman" w:cs="Times New Roman"/>
                <w:szCs w:val="20"/>
                <w:lang w:val="en-US"/>
              </w:rPr>
            </w:pPr>
            <w:r w:rsidRPr="006B2013">
              <w:rPr>
                <w:color w:val="262626"/>
                <w:sz w:val="18"/>
                <w:lang w:val="en-US"/>
              </w:rPr>
              <w:t>48,572</w:t>
            </w:r>
          </w:p>
        </w:tc>
      </w:tr>
      <w:tr w:rsidR="000D7FB0" w:rsidRPr="006B2013" w14:paraId="496BD6B4" w14:textId="77777777" w:rsidTr="0007081F">
        <w:trPr>
          <w:trHeight w:val="227"/>
        </w:trPr>
        <w:tc>
          <w:tcPr>
            <w:tcW w:w="2374" w:type="pct"/>
            <w:tcBorders>
              <w:top w:val="nil"/>
              <w:left w:val="nil"/>
              <w:bottom w:val="nil"/>
              <w:right w:val="nil"/>
              <w:tr2bl w:val="dashed" w:sz="2" w:space="0" w:color="D9D9D9"/>
            </w:tcBorders>
            <w:noWrap/>
            <w:vAlign w:val="bottom"/>
            <w:hideMark/>
          </w:tcPr>
          <w:p w14:paraId="3910E81E" w14:textId="77F52787" w:rsidR="000D7FB0" w:rsidRPr="006B2013" w:rsidRDefault="0009771F" w:rsidP="000D7FB0">
            <w:pPr>
              <w:rPr>
                <w:rFonts w:eastAsia="Times New Roman" w:cs="Arial"/>
                <w:color w:val="262626"/>
                <w:sz w:val="18"/>
                <w:szCs w:val="18"/>
                <w:lang w:val="en-US"/>
              </w:rPr>
            </w:pPr>
            <w:r w:rsidRPr="006B2013">
              <w:rPr>
                <w:color w:val="262626"/>
                <w:sz w:val="18"/>
                <w:lang w:val="en-US"/>
              </w:rPr>
              <w:t>Other revenues</w:t>
            </w:r>
          </w:p>
        </w:tc>
        <w:tc>
          <w:tcPr>
            <w:tcW w:w="876" w:type="pct"/>
            <w:tcBorders>
              <w:top w:val="nil"/>
              <w:left w:val="nil"/>
              <w:bottom w:val="nil"/>
              <w:right w:val="nil"/>
              <w:tr2bl w:val="dashed" w:sz="2" w:space="0" w:color="D9D9D9"/>
            </w:tcBorders>
            <w:vAlign w:val="bottom"/>
            <w:hideMark/>
          </w:tcPr>
          <w:p w14:paraId="58A5A66E" w14:textId="40F60D9C"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406</w:t>
            </w:r>
          </w:p>
        </w:tc>
        <w:tc>
          <w:tcPr>
            <w:tcW w:w="876" w:type="pct"/>
            <w:tcBorders>
              <w:top w:val="nil"/>
              <w:left w:val="nil"/>
              <w:bottom w:val="nil"/>
              <w:right w:val="nil"/>
              <w:tr2bl w:val="dashed" w:sz="2" w:space="0" w:color="D9D9D9"/>
            </w:tcBorders>
            <w:vAlign w:val="bottom"/>
            <w:hideMark/>
          </w:tcPr>
          <w:p w14:paraId="65EEBA80" w14:textId="0279A29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341</w:t>
            </w:r>
          </w:p>
        </w:tc>
        <w:tc>
          <w:tcPr>
            <w:tcW w:w="874" w:type="pct"/>
            <w:tcBorders>
              <w:top w:val="nil"/>
              <w:left w:val="nil"/>
              <w:bottom w:val="nil"/>
              <w:right w:val="nil"/>
              <w:tr2bl w:val="dashed" w:sz="2" w:space="0" w:color="D9D9D9"/>
            </w:tcBorders>
            <w:vAlign w:val="bottom"/>
            <w:hideMark/>
          </w:tcPr>
          <w:p w14:paraId="1275B9F6" w14:textId="5891533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747</w:t>
            </w:r>
          </w:p>
        </w:tc>
      </w:tr>
      <w:tr w:rsidR="000D7FB0" w:rsidRPr="006B2013" w14:paraId="6E1D8BEC" w14:textId="77777777" w:rsidTr="0007081F">
        <w:trPr>
          <w:trHeight w:val="227"/>
        </w:trPr>
        <w:tc>
          <w:tcPr>
            <w:tcW w:w="2374" w:type="pct"/>
            <w:tcBorders>
              <w:top w:val="nil"/>
              <w:left w:val="nil"/>
              <w:bottom w:val="nil"/>
              <w:right w:val="nil"/>
              <w:tr2bl w:val="dashed" w:sz="2" w:space="0" w:color="D9D9D9"/>
            </w:tcBorders>
            <w:vAlign w:val="bottom"/>
            <w:hideMark/>
          </w:tcPr>
          <w:p w14:paraId="4918840B" w14:textId="493E1319" w:rsidR="000D7FB0" w:rsidRPr="006B2013" w:rsidRDefault="0009771F" w:rsidP="000D7FB0">
            <w:pPr>
              <w:rPr>
                <w:rFonts w:eastAsia="Times New Roman" w:cs="Arial"/>
                <w:color w:val="262626"/>
                <w:sz w:val="18"/>
                <w:szCs w:val="18"/>
                <w:lang w:val="en-US"/>
              </w:rPr>
            </w:pPr>
            <w:r w:rsidRPr="006B2013">
              <w:rPr>
                <w:color w:val="262626"/>
                <w:sz w:val="18"/>
                <w:lang w:val="en-US"/>
              </w:rPr>
              <w:t>Revenues from grants</w:t>
            </w:r>
          </w:p>
        </w:tc>
        <w:tc>
          <w:tcPr>
            <w:tcW w:w="876" w:type="pct"/>
            <w:tcBorders>
              <w:top w:val="nil"/>
              <w:left w:val="nil"/>
              <w:bottom w:val="nil"/>
              <w:right w:val="nil"/>
              <w:tr2bl w:val="dashed" w:sz="2" w:space="0" w:color="D9D9D9"/>
            </w:tcBorders>
            <w:vAlign w:val="bottom"/>
            <w:hideMark/>
          </w:tcPr>
          <w:p w14:paraId="4C8E6CDE" w14:textId="690CD81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6" w:type="pct"/>
            <w:tcBorders>
              <w:top w:val="nil"/>
              <w:left w:val="nil"/>
              <w:bottom w:val="nil"/>
              <w:right w:val="nil"/>
              <w:tr2bl w:val="dashed" w:sz="2" w:space="0" w:color="D9D9D9"/>
            </w:tcBorders>
            <w:vAlign w:val="bottom"/>
            <w:hideMark/>
          </w:tcPr>
          <w:p w14:paraId="0EF35672" w14:textId="03B7120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15</w:t>
            </w:r>
          </w:p>
        </w:tc>
        <w:tc>
          <w:tcPr>
            <w:tcW w:w="874" w:type="pct"/>
            <w:tcBorders>
              <w:top w:val="nil"/>
              <w:left w:val="nil"/>
              <w:bottom w:val="nil"/>
              <w:right w:val="nil"/>
              <w:tr2bl w:val="dashed" w:sz="2" w:space="0" w:color="D9D9D9"/>
            </w:tcBorders>
            <w:vAlign w:val="bottom"/>
            <w:hideMark/>
          </w:tcPr>
          <w:p w14:paraId="28480611" w14:textId="02F3D304"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15</w:t>
            </w:r>
          </w:p>
        </w:tc>
      </w:tr>
      <w:tr w:rsidR="000D7FB0" w:rsidRPr="006B2013" w14:paraId="0FE3BD1D" w14:textId="77777777" w:rsidTr="0007081F">
        <w:trPr>
          <w:trHeight w:val="227"/>
        </w:trPr>
        <w:tc>
          <w:tcPr>
            <w:tcW w:w="2374" w:type="pct"/>
            <w:tcBorders>
              <w:top w:val="nil"/>
              <w:left w:val="nil"/>
              <w:bottom w:val="nil"/>
              <w:right w:val="nil"/>
              <w:tr2bl w:val="dashed" w:sz="2" w:space="0" w:color="D9D9D9"/>
            </w:tcBorders>
            <w:shd w:val="clear" w:color="auto" w:fill="F2F2F2" w:themeFill="background1" w:themeFillShade="F2"/>
            <w:vAlign w:val="bottom"/>
            <w:hideMark/>
          </w:tcPr>
          <w:p w14:paraId="7E8DBD17" w14:textId="28AA4CF7" w:rsidR="000D7FB0" w:rsidRPr="006B2013" w:rsidRDefault="0009771F" w:rsidP="000D7FB0">
            <w:pPr>
              <w:rPr>
                <w:rFonts w:eastAsia="Times New Roman" w:cs="Arial"/>
                <w:b/>
                <w:bCs/>
                <w:color w:val="262626"/>
                <w:sz w:val="18"/>
                <w:szCs w:val="18"/>
                <w:lang w:val="en-US"/>
              </w:rPr>
            </w:pPr>
            <w:r w:rsidRPr="006B2013">
              <w:rPr>
                <w:b/>
                <w:color w:val="262626"/>
                <w:sz w:val="18"/>
                <w:lang w:val="en-US"/>
              </w:rPr>
              <w:t>Total revenues of the segment, including:</w:t>
            </w:r>
          </w:p>
        </w:tc>
        <w:tc>
          <w:tcPr>
            <w:tcW w:w="876" w:type="pct"/>
            <w:tcBorders>
              <w:top w:val="nil"/>
              <w:left w:val="nil"/>
              <w:bottom w:val="nil"/>
              <w:right w:val="nil"/>
              <w:tr2bl w:val="dashed" w:sz="2" w:space="0" w:color="D9D9D9"/>
            </w:tcBorders>
            <w:shd w:val="clear" w:color="auto" w:fill="F2F2F2" w:themeFill="background1" w:themeFillShade="F2"/>
            <w:vAlign w:val="bottom"/>
            <w:hideMark/>
          </w:tcPr>
          <w:p w14:paraId="1E9C0BFA" w14:textId="341ED538"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48,978</w:t>
            </w:r>
          </w:p>
        </w:tc>
        <w:tc>
          <w:tcPr>
            <w:tcW w:w="876" w:type="pct"/>
            <w:tcBorders>
              <w:top w:val="nil"/>
              <w:left w:val="nil"/>
              <w:bottom w:val="nil"/>
              <w:right w:val="nil"/>
              <w:tr2bl w:val="dashed" w:sz="2" w:space="0" w:color="D9D9D9"/>
            </w:tcBorders>
            <w:shd w:val="clear" w:color="auto" w:fill="F2F2F2" w:themeFill="background1" w:themeFillShade="F2"/>
            <w:vAlign w:val="bottom"/>
            <w:hideMark/>
          </w:tcPr>
          <w:p w14:paraId="63842998" w14:textId="5F56E1B3"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356</w:t>
            </w:r>
          </w:p>
        </w:tc>
        <w:tc>
          <w:tcPr>
            <w:tcW w:w="874" w:type="pct"/>
            <w:tcBorders>
              <w:top w:val="nil"/>
              <w:left w:val="nil"/>
              <w:bottom w:val="nil"/>
              <w:right w:val="nil"/>
              <w:tr2bl w:val="dashed" w:sz="2" w:space="0" w:color="D9D9D9"/>
            </w:tcBorders>
            <w:shd w:val="clear" w:color="auto" w:fill="F2F2F2" w:themeFill="background1" w:themeFillShade="F2"/>
            <w:vAlign w:val="bottom"/>
            <w:hideMark/>
          </w:tcPr>
          <w:p w14:paraId="603C99C3" w14:textId="324D8D11"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49,334</w:t>
            </w:r>
          </w:p>
        </w:tc>
      </w:tr>
      <w:tr w:rsidR="000D7FB0" w:rsidRPr="006B2013" w14:paraId="4AC4B855" w14:textId="77777777" w:rsidTr="0007081F">
        <w:trPr>
          <w:trHeight w:val="227"/>
        </w:trPr>
        <w:tc>
          <w:tcPr>
            <w:tcW w:w="2374" w:type="pct"/>
            <w:tcBorders>
              <w:top w:val="nil"/>
              <w:left w:val="nil"/>
              <w:bottom w:val="nil"/>
              <w:right w:val="nil"/>
              <w:tr2bl w:val="dashed" w:sz="2" w:space="0" w:color="D9D9D9"/>
            </w:tcBorders>
            <w:vAlign w:val="bottom"/>
            <w:hideMark/>
          </w:tcPr>
          <w:p w14:paraId="2EDAAAE6" w14:textId="1926BB5B" w:rsidR="000D7FB0" w:rsidRPr="006B2013" w:rsidRDefault="0009771F" w:rsidP="000D7FB0">
            <w:pPr>
              <w:rPr>
                <w:rFonts w:eastAsia="Times New Roman" w:cs="Arial"/>
                <w:color w:val="262626"/>
                <w:sz w:val="18"/>
                <w:szCs w:val="18"/>
                <w:lang w:val="en-US"/>
              </w:rPr>
            </w:pPr>
            <w:r w:rsidRPr="006B2013">
              <w:rPr>
                <w:color w:val="262626"/>
                <w:sz w:val="18"/>
                <w:lang w:val="en-US"/>
              </w:rPr>
              <w:t>Domestic</w:t>
            </w:r>
          </w:p>
        </w:tc>
        <w:tc>
          <w:tcPr>
            <w:tcW w:w="876" w:type="pct"/>
            <w:tcBorders>
              <w:top w:val="nil"/>
              <w:left w:val="nil"/>
              <w:bottom w:val="nil"/>
              <w:right w:val="nil"/>
              <w:tr2bl w:val="dashed" w:sz="2" w:space="0" w:color="D9D9D9"/>
            </w:tcBorders>
            <w:vAlign w:val="bottom"/>
            <w:hideMark/>
          </w:tcPr>
          <w:p w14:paraId="15DAF739" w14:textId="3825337F"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35,479</w:t>
            </w:r>
          </w:p>
        </w:tc>
        <w:tc>
          <w:tcPr>
            <w:tcW w:w="876" w:type="pct"/>
            <w:tcBorders>
              <w:top w:val="nil"/>
              <w:left w:val="nil"/>
              <w:bottom w:val="nil"/>
              <w:right w:val="nil"/>
              <w:tr2bl w:val="dashed" w:sz="2" w:space="0" w:color="D9D9D9"/>
            </w:tcBorders>
            <w:vAlign w:val="bottom"/>
            <w:hideMark/>
          </w:tcPr>
          <w:p w14:paraId="0C4B0BFE" w14:textId="4734B11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15</w:t>
            </w:r>
          </w:p>
        </w:tc>
        <w:tc>
          <w:tcPr>
            <w:tcW w:w="874" w:type="pct"/>
            <w:tcBorders>
              <w:top w:val="nil"/>
              <w:left w:val="nil"/>
              <w:bottom w:val="nil"/>
              <w:right w:val="nil"/>
              <w:tr2bl w:val="dashed" w:sz="2" w:space="0" w:color="D9D9D9"/>
            </w:tcBorders>
            <w:vAlign w:val="bottom"/>
            <w:hideMark/>
          </w:tcPr>
          <w:p w14:paraId="3617D149" w14:textId="2C13CAA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35,494</w:t>
            </w:r>
          </w:p>
        </w:tc>
      </w:tr>
      <w:tr w:rsidR="000D7FB0" w:rsidRPr="006B2013" w14:paraId="126A5E9E" w14:textId="77777777" w:rsidTr="0007081F">
        <w:trPr>
          <w:trHeight w:val="227"/>
        </w:trPr>
        <w:tc>
          <w:tcPr>
            <w:tcW w:w="2374" w:type="pct"/>
            <w:tcBorders>
              <w:top w:val="nil"/>
              <w:left w:val="nil"/>
              <w:bottom w:val="nil"/>
              <w:right w:val="nil"/>
              <w:tr2bl w:val="dashed" w:sz="2" w:space="0" w:color="D9D9D9"/>
            </w:tcBorders>
            <w:vAlign w:val="bottom"/>
            <w:hideMark/>
          </w:tcPr>
          <w:p w14:paraId="77E07469" w14:textId="6527E006" w:rsidR="000D7FB0" w:rsidRPr="006B2013" w:rsidRDefault="0009771F" w:rsidP="000D7FB0">
            <w:pPr>
              <w:rPr>
                <w:rFonts w:eastAsia="Times New Roman" w:cs="Arial"/>
                <w:color w:val="262626"/>
                <w:sz w:val="18"/>
                <w:szCs w:val="18"/>
                <w:lang w:val="en-US"/>
              </w:rPr>
            </w:pPr>
            <w:r w:rsidRPr="006B2013">
              <w:rPr>
                <w:color w:val="262626"/>
                <w:sz w:val="18"/>
                <w:lang w:val="en-US"/>
              </w:rPr>
              <w:t>Export</w:t>
            </w:r>
          </w:p>
        </w:tc>
        <w:tc>
          <w:tcPr>
            <w:tcW w:w="876" w:type="pct"/>
            <w:tcBorders>
              <w:top w:val="nil"/>
              <w:left w:val="nil"/>
              <w:bottom w:val="nil"/>
              <w:right w:val="nil"/>
              <w:tr2bl w:val="dashed" w:sz="2" w:space="0" w:color="D9D9D9"/>
            </w:tcBorders>
            <w:vAlign w:val="bottom"/>
            <w:hideMark/>
          </w:tcPr>
          <w:p w14:paraId="78DED0AF" w14:textId="7B48B74A"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13,499</w:t>
            </w:r>
          </w:p>
        </w:tc>
        <w:tc>
          <w:tcPr>
            <w:tcW w:w="876" w:type="pct"/>
            <w:tcBorders>
              <w:top w:val="nil"/>
              <w:left w:val="nil"/>
              <w:bottom w:val="nil"/>
              <w:right w:val="nil"/>
              <w:tr2bl w:val="dashed" w:sz="2" w:space="0" w:color="D9D9D9"/>
            </w:tcBorders>
            <w:vAlign w:val="bottom"/>
            <w:hideMark/>
          </w:tcPr>
          <w:p w14:paraId="16F8C330" w14:textId="0867BF0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341</w:t>
            </w:r>
          </w:p>
        </w:tc>
        <w:tc>
          <w:tcPr>
            <w:tcW w:w="874" w:type="pct"/>
            <w:tcBorders>
              <w:top w:val="nil"/>
              <w:left w:val="nil"/>
              <w:bottom w:val="nil"/>
              <w:right w:val="nil"/>
              <w:tr2bl w:val="dashed" w:sz="2" w:space="0" w:color="D9D9D9"/>
            </w:tcBorders>
            <w:vAlign w:val="bottom"/>
            <w:hideMark/>
          </w:tcPr>
          <w:p w14:paraId="6064B46B" w14:textId="236D4B6D"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13,840</w:t>
            </w:r>
          </w:p>
        </w:tc>
      </w:tr>
      <w:tr w:rsidR="000D7FB0" w:rsidRPr="006B2013" w14:paraId="72D15285" w14:textId="77777777" w:rsidTr="0007081F">
        <w:trPr>
          <w:trHeight w:val="227"/>
        </w:trPr>
        <w:tc>
          <w:tcPr>
            <w:tcW w:w="2374" w:type="pct"/>
            <w:tcBorders>
              <w:top w:val="nil"/>
              <w:left w:val="nil"/>
              <w:bottom w:val="nil"/>
              <w:right w:val="nil"/>
              <w:tr2bl w:val="dashed" w:sz="2" w:space="0" w:color="D9D9D9"/>
            </w:tcBorders>
            <w:shd w:val="clear" w:color="auto" w:fill="F2F2F2" w:themeFill="background1" w:themeFillShade="F2"/>
            <w:vAlign w:val="bottom"/>
            <w:hideMark/>
          </w:tcPr>
          <w:p w14:paraId="15BC7C89" w14:textId="3B152795" w:rsidR="000D7FB0" w:rsidRPr="006B2013" w:rsidRDefault="0009771F" w:rsidP="000D7FB0">
            <w:pPr>
              <w:rPr>
                <w:rFonts w:eastAsia="Times New Roman" w:cs="Arial"/>
                <w:b/>
                <w:bCs/>
                <w:color w:val="262626"/>
                <w:sz w:val="18"/>
                <w:szCs w:val="18"/>
                <w:lang w:val="en-US"/>
              </w:rPr>
            </w:pPr>
            <w:r w:rsidRPr="006B2013">
              <w:rPr>
                <w:b/>
                <w:color w:val="262626"/>
                <w:sz w:val="18"/>
                <w:lang w:val="en-US"/>
              </w:rPr>
              <w:t>Total costs by nature, including:</w:t>
            </w:r>
          </w:p>
        </w:tc>
        <w:tc>
          <w:tcPr>
            <w:tcW w:w="876" w:type="pct"/>
            <w:tcBorders>
              <w:top w:val="nil"/>
              <w:left w:val="nil"/>
              <w:bottom w:val="nil"/>
              <w:right w:val="nil"/>
              <w:tr2bl w:val="dashed" w:sz="2" w:space="0" w:color="D9D9D9"/>
            </w:tcBorders>
            <w:shd w:val="clear" w:color="auto" w:fill="F2F2F2" w:themeFill="background1" w:themeFillShade="F2"/>
            <w:vAlign w:val="bottom"/>
            <w:hideMark/>
          </w:tcPr>
          <w:p w14:paraId="7B0262E4" w14:textId="6890EC27"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41,691</w:t>
            </w:r>
          </w:p>
        </w:tc>
        <w:tc>
          <w:tcPr>
            <w:tcW w:w="876" w:type="pct"/>
            <w:tcBorders>
              <w:top w:val="nil"/>
              <w:left w:val="nil"/>
              <w:bottom w:val="nil"/>
              <w:right w:val="nil"/>
              <w:tr2bl w:val="dashed" w:sz="2" w:space="0" w:color="D9D9D9"/>
            </w:tcBorders>
            <w:shd w:val="clear" w:color="auto" w:fill="F2F2F2" w:themeFill="background1" w:themeFillShade="F2"/>
            <w:vAlign w:val="bottom"/>
            <w:hideMark/>
          </w:tcPr>
          <w:p w14:paraId="2598BDD7" w14:textId="642C2A2E"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26,222</w:t>
            </w:r>
          </w:p>
        </w:tc>
        <w:tc>
          <w:tcPr>
            <w:tcW w:w="874" w:type="pct"/>
            <w:tcBorders>
              <w:top w:val="nil"/>
              <w:left w:val="nil"/>
              <w:bottom w:val="nil"/>
              <w:right w:val="nil"/>
              <w:tr2bl w:val="dashed" w:sz="2" w:space="0" w:color="D9D9D9"/>
            </w:tcBorders>
            <w:shd w:val="clear" w:color="auto" w:fill="F2F2F2" w:themeFill="background1" w:themeFillShade="F2"/>
            <w:vAlign w:val="bottom"/>
            <w:hideMark/>
          </w:tcPr>
          <w:p w14:paraId="6FB7A211" w14:textId="1BD75E6E"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67,913</w:t>
            </w:r>
          </w:p>
        </w:tc>
      </w:tr>
      <w:tr w:rsidR="000D7FB0" w:rsidRPr="006B2013" w14:paraId="4607B58A" w14:textId="77777777" w:rsidTr="0007081F">
        <w:trPr>
          <w:trHeight w:val="227"/>
        </w:trPr>
        <w:tc>
          <w:tcPr>
            <w:tcW w:w="2374" w:type="pct"/>
            <w:tcBorders>
              <w:top w:val="nil"/>
              <w:left w:val="nil"/>
              <w:bottom w:val="nil"/>
              <w:right w:val="nil"/>
              <w:tr2bl w:val="dashed" w:sz="2" w:space="0" w:color="D9D9D9"/>
            </w:tcBorders>
            <w:vAlign w:val="bottom"/>
            <w:hideMark/>
          </w:tcPr>
          <w:p w14:paraId="6357AB54" w14:textId="4BBFB25D" w:rsidR="000D7FB0" w:rsidRPr="006B2013" w:rsidRDefault="0009771F" w:rsidP="000D7FB0">
            <w:pPr>
              <w:rPr>
                <w:rFonts w:eastAsia="Times New Roman" w:cs="Arial"/>
                <w:color w:val="262626"/>
                <w:sz w:val="18"/>
                <w:szCs w:val="18"/>
                <w:lang w:val="en-US"/>
              </w:rPr>
            </w:pPr>
            <w:r w:rsidRPr="006B2013">
              <w:rPr>
                <w:color w:val="262626"/>
                <w:sz w:val="18"/>
                <w:lang w:val="en-US"/>
              </w:rPr>
              <w:t>Depreciation and amortization</w:t>
            </w:r>
          </w:p>
        </w:tc>
        <w:tc>
          <w:tcPr>
            <w:tcW w:w="876" w:type="pct"/>
            <w:tcBorders>
              <w:top w:val="nil"/>
              <w:left w:val="nil"/>
              <w:bottom w:val="nil"/>
              <w:right w:val="nil"/>
              <w:tr2bl w:val="dashed" w:sz="2" w:space="0" w:color="D9D9D9"/>
            </w:tcBorders>
            <w:vAlign w:val="bottom"/>
            <w:hideMark/>
          </w:tcPr>
          <w:p w14:paraId="3554AED3" w14:textId="3B43B711" w:rsidR="000D7FB0" w:rsidRPr="006B2013" w:rsidRDefault="0009771F" w:rsidP="000D7FB0">
            <w:pPr>
              <w:jc w:val="right"/>
              <w:rPr>
                <w:rFonts w:eastAsia="Times New Roman" w:cs="Arial"/>
                <w:color w:val="262626"/>
                <w:sz w:val="18"/>
                <w:szCs w:val="18"/>
                <w:lang w:val="en-US"/>
              </w:rPr>
            </w:pPr>
            <w:r w:rsidRPr="006B2013">
              <w:rPr>
                <w:color w:val="262626"/>
                <w:sz w:val="18"/>
                <w:lang w:val="en-US"/>
              </w:rPr>
              <w:t>9,551</w:t>
            </w:r>
          </w:p>
        </w:tc>
        <w:tc>
          <w:tcPr>
            <w:tcW w:w="876" w:type="pct"/>
            <w:tcBorders>
              <w:top w:val="nil"/>
              <w:left w:val="nil"/>
              <w:bottom w:val="nil"/>
              <w:right w:val="nil"/>
              <w:tr2bl w:val="dashed" w:sz="2" w:space="0" w:color="D9D9D9"/>
            </w:tcBorders>
            <w:vAlign w:val="bottom"/>
            <w:hideMark/>
          </w:tcPr>
          <w:p w14:paraId="0CC3B16B" w14:textId="2015510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3,715</w:t>
            </w:r>
          </w:p>
        </w:tc>
        <w:tc>
          <w:tcPr>
            <w:tcW w:w="874" w:type="pct"/>
            <w:tcBorders>
              <w:top w:val="nil"/>
              <w:left w:val="nil"/>
              <w:bottom w:val="nil"/>
              <w:right w:val="nil"/>
              <w:tr2bl w:val="dashed" w:sz="2" w:space="0" w:color="D9D9D9"/>
            </w:tcBorders>
            <w:vAlign w:val="bottom"/>
            <w:hideMark/>
          </w:tcPr>
          <w:p w14:paraId="4A7A0467" w14:textId="1723E03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13,266</w:t>
            </w:r>
          </w:p>
        </w:tc>
      </w:tr>
      <w:tr w:rsidR="000D7FB0" w:rsidRPr="006B2013" w14:paraId="2539B7BF" w14:textId="77777777" w:rsidTr="0007081F">
        <w:trPr>
          <w:trHeight w:val="227"/>
        </w:trPr>
        <w:tc>
          <w:tcPr>
            <w:tcW w:w="2374" w:type="pct"/>
            <w:tcBorders>
              <w:top w:val="nil"/>
              <w:left w:val="nil"/>
              <w:bottom w:val="nil"/>
              <w:right w:val="nil"/>
              <w:tr2bl w:val="dashed" w:sz="2" w:space="0" w:color="D9D9D9"/>
            </w:tcBorders>
            <w:vAlign w:val="bottom"/>
            <w:hideMark/>
          </w:tcPr>
          <w:p w14:paraId="30CC4BF8" w14:textId="5E14BF11" w:rsidR="000D7FB0" w:rsidRPr="006B2013" w:rsidRDefault="0009771F" w:rsidP="000D7FB0">
            <w:pPr>
              <w:rPr>
                <w:rFonts w:eastAsia="Times New Roman" w:cs="Arial"/>
                <w:color w:val="262626"/>
                <w:sz w:val="18"/>
                <w:szCs w:val="18"/>
                <w:lang w:val="en-US"/>
              </w:rPr>
            </w:pPr>
            <w:r w:rsidRPr="006B2013">
              <w:rPr>
                <w:color w:val="262626"/>
                <w:sz w:val="18"/>
                <w:lang w:val="en-US"/>
              </w:rPr>
              <w:t>Raw material consumption</w:t>
            </w:r>
          </w:p>
        </w:tc>
        <w:tc>
          <w:tcPr>
            <w:tcW w:w="876" w:type="pct"/>
            <w:tcBorders>
              <w:top w:val="nil"/>
              <w:left w:val="nil"/>
              <w:bottom w:val="nil"/>
              <w:right w:val="nil"/>
              <w:tr2bl w:val="dashed" w:sz="2" w:space="0" w:color="D9D9D9"/>
            </w:tcBorders>
            <w:vAlign w:val="bottom"/>
            <w:hideMark/>
          </w:tcPr>
          <w:p w14:paraId="288B44F5" w14:textId="6C0A6E1C"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12,959</w:t>
            </w:r>
          </w:p>
        </w:tc>
        <w:tc>
          <w:tcPr>
            <w:tcW w:w="876" w:type="pct"/>
            <w:tcBorders>
              <w:top w:val="nil"/>
              <w:left w:val="nil"/>
              <w:bottom w:val="nil"/>
              <w:right w:val="nil"/>
              <w:tr2bl w:val="dashed" w:sz="2" w:space="0" w:color="D9D9D9"/>
            </w:tcBorders>
            <w:vAlign w:val="bottom"/>
            <w:hideMark/>
          </w:tcPr>
          <w:p w14:paraId="01E13902" w14:textId="15A8AE0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6,327</w:t>
            </w:r>
          </w:p>
        </w:tc>
        <w:tc>
          <w:tcPr>
            <w:tcW w:w="874" w:type="pct"/>
            <w:tcBorders>
              <w:top w:val="nil"/>
              <w:left w:val="nil"/>
              <w:bottom w:val="nil"/>
              <w:right w:val="nil"/>
              <w:tr2bl w:val="dashed" w:sz="2" w:space="0" w:color="D9D9D9"/>
            </w:tcBorders>
            <w:vAlign w:val="bottom"/>
            <w:hideMark/>
          </w:tcPr>
          <w:p w14:paraId="3854B893" w14:textId="3B85BA1A"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19,286</w:t>
            </w:r>
          </w:p>
        </w:tc>
      </w:tr>
      <w:tr w:rsidR="000D7FB0" w:rsidRPr="006B2013" w14:paraId="28E1E76E" w14:textId="77777777" w:rsidTr="0007081F">
        <w:trPr>
          <w:trHeight w:val="227"/>
        </w:trPr>
        <w:tc>
          <w:tcPr>
            <w:tcW w:w="2374" w:type="pct"/>
            <w:tcBorders>
              <w:top w:val="nil"/>
              <w:left w:val="nil"/>
              <w:bottom w:val="nil"/>
              <w:right w:val="nil"/>
              <w:tr2bl w:val="dashed" w:sz="2" w:space="0" w:color="D9D9D9"/>
            </w:tcBorders>
            <w:noWrap/>
            <w:vAlign w:val="bottom"/>
          </w:tcPr>
          <w:p w14:paraId="324AEAC9" w14:textId="28FDA484" w:rsidR="000D7FB0" w:rsidRPr="006B2013" w:rsidRDefault="0009771F" w:rsidP="000D7FB0">
            <w:pPr>
              <w:rPr>
                <w:rFonts w:eastAsia="Times New Roman" w:cs="Arial"/>
                <w:color w:val="262626"/>
                <w:sz w:val="18"/>
                <w:szCs w:val="18"/>
                <w:lang w:val="en-US"/>
              </w:rPr>
            </w:pPr>
            <w:r w:rsidRPr="006B2013">
              <w:rPr>
                <w:color w:val="262626"/>
                <w:sz w:val="18"/>
                <w:lang w:val="en-US"/>
              </w:rPr>
              <w:t>External services</w:t>
            </w:r>
          </w:p>
        </w:tc>
        <w:tc>
          <w:tcPr>
            <w:tcW w:w="876" w:type="pct"/>
            <w:tcBorders>
              <w:top w:val="nil"/>
              <w:left w:val="nil"/>
              <w:bottom w:val="nil"/>
              <w:right w:val="nil"/>
              <w:tr2bl w:val="dashed" w:sz="2" w:space="0" w:color="D9D9D9"/>
            </w:tcBorders>
            <w:vAlign w:val="bottom"/>
          </w:tcPr>
          <w:p w14:paraId="7F1DF709" w14:textId="1770E91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3,000</w:t>
            </w:r>
          </w:p>
        </w:tc>
        <w:tc>
          <w:tcPr>
            <w:tcW w:w="876" w:type="pct"/>
            <w:tcBorders>
              <w:top w:val="nil"/>
              <w:left w:val="nil"/>
              <w:bottom w:val="nil"/>
              <w:right w:val="nil"/>
              <w:tr2bl w:val="dashed" w:sz="2" w:space="0" w:color="D9D9D9"/>
            </w:tcBorders>
            <w:vAlign w:val="bottom"/>
          </w:tcPr>
          <w:p w14:paraId="3B9B0231" w14:textId="7E377DA6" w:rsidR="000D7FB0" w:rsidRPr="006B2013" w:rsidRDefault="0009771F" w:rsidP="000D7FB0">
            <w:pPr>
              <w:jc w:val="right"/>
              <w:rPr>
                <w:rFonts w:eastAsia="Times New Roman" w:cs="Arial"/>
                <w:color w:val="262626"/>
                <w:sz w:val="18"/>
                <w:szCs w:val="18"/>
                <w:lang w:val="en-US"/>
              </w:rPr>
            </w:pPr>
            <w:r w:rsidRPr="006B2013">
              <w:rPr>
                <w:color w:val="262626"/>
                <w:sz w:val="18"/>
                <w:lang w:val="en-US"/>
              </w:rPr>
              <w:t>6,079</w:t>
            </w:r>
          </w:p>
        </w:tc>
        <w:tc>
          <w:tcPr>
            <w:tcW w:w="874" w:type="pct"/>
            <w:tcBorders>
              <w:top w:val="nil"/>
              <w:left w:val="nil"/>
              <w:bottom w:val="nil"/>
              <w:right w:val="nil"/>
              <w:tr2bl w:val="dashed" w:sz="2" w:space="0" w:color="D9D9D9"/>
            </w:tcBorders>
            <w:vAlign w:val="bottom"/>
          </w:tcPr>
          <w:p w14:paraId="44AFD742" w14:textId="6A8F96E3" w:rsidR="000D7FB0" w:rsidRPr="006B2013" w:rsidRDefault="0009771F" w:rsidP="000D7FB0">
            <w:pPr>
              <w:jc w:val="right"/>
              <w:rPr>
                <w:rFonts w:eastAsia="Times New Roman" w:cs="Arial"/>
                <w:color w:val="262626"/>
                <w:sz w:val="18"/>
                <w:szCs w:val="18"/>
                <w:lang w:val="en-US"/>
              </w:rPr>
            </w:pPr>
            <w:r w:rsidRPr="006B2013">
              <w:rPr>
                <w:color w:val="262626"/>
                <w:sz w:val="18"/>
                <w:lang w:val="en-US"/>
              </w:rPr>
              <w:t>9,079</w:t>
            </w:r>
          </w:p>
        </w:tc>
      </w:tr>
      <w:tr w:rsidR="000D7FB0" w:rsidRPr="006B2013" w14:paraId="269E2140" w14:textId="77777777" w:rsidTr="0007081F">
        <w:trPr>
          <w:trHeight w:val="227"/>
        </w:trPr>
        <w:tc>
          <w:tcPr>
            <w:tcW w:w="2374" w:type="pct"/>
            <w:tcBorders>
              <w:top w:val="nil"/>
              <w:left w:val="nil"/>
              <w:bottom w:val="nil"/>
              <w:right w:val="nil"/>
              <w:tr2bl w:val="dashed" w:sz="2" w:space="0" w:color="D9D9D9"/>
            </w:tcBorders>
            <w:noWrap/>
            <w:vAlign w:val="bottom"/>
          </w:tcPr>
          <w:p w14:paraId="7D782260" w14:textId="0800BD54" w:rsidR="000D7FB0" w:rsidRPr="006B2013" w:rsidRDefault="0009771F" w:rsidP="000D7FB0">
            <w:pPr>
              <w:rPr>
                <w:rFonts w:eastAsia="Times New Roman" w:cs="Arial"/>
                <w:color w:val="262626"/>
                <w:sz w:val="18"/>
                <w:szCs w:val="18"/>
                <w:lang w:val="en-US"/>
              </w:rPr>
            </w:pPr>
            <w:r w:rsidRPr="006B2013">
              <w:rPr>
                <w:color w:val="262626"/>
                <w:sz w:val="18"/>
                <w:lang w:val="en-US"/>
              </w:rPr>
              <w:t>Employment costs</w:t>
            </w:r>
          </w:p>
        </w:tc>
        <w:tc>
          <w:tcPr>
            <w:tcW w:w="876" w:type="pct"/>
            <w:tcBorders>
              <w:top w:val="nil"/>
              <w:left w:val="nil"/>
              <w:bottom w:val="nil"/>
              <w:right w:val="nil"/>
              <w:tr2bl w:val="dashed" w:sz="2" w:space="0" w:color="D9D9D9"/>
            </w:tcBorders>
            <w:vAlign w:val="bottom"/>
          </w:tcPr>
          <w:p w14:paraId="04CBBEA8" w14:textId="0C16634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13,069</w:t>
            </w:r>
          </w:p>
        </w:tc>
        <w:tc>
          <w:tcPr>
            <w:tcW w:w="876" w:type="pct"/>
            <w:tcBorders>
              <w:top w:val="nil"/>
              <w:left w:val="nil"/>
              <w:bottom w:val="nil"/>
              <w:right w:val="nil"/>
              <w:tr2bl w:val="dashed" w:sz="2" w:space="0" w:color="D9D9D9"/>
            </w:tcBorders>
            <w:vAlign w:val="bottom"/>
          </w:tcPr>
          <w:p w14:paraId="175DD739" w14:textId="5572682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9,415</w:t>
            </w:r>
          </w:p>
        </w:tc>
        <w:tc>
          <w:tcPr>
            <w:tcW w:w="874" w:type="pct"/>
            <w:tcBorders>
              <w:top w:val="nil"/>
              <w:left w:val="nil"/>
              <w:bottom w:val="nil"/>
              <w:right w:val="nil"/>
              <w:tr2bl w:val="dashed" w:sz="2" w:space="0" w:color="D9D9D9"/>
            </w:tcBorders>
            <w:vAlign w:val="bottom"/>
          </w:tcPr>
          <w:p w14:paraId="06167549" w14:textId="5425F4E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22,484</w:t>
            </w:r>
          </w:p>
        </w:tc>
      </w:tr>
      <w:tr w:rsidR="000D7FB0" w:rsidRPr="006B2013" w14:paraId="014E2794" w14:textId="77777777" w:rsidTr="0007081F">
        <w:trPr>
          <w:trHeight w:val="227"/>
        </w:trPr>
        <w:tc>
          <w:tcPr>
            <w:tcW w:w="2374" w:type="pct"/>
            <w:tcBorders>
              <w:top w:val="nil"/>
              <w:left w:val="nil"/>
              <w:bottom w:val="nil"/>
              <w:right w:val="nil"/>
              <w:tr2bl w:val="dashed" w:sz="2" w:space="0" w:color="D9D9D9"/>
            </w:tcBorders>
            <w:noWrap/>
            <w:vAlign w:val="bottom"/>
          </w:tcPr>
          <w:p w14:paraId="1B6E62C7" w14:textId="0FE1C018" w:rsidR="000D7FB0" w:rsidRPr="006B2013" w:rsidRDefault="0009771F" w:rsidP="000D7FB0">
            <w:pPr>
              <w:rPr>
                <w:rFonts w:eastAsia="Times New Roman" w:cs="Arial"/>
                <w:color w:val="262626"/>
                <w:sz w:val="18"/>
                <w:szCs w:val="18"/>
                <w:lang w:val="en-US"/>
              </w:rPr>
            </w:pPr>
            <w:r w:rsidRPr="006B2013">
              <w:rPr>
                <w:color w:val="262626"/>
                <w:sz w:val="18"/>
                <w:lang w:val="en-US"/>
              </w:rPr>
              <w:t>Other costs</w:t>
            </w:r>
          </w:p>
        </w:tc>
        <w:tc>
          <w:tcPr>
            <w:tcW w:w="876" w:type="pct"/>
            <w:tcBorders>
              <w:top w:val="nil"/>
              <w:left w:val="nil"/>
              <w:bottom w:val="nil"/>
              <w:right w:val="nil"/>
              <w:tr2bl w:val="dashed" w:sz="2" w:space="0" w:color="D9D9D9"/>
            </w:tcBorders>
            <w:vAlign w:val="bottom"/>
          </w:tcPr>
          <w:p w14:paraId="74D02D8D" w14:textId="3E0B4E8D"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3,112</w:t>
            </w:r>
          </w:p>
        </w:tc>
        <w:tc>
          <w:tcPr>
            <w:tcW w:w="876" w:type="pct"/>
            <w:tcBorders>
              <w:top w:val="nil"/>
              <w:left w:val="nil"/>
              <w:bottom w:val="nil"/>
              <w:right w:val="nil"/>
              <w:tr2bl w:val="dashed" w:sz="2" w:space="0" w:color="D9D9D9"/>
            </w:tcBorders>
            <w:vAlign w:val="bottom"/>
          </w:tcPr>
          <w:p w14:paraId="71708271" w14:textId="4486F45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686</w:t>
            </w:r>
          </w:p>
        </w:tc>
        <w:tc>
          <w:tcPr>
            <w:tcW w:w="874" w:type="pct"/>
            <w:tcBorders>
              <w:top w:val="nil"/>
              <w:left w:val="nil"/>
              <w:bottom w:val="nil"/>
              <w:right w:val="nil"/>
              <w:tr2bl w:val="dashed" w:sz="2" w:space="0" w:color="D9D9D9"/>
            </w:tcBorders>
            <w:vAlign w:val="bottom"/>
          </w:tcPr>
          <w:p w14:paraId="04490B96" w14:textId="280B7A43"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3,798</w:t>
            </w:r>
          </w:p>
        </w:tc>
      </w:tr>
      <w:tr w:rsidR="000D7FB0" w:rsidRPr="006B2013" w14:paraId="46C8D37D" w14:textId="77777777" w:rsidTr="0009771F">
        <w:trPr>
          <w:trHeight w:val="227"/>
        </w:trPr>
        <w:tc>
          <w:tcPr>
            <w:tcW w:w="2374" w:type="pct"/>
            <w:tcBorders>
              <w:top w:val="nil"/>
              <w:left w:val="nil"/>
              <w:bottom w:val="nil"/>
              <w:right w:val="nil"/>
              <w:tr2bl w:val="dashed" w:sz="2" w:space="0" w:color="D9D9D9"/>
            </w:tcBorders>
            <w:noWrap/>
            <w:vAlign w:val="bottom"/>
          </w:tcPr>
          <w:p w14:paraId="2E510114" w14:textId="437A6C1F" w:rsidR="000D7FB0" w:rsidRPr="006B2013" w:rsidRDefault="0009771F" w:rsidP="000D7FB0">
            <w:pPr>
              <w:rPr>
                <w:rFonts w:eastAsia="Times New Roman" w:cs="Arial"/>
                <w:color w:val="262626"/>
                <w:sz w:val="18"/>
                <w:szCs w:val="18"/>
                <w:lang w:val="en-US"/>
              </w:rPr>
            </w:pPr>
            <w:r w:rsidRPr="006B2013">
              <w:rPr>
                <w:color w:val="262626"/>
                <w:sz w:val="18"/>
                <w:lang w:val="en-US"/>
              </w:rPr>
              <w:t>Losses due to impairment of trade receivables and other assets</w:t>
            </w:r>
          </w:p>
        </w:tc>
        <w:tc>
          <w:tcPr>
            <w:tcW w:w="876" w:type="pct"/>
            <w:tcBorders>
              <w:top w:val="nil"/>
              <w:left w:val="nil"/>
              <w:bottom w:val="nil"/>
              <w:right w:val="nil"/>
              <w:tr2bl w:val="dashed" w:sz="2" w:space="0" w:color="D9D9D9"/>
            </w:tcBorders>
            <w:vAlign w:val="bottom"/>
          </w:tcPr>
          <w:p w14:paraId="74A32B77" w14:textId="7BC7331A"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6" w:type="pct"/>
            <w:tcBorders>
              <w:top w:val="nil"/>
              <w:left w:val="nil"/>
              <w:bottom w:val="nil"/>
              <w:right w:val="nil"/>
              <w:tr2bl w:val="dashed" w:sz="2" w:space="0" w:color="D9D9D9"/>
            </w:tcBorders>
            <w:vAlign w:val="bottom"/>
          </w:tcPr>
          <w:p w14:paraId="32C75959" w14:textId="407740EA"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24BB76C9" w14:textId="00FEAF53"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r>
      <w:tr w:rsidR="000D7FB0" w:rsidRPr="006B2013" w14:paraId="0EA2AC0A" w14:textId="77777777" w:rsidTr="0009771F">
        <w:trPr>
          <w:trHeight w:val="227"/>
        </w:trPr>
        <w:tc>
          <w:tcPr>
            <w:tcW w:w="2374" w:type="pct"/>
            <w:tcBorders>
              <w:top w:val="nil"/>
              <w:left w:val="nil"/>
              <w:bottom w:val="nil"/>
              <w:right w:val="nil"/>
              <w:tr2bl w:val="dashed" w:sz="2" w:space="0" w:color="D9D9D9"/>
            </w:tcBorders>
            <w:shd w:val="clear" w:color="auto" w:fill="F2F2F2" w:themeFill="background1" w:themeFillShade="F2"/>
            <w:noWrap/>
            <w:vAlign w:val="bottom"/>
          </w:tcPr>
          <w:p w14:paraId="21662D6A" w14:textId="10B6D83D" w:rsidR="000D7FB0" w:rsidRPr="006B2013" w:rsidRDefault="0009771F" w:rsidP="000D7FB0">
            <w:pPr>
              <w:rPr>
                <w:rFonts w:eastAsia="Times New Roman" w:cs="Arial"/>
                <w:b/>
                <w:bCs/>
                <w:color w:val="262626"/>
                <w:sz w:val="18"/>
                <w:szCs w:val="18"/>
                <w:lang w:val="en-US"/>
              </w:rPr>
            </w:pPr>
            <w:r w:rsidRPr="006B2013">
              <w:rPr>
                <w:b/>
                <w:color w:val="262626"/>
                <w:sz w:val="18"/>
                <w:lang w:val="en-US"/>
              </w:rPr>
              <w:t>Profit/loss of the segment</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67E90E87" w14:textId="77675677"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7,287</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72DF34C5" w14:textId="3B84DC79"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-25,866</w:t>
            </w:r>
          </w:p>
        </w:tc>
        <w:tc>
          <w:tcPr>
            <w:tcW w:w="874" w:type="pct"/>
            <w:tcBorders>
              <w:top w:val="nil"/>
              <w:left w:val="nil"/>
              <w:bottom w:val="nil"/>
              <w:right w:val="nil"/>
              <w:tr2bl w:val="dashed" w:sz="2" w:space="0" w:color="D9D9D9"/>
            </w:tcBorders>
            <w:shd w:val="clear" w:color="auto" w:fill="F2F2F2" w:themeFill="background1" w:themeFillShade="F2"/>
            <w:vAlign w:val="bottom"/>
          </w:tcPr>
          <w:p w14:paraId="77F860B3" w14:textId="0545C4F5"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-18,579</w:t>
            </w:r>
          </w:p>
        </w:tc>
      </w:tr>
      <w:tr w:rsidR="000D7FB0" w:rsidRPr="006B2013" w14:paraId="12FFD6DA" w14:textId="77777777" w:rsidTr="0007081F">
        <w:trPr>
          <w:trHeight w:val="227"/>
        </w:trPr>
        <w:tc>
          <w:tcPr>
            <w:tcW w:w="2374" w:type="pct"/>
            <w:tcBorders>
              <w:top w:val="nil"/>
              <w:left w:val="nil"/>
              <w:bottom w:val="nil"/>
              <w:right w:val="nil"/>
              <w:tr2bl w:val="dashed" w:sz="2" w:space="0" w:color="D9D9D9"/>
            </w:tcBorders>
            <w:noWrap/>
            <w:vAlign w:val="bottom"/>
          </w:tcPr>
          <w:p w14:paraId="11AEBC99" w14:textId="4DA00DD8" w:rsidR="000D7FB0" w:rsidRPr="006B2013" w:rsidRDefault="0009771F" w:rsidP="000D7FB0">
            <w:pPr>
              <w:rPr>
                <w:rFonts w:eastAsia="Times New Roman" w:cs="Arial"/>
                <w:color w:val="262626"/>
                <w:sz w:val="18"/>
                <w:szCs w:val="18"/>
                <w:lang w:val="en-US"/>
              </w:rPr>
            </w:pPr>
            <w:r w:rsidRPr="006B2013">
              <w:rPr>
                <w:color w:val="262626"/>
                <w:sz w:val="18"/>
                <w:lang w:val="en-US"/>
              </w:rPr>
              <w:t>Other operating revenue</w:t>
            </w:r>
          </w:p>
        </w:tc>
        <w:tc>
          <w:tcPr>
            <w:tcW w:w="876" w:type="pct"/>
            <w:tcBorders>
              <w:top w:val="nil"/>
              <w:left w:val="nil"/>
              <w:bottom w:val="nil"/>
              <w:right w:val="nil"/>
              <w:tr2bl w:val="dashed" w:sz="2" w:space="0" w:color="D9D9D9"/>
            </w:tcBorders>
            <w:vAlign w:val="bottom"/>
          </w:tcPr>
          <w:p w14:paraId="7785FF90" w14:textId="00331436"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239</w:t>
            </w:r>
          </w:p>
        </w:tc>
        <w:tc>
          <w:tcPr>
            <w:tcW w:w="876" w:type="pct"/>
            <w:tcBorders>
              <w:top w:val="nil"/>
              <w:left w:val="nil"/>
              <w:bottom w:val="nil"/>
              <w:right w:val="nil"/>
              <w:tr2bl w:val="dashed" w:sz="2" w:space="0" w:color="D9D9D9"/>
            </w:tcBorders>
            <w:vAlign w:val="bottom"/>
          </w:tcPr>
          <w:p w14:paraId="6AAA2A2D" w14:textId="51BE7BF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1D20EBB9" w14:textId="7E36A077"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239</w:t>
            </w:r>
          </w:p>
        </w:tc>
      </w:tr>
      <w:tr w:rsidR="000D7FB0" w:rsidRPr="006B2013" w14:paraId="2DC3CEDC" w14:textId="77777777" w:rsidTr="0009771F">
        <w:trPr>
          <w:trHeight w:val="227"/>
        </w:trPr>
        <w:tc>
          <w:tcPr>
            <w:tcW w:w="2374" w:type="pct"/>
            <w:tcBorders>
              <w:top w:val="nil"/>
              <w:left w:val="nil"/>
              <w:bottom w:val="nil"/>
              <w:right w:val="nil"/>
              <w:tr2bl w:val="dashed" w:sz="2" w:space="0" w:color="D9D9D9"/>
            </w:tcBorders>
            <w:noWrap/>
            <w:vAlign w:val="bottom"/>
          </w:tcPr>
          <w:p w14:paraId="7BE216F9" w14:textId="55EF9546" w:rsidR="000D7FB0" w:rsidRPr="006B2013" w:rsidRDefault="0009771F" w:rsidP="000D7FB0">
            <w:pPr>
              <w:rPr>
                <w:rFonts w:eastAsia="Times New Roman" w:cs="Arial"/>
                <w:color w:val="262626"/>
                <w:sz w:val="18"/>
                <w:szCs w:val="18"/>
                <w:lang w:val="en-US"/>
              </w:rPr>
            </w:pPr>
            <w:r w:rsidRPr="006B2013">
              <w:rPr>
                <w:color w:val="262626"/>
                <w:sz w:val="18"/>
                <w:lang w:val="en-US"/>
              </w:rPr>
              <w:t>Other operating expenses</w:t>
            </w:r>
          </w:p>
        </w:tc>
        <w:tc>
          <w:tcPr>
            <w:tcW w:w="876" w:type="pct"/>
            <w:tcBorders>
              <w:top w:val="nil"/>
              <w:left w:val="nil"/>
              <w:bottom w:val="nil"/>
              <w:right w:val="nil"/>
              <w:tr2bl w:val="dashed" w:sz="2" w:space="0" w:color="D9D9D9"/>
            </w:tcBorders>
            <w:vAlign w:val="bottom"/>
          </w:tcPr>
          <w:p w14:paraId="2B984DFD" w14:textId="713C425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427</w:t>
            </w:r>
          </w:p>
        </w:tc>
        <w:tc>
          <w:tcPr>
            <w:tcW w:w="876" w:type="pct"/>
            <w:tcBorders>
              <w:top w:val="nil"/>
              <w:left w:val="nil"/>
              <w:bottom w:val="nil"/>
              <w:right w:val="nil"/>
              <w:tr2bl w:val="dashed" w:sz="2" w:space="0" w:color="D9D9D9"/>
            </w:tcBorders>
            <w:vAlign w:val="bottom"/>
          </w:tcPr>
          <w:p w14:paraId="0CF49C62" w14:textId="78481C9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1F201B4B" w14:textId="5849640C"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427</w:t>
            </w:r>
          </w:p>
        </w:tc>
      </w:tr>
      <w:tr w:rsidR="000D7FB0" w:rsidRPr="006B2013" w14:paraId="65D4DA31" w14:textId="77777777" w:rsidTr="0007081F">
        <w:trPr>
          <w:trHeight w:val="227"/>
        </w:trPr>
        <w:tc>
          <w:tcPr>
            <w:tcW w:w="2374" w:type="pct"/>
            <w:tcBorders>
              <w:top w:val="nil"/>
              <w:left w:val="nil"/>
              <w:bottom w:val="nil"/>
              <w:right w:val="nil"/>
              <w:tr2bl w:val="dashed" w:sz="2" w:space="0" w:color="D9D9D9"/>
            </w:tcBorders>
            <w:shd w:val="clear" w:color="auto" w:fill="F2F2F2" w:themeFill="background1" w:themeFillShade="F2"/>
            <w:noWrap/>
            <w:vAlign w:val="bottom"/>
          </w:tcPr>
          <w:p w14:paraId="4BE393C1" w14:textId="389DF23E" w:rsidR="000D7FB0" w:rsidRPr="006B2013" w:rsidRDefault="0009771F" w:rsidP="000D7FB0">
            <w:pPr>
              <w:rPr>
                <w:rFonts w:eastAsia="Times New Roman" w:cs="Arial"/>
                <w:b/>
                <w:bCs/>
                <w:color w:val="262626"/>
                <w:sz w:val="18"/>
                <w:szCs w:val="18"/>
                <w:lang w:val="en-US"/>
              </w:rPr>
            </w:pPr>
            <w:r w:rsidRPr="006B2013">
              <w:rPr>
                <w:b/>
                <w:color w:val="262626"/>
                <w:sz w:val="18"/>
                <w:lang w:val="en-US"/>
              </w:rPr>
              <w:t>Operating profit/loss (EBIT)</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74A8380A" w14:textId="324CB1BD"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7,099</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747ACB2B" w14:textId="3E4ADA29"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-25,866</w:t>
            </w:r>
          </w:p>
        </w:tc>
        <w:tc>
          <w:tcPr>
            <w:tcW w:w="874" w:type="pct"/>
            <w:tcBorders>
              <w:top w:val="nil"/>
              <w:left w:val="nil"/>
              <w:bottom w:val="nil"/>
              <w:right w:val="nil"/>
              <w:tr2bl w:val="dashed" w:sz="2" w:space="0" w:color="D9D9D9"/>
            </w:tcBorders>
            <w:shd w:val="clear" w:color="auto" w:fill="F2F2F2" w:themeFill="background1" w:themeFillShade="F2"/>
            <w:vAlign w:val="bottom"/>
          </w:tcPr>
          <w:p w14:paraId="25D1346C" w14:textId="12D1011D"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-18,767</w:t>
            </w:r>
          </w:p>
        </w:tc>
      </w:tr>
      <w:tr w:rsidR="000D7FB0" w:rsidRPr="006B2013" w14:paraId="32D5872C" w14:textId="77777777" w:rsidTr="0009771F">
        <w:trPr>
          <w:trHeight w:val="227"/>
        </w:trPr>
        <w:tc>
          <w:tcPr>
            <w:tcW w:w="2374" w:type="pct"/>
            <w:tcBorders>
              <w:top w:val="nil"/>
              <w:left w:val="nil"/>
              <w:bottom w:val="nil"/>
              <w:right w:val="nil"/>
              <w:tr2bl w:val="dashed" w:sz="2" w:space="0" w:color="D9D9D9"/>
            </w:tcBorders>
            <w:shd w:val="clear" w:color="auto" w:fill="F2F2F2" w:themeFill="background1" w:themeFillShade="F2"/>
            <w:noWrap/>
            <w:vAlign w:val="bottom"/>
          </w:tcPr>
          <w:p w14:paraId="31C3642A" w14:textId="1661E7E1" w:rsidR="000D7FB0" w:rsidRPr="006B2013" w:rsidRDefault="0009771F" w:rsidP="000D7FB0">
            <w:pPr>
              <w:rPr>
                <w:rFonts w:eastAsia="Times New Roman" w:cs="Arial"/>
                <w:b/>
                <w:bCs/>
                <w:color w:val="262626"/>
                <w:sz w:val="18"/>
                <w:szCs w:val="18"/>
                <w:lang w:val="en-US"/>
              </w:rPr>
            </w:pPr>
            <w:r w:rsidRPr="006B2013">
              <w:rPr>
                <w:b/>
                <w:color w:val="262626"/>
                <w:sz w:val="18"/>
                <w:lang w:val="en-US"/>
              </w:rPr>
              <w:t>Operating profit/loss adjusted for depreciation and amortization (EBITDA)</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2FE67B59" w14:textId="12E40628"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16,650</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3816C1E0" w14:textId="4A36B143"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-22,151</w:t>
            </w:r>
          </w:p>
        </w:tc>
        <w:tc>
          <w:tcPr>
            <w:tcW w:w="874" w:type="pct"/>
            <w:tcBorders>
              <w:top w:val="nil"/>
              <w:left w:val="nil"/>
              <w:bottom w:val="nil"/>
              <w:right w:val="nil"/>
              <w:tr2bl w:val="dashed" w:sz="2" w:space="0" w:color="D9D9D9"/>
            </w:tcBorders>
            <w:shd w:val="clear" w:color="auto" w:fill="F2F2F2" w:themeFill="background1" w:themeFillShade="F2"/>
            <w:vAlign w:val="bottom"/>
          </w:tcPr>
          <w:p w14:paraId="5C187F39" w14:textId="19DE5280"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-5,501</w:t>
            </w:r>
          </w:p>
        </w:tc>
      </w:tr>
      <w:tr w:rsidR="000D7FB0" w:rsidRPr="006B2013" w14:paraId="7FBDF314" w14:textId="77777777" w:rsidTr="0007081F">
        <w:trPr>
          <w:trHeight w:val="227"/>
        </w:trPr>
        <w:tc>
          <w:tcPr>
            <w:tcW w:w="2374" w:type="pct"/>
            <w:tcBorders>
              <w:top w:val="nil"/>
              <w:left w:val="nil"/>
              <w:bottom w:val="nil"/>
              <w:right w:val="nil"/>
              <w:tr2bl w:val="dashed" w:sz="2" w:space="0" w:color="D9D9D9"/>
            </w:tcBorders>
            <w:noWrap/>
            <w:vAlign w:val="bottom"/>
          </w:tcPr>
          <w:p w14:paraId="44AF782E" w14:textId="515C6675" w:rsidR="000D7FB0" w:rsidRPr="006B2013" w:rsidRDefault="0009771F" w:rsidP="000D7FB0">
            <w:pPr>
              <w:rPr>
                <w:rFonts w:eastAsia="Times New Roman" w:cs="Arial"/>
                <w:color w:val="262626"/>
                <w:sz w:val="18"/>
                <w:szCs w:val="18"/>
                <w:lang w:val="en-US"/>
              </w:rPr>
            </w:pPr>
            <w:r w:rsidRPr="006B2013">
              <w:rPr>
                <w:color w:val="262626"/>
                <w:sz w:val="18"/>
                <w:lang w:val="en-US"/>
              </w:rPr>
              <w:t>Financial revenue</w:t>
            </w:r>
          </w:p>
        </w:tc>
        <w:tc>
          <w:tcPr>
            <w:tcW w:w="876" w:type="pct"/>
            <w:tcBorders>
              <w:top w:val="nil"/>
              <w:left w:val="nil"/>
              <w:bottom w:val="nil"/>
              <w:right w:val="nil"/>
              <w:tr2bl w:val="dashed" w:sz="2" w:space="0" w:color="D9D9D9"/>
            </w:tcBorders>
            <w:vAlign w:val="bottom"/>
          </w:tcPr>
          <w:p w14:paraId="1AA24458" w14:textId="2B47749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924</w:t>
            </w:r>
          </w:p>
        </w:tc>
        <w:tc>
          <w:tcPr>
            <w:tcW w:w="876" w:type="pct"/>
            <w:tcBorders>
              <w:top w:val="nil"/>
              <w:left w:val="nil"/>
              <w:bottom w:val="nil"/>
              <w:right w:val="nil"/>
              <w:tr2bl w:val="dashed" w:sz="2" w:space="0" w:color="D9D9D9"/>
            </w:tcBorders>
            <w:vAlign w:val="bottom"/>
          </w:tcPr>
          <w:p w14:paraId="5E24B052" w14:textId="645D23F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408D1726" w14:textId="1BEC6DA1" w:rsidR="000D7FB0" w:rsidRPr="006B2013" w:rsidRDefault="0009771F" w:rsidP="000D7FB0">
            <w:pPr>
              <w:jc w:val="right"/>
              <w:rPr>
                <w:rFonts w:eastAsia="Times New Roman" w:cs="Arial"/>
                <w:color w:val="262626"/>
                <w:sz w:val="18"/>
                <w:szCs w:val="18"/>
                <w:lang w:val="en-US"/>
              </w:rPr>
            </w:pPr>
            <w:r w:rsidRPr="006B2013">
              <w:rPr>
                <w:color w:val="262626"/>
                <w:sz w:val="18"/>
                <w:lang w:val="en-US"/>
              </w:rPr>
              <w:t>924</w:t>
            </w:r>
          </w:p>
        </w:tc>
      </w:tr>
      <w:tr w:rsidR="000D7FB0" w:rsidRPr="006B2013" w14:paraId="31010A3B" w14:textId="77777777" w:rsidTr="0009771F">
        <w:trPr>
          <w:trHeight w:val="227"/>
        </w:trPr>
        <w:tc>
          <w:tcPr>
            <w:tcW w:w="2374" w:type="pct"/>
            <w:tcBorders>
              <w:top w:val="nil"/>
              <w:left w:val="nil"/>
              <w:bottom w:val="nil"/>
              <w:right w:val="nil"/>
              <w:tr2bl w:val="dashed" w:sz="2" w:space="0" w:color="D9D9D9"/>
            </w:tcBorders>
            <w:noWrap/>
            <w:vAlign w:val="bottom"/>
          </w:tcPr>
          <w:p w14:paraId="35234425" w14:textId="3BB14962" w:rsidR="000D7FB0" w:rsidRPr="006B2013" w:rsidRDefault="0009771F" w:rsidP="000D7FB0">
            <w:pPr>
              <w:rPr>
                <w:rFonts w:eastAsia="Times New Roman" w:cs="Arial"/>
                <w:color w:val="262626"/>
                <w:sz w:val="18"/>
                <w:szCs w:val="18"/>
                <w:lang w:val="en-US"/>
              </w:rPr>
            </w:pPr>
            <w:r w:rsidRPr="006B2013">
              <w:rPr>
                <w:color w:val="262626"/>
                <w:sz w:val="18"/>
                <w:lang w:val="en-US"/>
              </w:rPr>
              <w:t>Financial costs</w:t>
            </w:r>
          </w:p>
        </w:tc>
        <w:tc>
          <w:tcPr>
            <w:tcW w:w="876" w:type="pct"/>
            <w:tcBorders>
              <w:top w:val="nil"/>
              <w:left w:val="nil"/>
              <w:bottom w:val="nil"/>
              <w:right w:val="nil"/>
              <w:tr2bl w:val="dashed" w:sz="2" w:space="0" w:color="D9D9D9"/>
            </w:tcBorders>
            <w:vAlign w:val="bottom"/>
          </w:tcPr>
          <w:p w14:paraId="24FA1F47" w14:textId="446EC0FF" w:rsidR="000D7FB0" w:rsidRPr="006B2013" w:rsidRDefault="0009771F" w:rsidP="000D7FB0">
            <w:pPr>
              <w:jc w:val="right"/>
              <w:rPr>
                <w:rFonts w:eastAsia="Times New Roman" w:cs="Arial"/>
                <w:color w:val="262626"/>
                <w:sz w:val="18"/>
                <w:szCs w:val="18"/>
                <w:lang w:val="en-US"/>
              </w:rPr>
            </w:pPr>
            <w:r w:rsidRPr="006B2013">
              <w:rPr>
                <w:color w:val="262626"/>
                <w:sz w:val="18"/>
                <w:lang w:val="en-US"/>
              </w:rPr>
              <w:t>514</w:t>
            </w:r>
          </w:p>
        </w:tc>
        <w:tc>
          <w:tcPr>
            <w:tcW w:w="876" w:type="pct"/>
            <w:tcBorders>
              <w:top w:val="nil"/>
              <w:left w:val="nil"/>
              <w:bottom w:val="nil"/>
              <w:right w:val="nil"/>
              <w:tr2bl w:val="dashed" w:sz="2" w:space="0" w:color="D9D9D9"/>
            </w:tcBorders>
            <w:vAlign w:val="bottom"/>
          </w:tcPr>
          <w:p w14:paraId="2A8EA67C" w14:textId="4F6A6DDF"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3D95A5A9" w14:textId="1A5337E7" w:rsidR="000D7FB0" w:rsidRPr="006B2013" w:rsidRDefault="0009771F" w:rsidP="000D7FB0">
            <w:pPr>
              <w:jc w:val="right"/>
              <w:rPr>
                <w:rFonts w:eastAsia="Times New Roman" w:cs="Arial"/>
                <w:color w:val="262626"/>
                <w:sz w:val="18"/>
                <w:szCs w:val="18"/>
                <w:lang w:val="en-US"/>
              </w:rPr>
            </w:pPr>
            <w:r w:rsidRPr="006B2013">
              <w:rPr>
                <w:color w:val="262626"/>
                <w:sz w:val="18"/>
                <w:lang w:val="en-US"/>
              </w:rPr>
              <w:t>514</w:t>
            </w:r>
          </w:p>
        </w:tc>
      </w:tr>
      <w:tr w:rsidR="000D7FB0" w:rsidRPr="006B2013" w14:paraId="53B93A88" w14:textId="77777777" w:rsidTr="0009771F">
        <w:trPr>
          <w:trHeight w:val="227"/>
        </w:trPr>
        <w:tc>
          <w:tcPr>
            <w:tcW w:w="2374" w:type="pct"/>
            <w:tcBorders>
              <w:top w:val="nil"/>
              <w:left w:val="nil"/>
              <w:bottom w:val="nil"/>
              <w:right w:val="nil"/>
              <w:tr2bl w:val="dashed" w:sz="2" w:space="0" w:color="D9D9D9"/>
            </w:tcBorders>
            <w:noWrap/>
            <w:vAlign w:val="bottom"/>
          </w:tcPr>
          <w:p w14:paraId="0FF23801" w14:textId="277CB6C2" w:rsidR="000D7FB0" w:rsidRPr="006B2013" w:rsidRDefault="0009771F" w:rsidP="000D7FB0">
            <w:pPr>
              <w:rPr>
                <w:rFonts w:eastAsia="Times New Roman" w:cs="Arial"/>
                <w:color w:val="262626"/>
                <w:sz w:val="18"/>
                <w:szCs w:val="18"/>
                <w:lang w:val="en-US"/>
              </w:rPr>
            </w:pPr>
            <w:r w:rsidRPr="006B2013">
              <w:rPr>
                <w:color w:val="262626"/>
                <w:sz w:val="18"/>
                <w:lang w:val="en-US"/>
              </w:rPr>
              <w:t>The share in profit (loss) of entities valued with the equity method</w:t>
            </w:r>
          </w:p>
        </w:tc>
        <w:tc>
          <w:tcPr>
            <w:tcW w:w="876" w:type="pct"/>
            <w:tcBorders>
              <w:top w:val="nil"/>
              <w:left w:val="nil"/>
              <w:bottom w:val="nil"/>
              <w:right w:val="nil"/>
              <w:tr2bl w:val="dashed" w:sz="2" w:space="0" w:color="D9D9D9"/>
            </w:tcBorders>
            <w:vAlign w:val="bottom"/>
          </w:tcPr>
          <w:p w14:paraId="5A5B252D" w14:textId="0E06A9B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6" w:type="pct"/>
            <w:tcBorders>
              <w:top w:val="nil"/>
              <w:left w:val="nil"/>
              <w:bottom w:val="nil"/>
              <w:right w:val="nil"/>
              <w:tr2bl w:val="dashed" w:sz="2" w:space="0" w:color="D9D9D9"/>
            </w:tcBorders>
            <w:vAlign w:val="bottom"/>
          </w:tcPr>
          <w:p w14:paraId="75AE0CA1" w14:textId="008459BB"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-4,151</w:t>
            </w:r>
          </w:p>
        </w:tc>
        <w:tc>
          <w:tcPr>
            <w:tcW w:w="874" w:type="pct"/>
            <w:tcBorders>
              <w:top w:val="nil"/>
              <w:left w:val="nil"/>
              <w:bottom w:val="nil"/>
              <w:right w:val="nil"/>
              <w:tr2bl w:val="dashed" w:sz="2" w:space="0" w:color="D9D9D9"/>
            </w:tcBorders>
            <w:vAlign w:val="bottom"/>
          </w:tcPr>
          <w:p w14:paraId="31278229" w14:textId="06E5FBE0"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-4,151</w:t>
            </w:r>
          </w:p>
        </w:tc>
      </w:tr>
      <w:tr w:rsidR="000D7FB0" w:rsidRPr="006B2013" w14:paraId="7ADDD0CE" w14:textId="77777777" w:rsidTr="0009771F">
        <w:trPr>
          <w:trHeight w:val="227"/>
        </w:trPr>
        <w:tc>
          <w:tcPr>
            <w:tcW w:w="2374" w:type="pct"/>
            <w:tcBorders>
              <w:top w:val="nil"/>
              <w:left w:val="nil"/>
              <w:bottom w:val="nil"/>
              <w:right w:val="nil"/>
              <w:tr2bl w:val="dashed" w:sz="2" w:space="0" w:color="D9D9D9"/>
            </w:tcBorders>
            <w:shd w:val="clear" w:color="auto" w:fill="F2F2F2" w:themeFill="background1" w:themeFillShade="F2"/>
            <w:noWrap/>
            <w:vAlign w:val="bottom"/>
          </w:tcPr>
          <w:p w14:paraId="040752DE" w14:textId="5481F205" w:rsidR="000D7FB0" w:rsidRPr="006B2013" w:rsidRDefault="0009771F" w:rsidP="000D7FB0">
            <w:pPr>
              <w:rPr>
                <w:rFonts w:eastAsia="Times New Roman" w:cs="Arial"/>
                <w:b/>
                <w:bCs/>
                <w:color w:val="262626"/>
                <w:sz w:val="18"/>
                <w:szCs w:val="18"/>
                <w:lang w:val="en-US"/>
              </w:rPr>
            </w:pPr>
            <w:r w:rsidRPr="006B2013">
              <w:rPr>
                <w:b/>
                <w:color w:val="262626"/>
                <w:sz w:val="18"/>
                <w:lang w:val="en-US"/>
              </w:rPr>
              <w:t>Net profit (loss)</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2802D1DC" w14:textId="4C6F0AD7"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7,507</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0F39BC24" w14:textId="1E735EEB"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-30,016</w:t>
            </w:r>
          </w:p>
        </w:tc>
        <w:tc>
          <w:tcPr>
            <w:tcW w:w="874" w:type="pct"/>
            <w:tcBorders>
              <w:top w:val="nil"/>
              <w:left w:val="nil"/>
              <w:bottom w:val="nil"/>
              <w:right w:val="nil"/>
              <w:tr2bl w:val="dashed" w:sz="2" w:space="0" w:color="D9D9D9"/>
            </w:tcBorders>
            <w:shd w:val="clear" w:color="auto" w:fill="F2F2F2" w:themeFill="background1" w:themeFillShade="F2"/>
            <w:vAlign w:val="bottom"/>
          </w:tcPr>
          <w:p w14:paraId="34F3750A" w14:textId="4ED92BAD"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-22,508</w:t>
            </w:r>
          </w:p>
        </w:tc>
      </w:tr>
      <w:tr w:rsidR="000D7FB0" w:rsidRPr="006B2013" w14:paraId="4832AC4C" w14:textId="77777777" w:rsidTr="0007081F">
        <w:trPr>
          <w:trHeight w:val="227"/>
        </w:trPr>
        <w:tc>
          <w:tcPr>
            <w:tcW w:w="2374" w:type="pct"/>
            <w:tcBorders>
              <w:top w:val="nil"/>
              <w:left w:val="nil"/>
              <w:bottom w:val="nil"/>
              <w:right w:val="nil"/>
              <w:tr2bl w:val="dashed" w:sz="2" w:space="0" w:color="D9D9D9"/>
            </w:tcBorders>
            <w:noWrap/>
            <w:vAlign w:val="bottom"/>
          </w:tcPr>
          <w:p w14:paraId="2AA05650" w14:textId="0D868FBB" w:rsidR="000D7FB0" w:rsidRPr="006B2013" w:rsidRDefault="0009771F" w:rsidP="000D7FB0">
            <w:pPr>
              <w:rPr>
                <w:rFonts w:eastAsia="Times New Roman" w:cs="Arial"/>
                <w:color w:val="262626"/>
                <w:sz w:val="18"/>
                <w:szCs w:val="18"/>
                <w:lang w:val="en-US"/>
              </w:rPr>
            </w:pPr>
            <w:r w:rsidRPr="006B2013">
              <w:rPr>
                <w:color w:val="262626"/>
                <w:sz w:val="18"/>
                <w:lang w:val="en-US"/>
              </w:rPr>
              <w:t>Income tax, including</w:t>
            </w:r>
          </w:p>
        </w:tc>
        <w:tc>
          <w:tcPr>
            <w:tcW w:w="876" w:type="pct"/>
            <w:tcBorders>
              <w:top w:val="nil"/>
              <w:left w:val="nil"/>
              <w:bottom w:val="nil"/>
              <w:right w:val="nil"/>
              <w:tr2bl w:val="dashed" w:sz="2" w:space="0" w:color="D9D9D9"/>
            </w:tcBorders>
            <w:vAlign w:val="bottom"/>
          </w:tcPr>
          <w:p w14:paraId="641C0F0E" w14:textId="2D5775A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2,578</w:t>
            </w:r>
          </w:p>
        </w:tc>
        <w:tc>
          <w:tcPr>
            <w:tcW w:w="876" w:type="pct"/>
            <w:tcBorders>
              <w:top w:val="nil"/>
              <w:left w:val="nil"/>
              <w:bottom w:val="nil"/>
              <w:right w:val="nil"/>
              <w:tr2bl w:val="dashed" w:sz="2" w:space="0" w:color="D9D9D9"/>
            </w:tcBorders>
            <w:vAlign w:val="bottom"/>
          </w:tcPr>
          <w:p w14:paraId="237A7DAE" w14:textId="7D48410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2D343DC6" w14:textId="2ED4141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2,578</w:t>
            </w:r>
          </w:p>
        </w:tc>
      </w:tr>
      <w:tr w:rsidR="000D7FB0" w:rsidRPr="006B2013" w14:paraId="665AAD57" w14:textId="77777777" w:rsidTr="0007081F">
        <w:trPr>
          <w:trHeight w:val="227"/>
        </w:trPr>
        <w:tc>
          <w:tcPr>
            <w:tcW w:w="2374" w:type="pct"/>
            <w:tcBorders>
              <w:top w:val="nil"/>
              <w:left w:val="nil"/>
              <w:bottom w:val="nil"/>
              <w:right w:val="nil"/>
              <w:tr2bl w:val="dashed" w:sz="2" w:space="0" w:color="D9D9D9"/>
            </w:tcBorders>
            <w:noWrap/>
            <w:vAlign w:val="bottom"/>
          </w:tcPr>
          <w:p w14:paraId="5B08B181" w14:textId="28E708BA" w:rsidR="000D7FB0" w:rsidRPr="006B2013" w:rsidRDefault="0009771F" w:rsidP="000D7FB0">
            <w:pPr>
              <w:rPr>
                <w:rFonts w:eastAsia="Times New Roman" w:cs="Arial"/>
                <w:color w:val="262626"/>
                <w:sz w:val="18"/>
                <w:szCs w:val="18"/>
                <w:lang w:val="en-US"/>
              </w:rPr>
            </w:pPr>
            <w:r w:rsidRPr="006B2013">
              <w:rPr>
                <w:color w:val="262626"/>
                <w:sz w:val="18"/>
                <w:lang w:val="en-US"/>
              </w:rPr>
              <w:t>- current income tax</w:t>
            </w:r>
          </w:p>
        </w:tc>
        <w:tc>
          <w:tcPr>
            <w:tcW w:w="876" w:type="pct"/>
            <w:tcBorders>
              <w:top w:val="nil"/>
              <w:left w:val="nil"/>
              <w:bottom w:val="nil"/>
              <w:right w:val="nil"/>
              <w:tr2bl w:val="dashed" w:sz="2" w:space="0" w:color="D9D9D9"/>
            </w:tcBorders>
            <w:vAlign w:val="bottom"/>
          </w:tcPr>
          <w:p w14:paraId="778E9028" w14:textId="2AF8A754" w:rsidR="000D7FB0" w:rsidRPr="006B2013" w:rsidRDefault="0009771F" w:rsidP="000D7FB0">
            <w:pPr>
              <w:jc w:val="right"/>
              <w:rPr>
                <w:rFonts w:eastAsia="Times New Roman" w:cs="Arial"/>
                <w:color w:val="262626"/>
                <w:sz w:val="18"/>
                <w:szCs w:val="18"/>
                <w:lang w:val="en-US"/>
              </w:rPr>
            </w:pPr>
            <w:r w:rsidRPr="006B2013">
              <w:rPr>
                <w:color w:val="262626"/>
                <w:sz w:val="18"/>
                <w:lang w:val="en-US"/>
              </w:rPr>
              <w:t>680</w:t>
            </w:r>
          </w:p>
        </w:tc>
        <w:tc>
          <w:tcPr>
            <w:tcW w:w="876" w:type="pct"/>
            <w:tcBorders>
              <w:top w:val="nil"/>
              <w:left w:val="nil"/>
              <w:bottom w:val="nil"/>
              <w:right w:val="nil"/>
              <w:tr2bl w:val="dashed" w:sz="2" w:space="0" w:color="D9D9D9"/>
            </w:tcBorders>
            <w:vAlign w:val="bottom"/>
          </w:tcPr>
          <w:p w14:paraId="333D36C2" w14:textId="1E3FE021"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4E6A7D6D" w14:textId="186F8DB0" w:rsidR="000D7FB0" w:rsidRPr="006B2013" w:rsidRDefault="0009771F" w:rsidP="000D7FB0">
            <w:pPr>
              <w:jc w:val="right"/>
              <w:rPr>
                <w:rFonts w:eastAsia="Times New Roman" w:cs="Arial"/>
                <w:color w:val="262626"/>
                <w:sz w:val="18"/>
                <w:szCs w:val="18"/>
                <w:lang w:val="en-US"/>
              </w:rPr>
            </w:pPr>
            <w:r w:rsidRPr="006B2013">
              <w:rPr>
                <w:color w:val="262626"/>
                <w:sz w:val="18"/>
                <w:lang w:val="en-US"/>
              </w:rPr>
              <w:t>680</w:t>
            </w:r>
          </w:p>
        </w:tc>
      </w:tr>
      <w:tr w:rsidR="000D7FB0" w:rsidRPr="006B2013" w14:paraId="1AC03F97" w14:textId="77777777" w:rsidTr="0009771F">
        <w:trPr>
          <w:trHeight w:val="227"/>
        </w:trPr>
        <w:tc>
          <w:tcPr>
            <w:tcW w:w="2374" w:type="pct"/>
            <w:tcBorders>
              <w:top w:val="nil"/>
              <w:left w:val="nil"/>
              <w:bottom w:val="nil"/>
              <w:right w:val="nil"/>
              <w:tr2bl w:val="dashed" w:sz="2" w:space="0" w:color="D9D9D9"/>
            </w:tcBorders>
            <w:noWrap/>
            <w:vAlign w:val="bottom"/>
          </w:tcPr>
          <w:p w14:paraId="3FB8CE47" w14:textId="05B20EF2" w:rsidR="000D7FB0" w:rsidRPr="006B2013" w:rsidRDefault="0009771F" w:rsidP="000D7FB0">
            <w:pPr>
              <w:rPr>
                <w:rFonts w:eastAsia="Times New Roman" w:cs="Arial"/>
                <w:color w:val="262626"/>
                <w:sz w:val="18"/>
                <w:szCs w:val="18"/>
                <w:lang w:val="en-US"/>
              </w:rPr>
            </w:pPr>
            <w:r w:rsidRPr="006B2013">
              <w:rPr>
                <w:color w:val="262626"/>
                <w:sz w:val="18"/>
                <w:lang w:val="en-US"/>
              </w:rPr>
              <w:t>- deferred income tax</w:t>
            </w:r>
          </w:p>
        </w:tc>
        <w:tc>
          <w:tcPr>
            <w:tcW w:w="876" w:type="pct"/>
            <w:tcBorders>
              <w:top w:val="nil"/>
              <w:left w:val="nil"/>
              <w:bottom w:val="nil"/>
              <w:right w:val="nil"/>
              <w:tr2bl w:val="dashed" w:sz="2" w:space="0" w:color="D9D9D9"/>
            </w:tcBorders>
            <w:vAlign w:val="bottom"/>
          </w:tcPr>
          <w:p w14:paraId="2FCE544F" w14:textId="21E30DC9"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1,898</w:t>
            </w:r>
          </w:p>
        </w:tc>
        <w:tc>
          <w:tcPr>
            <w:tcW w:w="876" w:type="pct"/>
            <w:tcBorders>
              <w:top w:val="nil"/>
              <w:left w:val="nil"/>
              <w:bottom w:val="nil"/>
              <w:right w:val="nil"/>
              <w:tr2bl w:val="dashed" w:sz="2" w:space="0" w:color="D9D9D9"/>
            </w:tcBorders>
            <w:vAlign w:val="bottom"/>
          </w:tcPr>
          <w:p w14:paraId="19851E5D" w14:textId="43F4B61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0</w:t>
            </w:r>
          </w:p>
        </w:tc>
        <w:tc>
          <w:tcPr>
            <w:tcW w:w="874" w:type="pct"/>
            <w:tcBorders>
              <w:top w:val="nil"/>
              <w:left w:val="nil"/>
              <w:bottom w:val="nil"/>
              <w:right w:val="nil"/>
              <w:tr2bl w:val="dashed" w:sz="2" w:space="0" w:color="D9D9D9"/>
            </w:tcBorders>
            <w:vAlign w:val="bottom"/>
          </w:tcPr>
          <w:p w14:paraId="22EA8A16" w14:textId="2EFEC157"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1,898</w:t>
            </w:r>
          </w:p>
        </w:tc>
      </w:tr>
      <w:tr w:rsidR="002C25F1" w:rsidRPr="006B2013" w14:paraId="3D6E31BE" w14:textId="77777777" w:rsidTr="0007081F">
        <w:trPr>
          <w:trHeight w:val="227"/>
        </w:trPr>
        <w:tc>
          <w:tcPr>
            <w:tcW w:w="2374" w:type="pct"/>
            <w:tcBorders>
              <w:top w:val="nil"/>
              <w:left w:val="nil"/>
              <w:bottom w:val="nil"/>
              <w:right w:val="nil"/>
              <w:tr2bl w:val="dashed" w:sz="2" w:space="0" w:color="D9D9D9"/>
            </w:tcBorders>
            <w:shd w:val="clear" w:color="auto" w:fill="F2F2F2" w:themeFill="background1" w:themeFillShade="F2"/>
            <w:noWrap/>
            <w:vAlign w:val="bottom"/>
          </w:tcPr>
          <w:p w14:paraId="439A2AA8" w14:textId="4307DA9D" w:rsidR="002C25F1" w:rsidRPr="006B2013" w:rsidRDefault="0009771F" w:rsidP="000D7FB0">
            <w:pPr>
              <w:rPr>
                <w:rFonts w:eastAsia="Times New Roman" w:cs="Arial"/>
                <w:b/>
                <w:bCs/>
                <w:color w:val="262626"/>
                <w:sz w:val="18"/>
                <w:szCs w:val="18"/>
                <w:lang w:val="en-US"/>
              </w:rPr>
            </w:pPr>
            <w:r w:rsidRPr="006B2013">
              <w:rPr>
                <w:b/>
                <w:color w:val="262626"/>
                <w:sz w:val="18"/>
                <w:lang w:val="en-US"/>
              </w:rPr>
              <w:t>Net profit/loss</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0C633DB6" w14:textId="71F7DF14" w:rsidR="002C25F1" w:rsidRPr="006B2013" w:rsidRDefault="0009771F" w:rsidP="000D7FB0">
            <w:pPr>
              <w:jc w:val="right"/>
              <w:rPr>
                <w:rFonts w:eastAsia="Times New Roman" w:cs="Arial"/>
                <w:b/>
                <w:bCs/>
                <w:color w:val="262626"/>
                <w:sz w:val="18"/>
                <w:szCs w:val="18"/>
                <w:lang w:val="en-US"/>
              </w:rPr>
            </w:pPr>
            <w:r w:rsidRPr="006B2013">
              <w:rPr>
                <w:b/>
                <w:color w:val="262626"/>
                <w:sz w:val="18"/>
                <w:lang w:val="en-US"/>
              </w:rPr>
              <w:t>4,929</w:t>
            </w:r>
          </w:p>
        </w:tc>
        <w:tc>
          <w:tcPr>
            <w:tcW w:w="876" w:type="pct"/>
            <w:tcBorders>
              <w:top w:val="nil"/>
              <w:left w:val="nil"/>
              <w:bottom w:val="nil"/>
              <w:right w:val="nil"/>
              <w:tr2bl w:val="dashed" w:sz="2" w:space="0" w:color="D9D9D9"/>
            </w:tcBorders>
            <w:shd w:val="clear" w:color="auto" w:fill="F2F2F2" w:themeFill="background1" w:themeFillShade="F2"/>
            <w:vAlign w:val="bottom"/>
          </w:tcPr>
          <w:p w14:paraId="564317F4" w14:textId="2882EFF3" w:rsidR="002C25F1" w:rsidRPr="006B2013" w:rsidRDefault="0009771F" w:rsidP="000D7FB0">
            <w:pPr>
              <w:jc w:val="right"/>
              <w:rPr>
                <w:rFonts w:eastAsia="Times New Roman" w:cs="Arial"/>
                <w:b/>
                <w:bCs/>
                <w:color w:val="262626"/>
                <w:sz w:val="18"/>
                <w:szCs w:val="18"/>
                <w:lang w:val="en-US"/>
              </w:rPr>
            </w:pPr>
            <w:r w:rsidRPr="006B2013">
              <w:rPr>
                <w:b/>
                <w:color w:val="262626"/>
                <w:sz w:val="18"/>
                <w:lang w:val="en-US"/>
              </w:rPr>
              <w:t>-30,016</w:t>
            </w:r>
          </w:p>
        </w:tc>
        <w:tc>
          <w:tcPr>
            <w:tcW w:w="874" w:type="pct"/>
            <w:tcBorders>
              <w:top w:val="nil"/>
              <w:left w:val="nil"/>
              <w:bottom w:val="nil"/>
              <w:right w:val="nil"/>
              <w:tr2bl w:val="dashed" w:sz="2" w:space="0" w:color="D9D9D9"/>
            </w:tcBorders>
            <w:shd w:val="clear" w:color="auto" w:fill="F2F2F2" w:themeFill="background1" w:themeFillShade="F2"/>
            <w:vAlign w:val="bottom"/>
          </w:tcPr>
          <w:p w14:paraId="66FAC541" w14:textId="15BD122B" w:rsidR="002C25F1" w:rsidRPr="006B2013" w:rsidRDefault="0009771F" w:rsidP="000D7FB0">
            <w:pPr>
              <w:jc w:val="right"/>
              <w:rPr>
                <w:rFonts w:eastAsia="Times New Roman" w:cs="Arial"/>
                <w:b/>
                <w:bCs/>
                <w:color w:val="262626"/>
                <w:sz w:val="18"/>
                <w:szCs w:val="18"/>
                <w:lang w:val="en-US"/>
              </w:rPr>
            </w:pPr>
            <w:r w:rsidRPr="006B2013">
              <w:rPr>
                <w:b/>
                <w:color w:val="262626"/>
                <w:sz w:val="18"/>
                <w:lang w:val="en-US"/>
              </w:rPr>
              <w:t>-25,086</w:t>
            </w:r>
          </w:p>
        </w:tc>
      </w:tr>
    </w:tbl>
    <w:p w14:paraId="466DDF82" w14:textId="67E94D23" w:rsidR="00443DF5" w:rsidRPr="006B2013" w:rsidRDefault="00443DF5" w:rsidP="00443DF5">
      <w:pPr>
        <w:rPr>
          <w:rFonts w:asciiTheme="majorHAnsi" w:hAnsiTheme="majorHAnsi" w:cstheme="majorHAnsi"/>
          <w:color w:val="595959" w:themeColor="text1" w:themeTint="A6"/>
          <w:sz w:val="20"/>
          <w:szCs w:val="20"/>
          <w:lang w:val="en-US"/>
        </w:rPr>
      </w:pPr>
    </w:p>
    <w:p w14:paraId="579622B4" w14:textId="213D707D" w:rsidR="00DF69E2" w:rsidRPr="006B2013" w:rsidRDefault="00DF69E2" w:rsidP="00B65316">
      <w:pPr>
        <w:rPr>
          <w:rFonts w:asciiTheme="majorHAnsi" w:hAnsiTheme="majorHAnsi" w:cstheme="majorHAnsi"/>
          <w:sz w:val="21"/>
          <w:szCs w:val="21"/>
          <w:highlight w:val="yellow"/>
          <w:lang w:val="en-US"/>
        </w:rPr>
        <w:sectPr w:rsidR="00DF69E2" w:rsidRPr="006B2013" w:rsidSect="009F55B4">
          <w:pgSz w:w="11906" w:h="16838"/>
          <w:pgMar w:top="1418" w:right="1418" w:bottom="1418" w:left="1418" w:header="709" w:footer="709" w:gutter="0"/>
          <w:cols w:space="708"/>
          <w:docGrid w:linePitch="360"/>
        </w:sectPr>
      </w:pPr>
    </w:p>
    <w:p w14:paraId="74A66AC8" w14:textId="77777777" w:rsidR="00591EFE" w:rsidRPr="006B2013" w:rsidRDefault="04679A2E" w:rsidP="00AE2C73">
      <w:pPr>
        <w:pStyle w:val="Nagwek3"/>
        <w:rPr>
          <w:lang w:val="en-US"/>
        </w:rPr>
      </w:pPr>
      <w:bookmarkStart w:id="40" w:name="_Toc232152314"/>
      <w:r w:rsidRPr="006B2013">
        <w:rPr>
          <w:lang w:val="en-US"/>
        </w:rPr>
        <w:t>Revenues and costs</w:t>
      </w:r>
      <w:bookmarkStart w:id="41" w:name="_Toc118372063"/>
      <w:bookmarkStart w:id="42" w:name="_Toc118372583"/>
      <w:bookmarkEnd w:id="40"/>
      <w:bookmarkEnd w:id="41"/>
      <w:bookmarkEnd w:id="42"/>
    </w:p>
    <w:p w14:paraId="6672A07D" w14:textId="636359BE" w:rsidR="007B521C" w:rsidRPr="006B2013" w:rsidRDefault="007B521C" w:rsidP="007B521C">
      <w:pPr>
        <w:pStyle w:val="Nagwek4"/>
        <w:rPr>
          <w:sz w:val="23"/>
          <w:szCs w:val="23"/>
          <w:lang w:val="en-US"/>
        </w:rPr>
      </w:pPr>
      <w:bookmarkStart w:id="43" w:name="_Toc182905985"/>
      <w:bookmarkStart w:id="44" w:name="_Toc232152315"/>
      <w:r w:rsidRPr="006B2013">
        <w:rPr>
          <w:sz w:val="23"/>
          <w:lang w:val="en-US"/>
        </w:rPr>
        <w:t>Other revenues</w:t>
      </w:r>
      <w:bookmarkEnd w:id="43"/>
      <w:bookmarkEnd w:id="44"/>
    </w:p>
    <w:p w14:paraId="360204FA" w14:textId="1A034B26" w:rsidR="000D7FB0" w:rsidRPr="006B2013" w:rsidRDefault="000D7FB0"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b7788aab-7767-441f-abd4-9243477795d2"/>
      </w:tblPr>
      <w:tblGrid>
        <w:gridCol w:w="5802"/>
        <w:gridCol w:w="1918"/>
        <w:gridCol w:w="1918"/>
      </w:tblGrid>
      <w:tr w:rsidR="000D7FB0" w:rsidRPr="006B2013" w14:paraId="2237A62F" w14:textId="77777777" w:rsidTr="0007081F">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0685B12F" w14:textId="48A05AB9" w:rsidR="000D7FB0" w:rsidRPr="006B2013" w:rsidRDefault="0009771F" w:rsidP="000D7FB0">
            <w:pPr>
              <w:rPr>
                <w:rFonts w:eastAsia="Times New Roman" w:cs="Arial"/>
                <w:b/>
                <w:bCs/>
                <w:color w:val="262626"/>
                <w:sz w:val="18"/>
                <w:szCs w:val="18"/>
                <w:lang w:val="en-US"/>
              </w:rPr>
            </w:pPr>
            <w:r w:rsidRPr="006B2013">
              <w:rPr>
                <w:b/>
                <w:color w:val="262626"/>
                <w:sz w:val="18"/>
                <w:lang w:val="en-US"/>
              </w:rPr>
              <w:t>Other revenues</w:t>
            </w:r>
          </w:p>
        </w:tc>
        <w:tc>
          <w:tcPr>
            <w:tcW w:w="995" w:type="pct"/>
            <w:tcBorders>
              <w:top w:val="nil"/>
              <w:left w:val="nil"/>
              <w:bottom w:val="single" w:sz="4" w:space="0" w:color="BFBFBF"/>
              <w:right w:val="nil"/>
              <w:tr2bl w:val="dashed" w:sz="2" w:space="0" w:color="D9D9D9"/>
            </w:tcBorders>
            <w:shd w:val="clear" w:color="auto" w:fill="D9D9D9" w:themeFill="background1" w:themeFillShade="D9"/>
            <w:vAlign w:val="center"/>
            <w:hideMark/>
          </w:tcPr>
          <w:p w14:paraId="51EAFAB1" w14:textId="0BBD6898" w:rsidR="000D7FB0" w:rsidRPr="006B2013" w:rsidRDefault="0009771F" w:rsidP="000D7FB0">
            <w:pPr>
              <w:jc w:val="center"/>
              <w:rPr>
                <w:rFonts w:eastAsia="Times New Roman" w:cs="Arial"/>
                <w:b/>
                <w:bCs/>
                <w:color w:val="262626"/>
                <w:sz w:val="18"/>
                <w:szCs w:val="18"/>
                <w:lang w:val="en-US"/>
              </w:rPr>
            </w:pPr>
            <w:r w:rsidRPr="006B2013">
              <w:rPr>
                <w:b/>
                <w:color w:val="262626"/>
                <w:sz w:val="18"/>
                <w:lang w:val="en-US"/>
              </w:rPr>
              <w:t>01.01.-03.31.2026</w:t>
            </w:r>
          </w:p>
        </w:tc>
        <w:tc>
          <w:tcPr>
            <w:tcW w:w="995"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3EA02EFE" w14:textId="63741801" w:rsidR="000D7FB0" w:rsidRPr="006B2013" w:rsidRDefault="0009771F" w:rsidP="000D7FB0">
            <w:pPr>
              <w:jc w:val="center"/>
              <w:rPr>
                <w:rFonts w:eastAsia="Times New Roman" w:cs="Arial"/>
                <w:b/>
                <w:bCs/>
                <w:color w:val="262626"/>
                <w:sz w:val="18"/>
                <w:szCs w:val="18"/>
                <w:lang w:val="en-US"/>
              </w:rPr>
            </w:pPr>
            <w:r w:rsidRPr="006B2013">
              <w:rPr>
                <w:b/>
                <w:color w:val="262626"/>
                <w:sz w:val="18"/>
                <w:lang w:val="en-US"/>
              </w:rPr>
              <w:t>01.01.-03.31.2025</w:t>
            </w:r>
          </w:p>
        </w:tc>
      </w:tr>
      <w:tr w:rsidR="000D7FB0" w:rsidRPr="006B2013" w14:paraId="542DD643" w14:textId="77777777" w:rsidTr="0007081F">
        <w:trPr>
          <w:trHeight w:val="227"/>
        </w:trPr>
        <w:tc>
          <w:tcPr>
            <w:tcW w:w="3010" w:type="pct"/>
            <w:tcBorders>
              <w:top w:val="nil"/>
              <w:left w:val="nil"/>
              <w:bottom w:val="nil"/>
              <w:right w:val="nil"/>
              <w:tr2bl w:val="dashed" w:sz="2" w:space="0" w:color="D9D9D9"/>
            </w:tcBorders>
            <w:vAlign w:val="bottom"/>
            <w:hideMark/>
          </w:tcPr>
          <w:p w14:paraId="4BEF1FBB" w14:textId="116FEBC6" w:rsidR="000D7FB0" w:rsidRPr="006B2013" w:rsidRDefault="0009771F" w:rsidP="000D7FB0">
            <w:pPr>
              <w:rPr>
                <w:rFonts w:eastAsia="Times New Roman" w:cs="Arial"/>
                <w:color w:val="262626"/>
                <w:sz w:val="18"/>
                <w:szCs w:val="18"/>
                <w:lang w:val="en-US"/>
              </w:rPr>
            </w:pPr>
            <w:r w:rsidRPr="006B2013">
              <w:rPr>
                <w:color w:val="262626"/>
                <w:sz w:val="18"/>
                <w:lang w:val="en-US"/>
              </w:rPr>
              <w:t>Profit sharing</w:t>
            </w:r>
          </w:p>
        </w:tc>
        <w:tc>
          <w:tcPr>
            <w:tcW w:w="995" w:type="pct"/>
            <w:tcBorders>
              <w:top w:val="nil"/>
              <w:left w:val="nil"/>
              <w:bottom w:val="nil"/>
              <w:right w:val="nil"/>
              <w:tr2bl w:val="dashed" w:sz="2" w:space="0" w:color="D9D9D9"/>
            </w:tcBorders>
            <w:shd w:val="clear" w:color="auto" w:fill="F2F2F2" w:themeFill="background1" w:themeFillShade="F2"/>
            <w:vAlign w:val="bottom"/>
            <w:hideMark/>
          </w:tcPr>
          <w:p w14:paraId="2FA12DCA" w14:textId="682D8225" w:rsidR="000D7FB0" w:rsidRPr="006B2013" w:rsidRDefault="0009771F" w:rsidP="000D7FB0">
            <w:pPr>
              <w:jc w:val="right"/>
              <w:rPr>
                <w:rFonts w:eastAsia="Times New Roman" w:cs="Arial"/>
                <w:color w:val="262626"/>
                <w:sz w:val="18"/>
                <w:szCs w:val="18"/>
                <w:lang w:val="en-US"/>
              </w:rPr>
            </w:pPr>
            <w:r w:rsidRPr="006B2013">
              <w:rPr>
                <w:color w:val="262626"/>
                <w:sz w:val="18"/>
                <w:lang w:val="en-US"/>
              </w:rPr>
              <w:t>578</w:t>
            </w:r>
          </w:p>
        </w:tc>
        <w:tc>
          <w:tcPr>
            <w:tcW w:w="995" w:type="pct"/>
            <w:tcBorders>
              <w:top w:val="nil"/>
              <w:left w:val="nil"/>
              <w:bottom w:val="nil"/>
              <w:right w:val="nil"/>
              <w:tr2bl w:val="dashed" w:sz="2" w:space="0" w:color="D9D9D9"/>
            </w:tcBorders>
            <w:vAlign w:val="bottom"/>
            <w:hideMark/>
          </w:tcPr>
          <w:p w14:paraId="55666497" w14:textId="0F7C1331" w:rsidR="000D7FB0" w:rsidRPr="006B2013" w:rsidRDefault="0009771F" w:rsidP="000D7FB0">
            <w:pPr>
              <w:jc w:val="right"/>
              <w:rPr>
                <w:rFonts w:eastAsia="Times New Roman" w:cs="Arial"/>
                <w:color w:val="262626"/>
                <w:sz w:val="18"/>
                <w:szCs w:val="18"/>
                <w:lang w:val="en-US"/>
              </w:rPr>
            </w:pPr>
            <w:r w:rsidRPr="006B2013">
              <w:rPr>
                <w:color w:val="262626"/>
                <w:sz w:val="18"/>
                <w:lang w:val="en-US"/>
              </w:rPr>
              <w:t>255</w:t>
            </w:r>
          </w:p>
        </w:tc>
      </w:tr>
      <w:tr w:rsidR="000D7FB0" w:rsidRPr="006B2013" w14:paraId="449E641A" w14:textId="77777777" w:rsidTr="0007081F">
        <w:trPr>
          <w:trHeight w:val="227"/>
        </w:trPr>
        <w:tc>
          <w:tcPr>
            <w:tcW w:w="3010" w:type="pct"/>
            <w:tcBorders>
              <w:top w:val="nil"/>
              <w:left w:val="single" w:sz="4" w:space="0" w:color="FFFFFF"/>
              <w:bottom w:val="nil"/>
              <w:right w:val="nil"/>
              <w:tr2bl w:val="dashed" w:sz="2" w:space="0" w:color="D9D9D9"/>
            </w:tcBorders>
            <w:vAlign w:val="bottom"/>
            <w:hideMark/>
          </w:tcPr>
          <w:p w14:paraId="7D81A745" w14:textId="5C4ACA41" w:rsidR="000D7FB0" w:rsidRPr="006B2013" w:rsidRDefault="0009771F" w:rsidP="000D7FB0">
            <w:pPr>
              <w:rPr>
                <w:rFonts w:eastAsia="Times New Roman" w:cs="Arial"/>
                <w:color w:val="262626"/>
                <w:sz w:val="18"/>
                <w:szCs w:val="18"/>
                <w:lang w:val="en-US"/>
              </w:rPr>
            </w:pPr>
            <w:r w:rsidRPr="006B2013">
              <w:rPr>
                <w:color w:val="262626"/>
                <w:sz w:val="18"/>
                <w:lang w:val="en-US"/>
              </w:rPr>
              <w:t>Retail sales</w:t>
            </w:r>
          </w:p>
        </w:tc>
        <w:tc>
          <w:tcPr>
            <w:tcW w:w="995" w:type="pct"/>
            <w:tcBorders>
              <w:top w:val="nil"/>
              <w:left w:val="nil"/>
              <w:bottom w:val="nil"/>
              <w:right w:val="nil"/>
              <w:tr2bl w:val="dashed" w:sz="2" w:space="0" w:color="D9D9D9"/>
            </w:tcBorders>
            <w:shd w:val="clear" w:color="000000" w:fill="F2F2F2"/>
            <w:vAlign w:val="bottom"/>
            <w:hideMark/>
          </w:tcPr>
          <w:p w14:paraId="71FB0796" w14:textId="32B9D03E"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152</w:t>
            </w:r>
          </w:p>
        </w:tc>
        <w:tc>
          <w:tcPr>
            <w:tcW w:w="995" w:type="pct"/>
            <w:tcBorders>
              <w:top w:val="nil"/>
              <w:left w:val="nil"/>
              <w:bottom w:val="nil"/>
              <w:right w:val="nil"/>
              <w:tr2bl w:val="dashed" w:sz="2" w:space="0" w:color="D9D9D9"/>
            </w:tcBorders>
            <w:vAlign w:val="bottom"/>
            <w:hideMark/>
          </w:tcPr>
          <w:p w14:paraId="465EF9B5" w14:textId="0E1C74E7" w:rsidR="000D7FB0" w:rsidRPr="006B2013" w:rsidRDefault="0009771F" w:rsidP="000D7FB0">
            <w:pPr>
              <w:jc w:val="right"/>
              <w:rPr>
                <w:rFonts w:eastAsia="Times New Roman" w:cs="Arial"/>
                <w:color w:val="262626"/>
                <w:sz w:val="18"/>
                <w:szCs w:val="18"/>
                <w:lang w:val="en-US"/>
              </w:rPr>
            </w:pPr>
            <w:r w:rsidRPr="006B2013">
              <w:rPr>
                <w:color w:val="262626"/>
                <w:sz w:val="18"/>
                <w:lang w:val="en-US"/>
              </w:rPr>
              <w:t>151</w:t>
            </w:r>
          </w:p>
        </w:tc>
      </w:tr>
      <w:tr w:rsidR="000D7FB0" w:rsidRPr="006B2013" w14:paraId="2335F922" w14:textId="77777777" w:rsidTr="0007081F">
        <w:trPr>
          <w:trHeight w:val="227"/>
        </w:trPr>
        <w:tc>
          <w:tcPr>
            <w:tcW w:w="3010" w:type="pct"/>
            <w:tcBorders>
              <w:top w:val="nil"/>
              <w:left w:val="single" w:sz="4" w:space="0" w:color="FFFFFF"/>
              <w:bottom w:val="nil"/>
              <w:right w:val="nil"/>
              <w:tr2bl w:val="dashed" w:sz="2" w:space="0" w:color="D9D9D9"/>
            </w:tcBorders>
            <w:vAlign w:val="bottom"/>
            <w:hideMark/>
          </w:tcPr>
          <w:p w14:paraId="0B732100" w14:textId="62AABDB1" w:rsidR="000D7FB0" w:rsidRPr="006B2013" w:rsidRDefault="0009771F" w:rsidP="000D7FB0">
            <w:pPr>
              <w:rPr>
                <w:rFonts w:eastAsia="Times New Roman" w:cs="Arial"/>
                <w:color w:val="262626"/>
                <w:sz w:val="18"/>
                <w:szCs w:val="18"/>
                <w:lang w:val="en-US"/>
              </w:rPr>
            </w:pPr>
            <w:r w:rsidRPr="006B2013">
              <w:rPr>
                <w:color w:val="262626"/>
                <w:sz w:val="18"/>
                <w:lang w:val="en-US"/>
              </w:rPr>
              <w:t>Sale of Novohale-related services</w:t>
            </w:r>
          </w:p>
        </w:tc>
        <w:tc>
          <w:tcPr>
            <w:tcW w:w="995" w:type="pct"/>
            <w:tcBorders>
              <w:top w:val="nil"/>
              <w:left w:val="nil"/>
              <w:bottom w:val="nil"/>
              <w:right w:val="nil"/>
              <w:tr2bl w:val="dashed" w:sz="2" w:space="0" w:color="D9D9D9"/>
            </w:tcBorders>
            <w:shd w:val="clear" w:color="000000" w:fill="F2F2F2"/>
            <w:vAlign w:val="bottom"/>
            <w:hideMark/>
          </w:tcPr>
          <w:p w14:paraId="5AC5B186" w14:textId="5CEC1112" w:rsidR="000D7FB0" w:rsidRPr="006B2013" w:rsidRDefault="0009771F" w:rsidP="000D7FB0">
            <w:pPr>
              <w:jc w:val="right"/>
              <w:rPr>
                <w:rFonts w:eastAsia="Times New Roman" w:cs="Arial"/>
                <w:color w:val="262626"/>
                <w:sz w:val="18"/>
                <w:szCs w:val="18"/>
                <w:lang w:val="en-US"/>
              </w:rPr>
            </w:pPr>
            <w:r w:rsidRPr="006B2013">
              <w:rPr>
                <w:color w:val="262626"/>
                <w:sz w:val="18"/>
                <w:lang w:val="en-US"/>
              </w:rPr>
              <w:t>4,053</w:t>
            </w:r>
          </w:p>
        </w:tc>
        <w:tc>
          <w:tcPr>
            <w:tcW w:w="995" w:type="pct"/>
            <w:tcBorders>
              <w:top w:val="nil"/>
              <w:left w:val="nil"/>
              <w:bottom w:val="nil"/>
              <w:right w:val="nil"/>
              <w:tr2bl w:val="dashed" w:sz="2" w:space="0" w:color="D9D9D9"/>
            </w:tcBorders>
            <w:vAlign w:val="bottom"/>
            <w:hideMark/>
          </w:tcPr>
          <w:p w14:paraId="6D38482E" w14:textId="2E88EC38" w:rsidR="000D7FB0" w:rsidRPr="006B2013" w:rsidRDefault="0009771F" w:rsidP="000D7FB0">
            <w:pPr>
              <w:jc w:val="right"/>
              <w:rPr>
                <w:rFonts w:eastAsia="Times New Roman" w:cs="Arial"/>
                <w:color w:val="262626"/>
                <w:sz w:val="18"/>
                <w:szCs w:val="18"/>
                <w:lang w:val="en-US"/>
              </w:rPr>
            </w:pPr>
            <w:r w:rsidRPr="006B2013">
              <w:rPr>
                <w:color w:val="262626"/>
                <w:sz w:val="18"/>
                <w:lang w:val="en-US"/>
              </w:rPr>
              <w:t>341</w:t>
            </w:r>
          </w:p>
        </w:tc>
      </w:tr>
      <w:tr w:rsidR="000D7FB0" w:rsidRPr="006B2013" w14:paraId="2C8B05E3" w14:textId="77777777" w:rsidTr="0007081F">
        <w:trPr>
          <w:trHeight w:val="227"/>
        </w:trPr>
        <w:tc>
          <w:tcPr>
            <w:tcW w:w="3010" w:type="pct"/>
            <w:tcBorders>
              <w:top w:val="nil"/>
              <w:left w:val="single" w:sz="4" w:space="0" w:color="FFFFFF"/>
              <w:bottom w:val="single" w:sz="4" w:space="0" w:color="FFFFFF"/>
              <w:right w:val="nil"/>
              <w:tr2bl w:val="dashed" w:sz="2" w:space="0" w:color="D9D9D9"/>
            </w:tcBorders>
            <w:shd w:val="clear" w:color="000000" w:fill="F2F2F2"/>
            <w:vAlign w:val="bottom"/>
            <w:hideMark/>
          </w:tcPr>
          <w:p w14:paraId="361999B5" w14:textId="7BE8E440" w:rsidR="000D7FB0" w:rsidRPr="006B2013" w:rsidRDefault="0009771F" w:rsidP="000D7FB0">
            <w:pPr>
              <w:rPr>
                <w:rFonts w:eastAsia="Times New Roman" w:cs="Arial"/>
                <w:b/>
                <w:bCs/>
                <w:color w:val="262626"/>
                <w:sz w:val="18"/>
                <w:szCs w:val="18"/>
                <w:lang w:val="en-US"/>
              </w:rPr>
            </w:pPr>
            <w:r w:rsidRPr="006B2013">
              <w:rPr>
                <w:b/>
                <w:color w:val="262626"/>
                <w:sz w:val="18"/>
                <w:lang w:val="en-US"/>
              </w:rPr>
              <w:t>Total</w:t>
            </w:r>
          </w:p>
        </w:tc>
        <w:tc>
          <w:tcPr>
            <w:tcW w:w="995" w:type="pct"/>
            <w:tcBorders>
              <w:top w:val="single" w:sz="4" w:space="0" w:color="D9D9D9"/>
              <w:left w:val="nil"/>
              <w:bottom w:val="single" w:sz="4" w:space="0" w:color="D9D9D9"/>
              <w:right w:val="nil"/>
              <w:tr2bl w:val="dashed" w:sz="2" w:space="0" w:color="D9D9D9"/>
            </w:tcBorders>
            <w:shd w:val="clear" w:color="000000" w:fill="D9D9D9"/>
            <w:vAlign w:val="bottom"/>
            <w:hideMark/>
          </w:tcPr>
          <w:p w14:paraId="0F2A853B" w14:textId="20A76D03"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4,783</w:t>
            </w:r>
          </w:p>
        </w:tc>
        <w:tc>
          <w:tcPr>
            <w:tcW w:w="995" w:type="pct"/>
            <w:tcBorders>
              <w:top w:val="nil"/>
              <w:left w:val="nil"/>
              <w:bottom w:val="nil"/>
              <w:right w:val="nil"/>
              <w:tr2bl w:val="dashed" w:sz="2" w:space="0" w:color="D9D9D9"/>
            </w:tcBorders>
            <w:shd w:val="clear" w:color="000000" w:fill="F2F2F2"/>
            <w:vAlign w:val="bottom"/>
            <w:hideMark/>
          </w:tcPr>
          <w:p w14:paraId="6D45DF0E" w14:textId="797A15CB" w:rsidR="000D7FB0" w:rsidRPr="006B2013" w:rsidRDefault="0009771F" w:rsidP="000D7FB0">
            <w:pPr>
              <w:jc w:val="right"/>
              <w:rPr>
                <w:rFonts w:eastAsia="Times New Roman" w:cs="Arial"/>
                <w:b/>
                <w:bCs/>
                <w:color w:val="262626"/>
                <w:sz w:val="18"/>
                <w:szCs w:val="18"/>
                <w:lang w:val="en-US"/>
              </w:rPr>
            </w:pPr>
            <w:r w:rsidRPr="006B2013">
              <w:rPr>
                <w:b/>
                <w:color w:val="262626"/>
                <w:sz w:val="18"/>
                <w:lang w:val="en-US"/>
              </w:rPr>
              <w:t>747</w:t>
            </w:r>
          </w:p>
        </w:tc>
      </w:tr>
    </w:tbl>
    <w:p w14:paraId="5D23EFC4" w14:textId="77E56288" w:rsidR="007B521C" w:rsidRPr="006B2013" w:rsidRDefault="007B521C" w:rsidP="000A031E">
      <w:pPr>
        <w:pStyle w:val="Bezodstpw"/>
        <w:rPr>
          <w:lang w:val="en-US"/>
        </w:rPr>
      </w:pPr>
    </w:p>
    <w:p w14:paraId="47F595C4" w14:textId="337F4A29" w:rsidR="005A4BB5" w:rsidRPr="006B2013" w:rsidRDefault="005A4BB5" w:rsidP="005A4BB5">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Services sold to Novohale related to the development and optimization of elements of drug manufacturing process technology.</w:t>
      </w:r>
    </w:p>
    <w:p w14:paraId="46B219C1" w14:textId="29E59037" w:rsidR="007B521C" w:rsidRPr="006B2013" w:rsidRDefault="007B521C" w:rsidP="007B521C">
      <w:pPr>
        <w:pStyle w:val="Nagwek4"/>
        <w:rPr>
          <w:sz w:val="23"/>
          <w:szCs w:val="23"/>
          <w:lang w:val="en-US"/>
        </w:rPr>
      </w:pPr>
      <w:bookmarkStart w:id="45" w:name="_Toc182905986"/>
      <w:bookmarkStart w:id="46" w:name="_Toc232152316"/>
      <w:r w:rsidRPr="006B2013">
        <w:rPr>
          <w:sz w:val="23"/>
          <w:lang w:val="en-US"/>
        </w:rPr>
        <w:t>Other operating revenue</w:t>
      </w:r>
      <w:bookmarkEnd w:id="45"/>
      <w:bookmarkEnd w:id="46"/>
    </w:p>
    <w:p w14:paraId="19E5FE79" w14:textId="0A31FC50" w:rsidR="000D7FB0" w:rsidRPr="006B2013" w:rsidRDefault="000D7FB0" w:rsidP="007B521C">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db68eff1-577d-4e78-90d9-82580d5b9de5"/>
      </w:tblPr>
      <w:tblGrid>
        <w:gridCol w:w="5802"/>
        <w:gridCol w:w="1918"/>
        <w:gridCol w:w="1918"/>
      </w:tblGrid>
      <w:tr w:rsidR="000D7FB0" w:rsidRPr="006B2013" w14:paraId="0D8A85AD" w14:textId="77777777" w:rsidTr="0007081F">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276018D0" w14:textId="7FBFDAA5" w:rsidR="000D7FB0" w:rsidRPr="006B2013" w:rsidRDefault="0009771F" w:rsidP="00B76FDC">
            <w:pPr>
              <w:rPr>
                <w:rFonts w:eastAsia="Times New Roman" w:cs="Arial"/>
                <w:b/>
                <w:bCs/>
                <w:color w:val="262626"/>
                <w:sz w:val="18"/>
                <w:szCs w:val="18"/>
                <w:lang w:val="en-US"/>
              </w:rPr>
            </w:pPr>
            <w:r w:rsidRPr="006B2013">
              <w:rPr>
                <w:b/>
                <w:color w:val="262626"/>
                <w:sz w:val="18"/>
                <w:lang w:val="en-US"/>
              </w:rPr>
              <w:t>Other operating revenue</w:t>
            </w:r>
          </w:p>
        </w:tc>
        <w:tc>
          <w:tcPr>
            <w:tcW w:w="995" w:type="pct"/>
            <w:tcBorders>
              <w:top w:val="nil"/>
              <w:left w:val="nil"/>
              <w:bottom w:val="single" w:sz="4" w:space="0" w:color="BFBFBF"/>
              <w:right w:val="nil"/>
              <w:tr2bl w:val="dashed" w:sz="2" w:space="0" w:color="D9D9D9"/>
            </w:tcBorders>
            <w:shd w:val="clear" w:color="000000" w:fill="D9D9D9"/>
            <w:vAlign w:val="center"/>
            <w:hideMark/>
          </w:tcPr>
          <w:p w14:paraId="2CA4A786" w14:textId="29A6713A" w:rsidR="000D7FB0" w:rsidRPr="006B2013" w:rsidRDefault="0009771F" w:rsidP="00B76FDC">
            <w:pPr>
              <w:jc w:val="center"/>
              <w:rPr>
                <w:rFonts w:eastAsia="Times New Roman" w:cs="Arial"/>
                <w:b/>
                <w:bCs/>
                <w:color w:val="262626"/>
                <w:sz w:val="18"/>
                <w:szCs w:val="18"/>
                <w:lang w:val="en-US"/>
              </w:rPr>
            </w:pPr>
            <w:r w:rsidRPr="006B2013">
              <w:rPr>
                <w:b/>
                <w:color w:val="262626"/>
                <w:sz w:val="18"/>
                <w:lang w:val="en-US"/>
              </w:rPr>
              <w:t>01.01.-03.31.2026</w:t>
            </w:r>
          </w:p>
        </w:tc>
        <w:tc>
          <w:tcPr>
            <w:tcW w:w="995" w:type="pct"/>
            <w:tcBorders>
              <w:top w:val="nil"/>
              <w:left w:val="nil"/>
              <w:bottom w:val="single" w:sz="4" w:space="0" w:color="BFBFBF"/>
              <w:right w:val="nil"/>
              <w:tr2bl w:val="dashed" w:sz="2" w:space="0" w:color="D9D9D9"/>
            </w:tcBorders>
            <w:shd w:val="clear" w:color="000000" w:fill="F2F2F2"/>
            <w:vAlign w:val="center"/>
            <w:hideMark/>
          </w:tcPr>
          <w:p w14:paraId="43BB8FDA" w14:textId="055EBC91" w:rsidR="000D7FB0" w:rsidRPr="006B2013" w:rsidRDefault="0009771F" w:rsidP="00B76FDC">
            <w:pPr>
              <w:jc w:val="center"/>
              <w:rPr>
                <w:rFonts w:eastAsia="Times New Roman" w:cs="Arial"/>
                <w:b/>
                <w:bCs/>
                <w:color w:val="262626"/>
                <w:sz w:val="18"/>
                <w:szCs w:val="18"/>
                <w:lang w:val="en-US"/>
              </w:rPr>
            </w:pPr>
            <w:r w:rsidRPr="006B2013">
              <w:rPr>
                <w:b/>
                <w:color w:val="262626"/>
                <w:sz w:val="18"/>
                <w:lang w:val="en-US"/>
              </w:rPr>
              <w:t>01.01.-03.31.2025</w:t>
            </w:r>
          </w:p>
        </w:tc>
      </w:tr>
      <w:tr w:rsidR="000D7FB0" w:rsidRPr="006B2013" w14:paraId="78A50A33" w14:textId="77777777" w:rsidTr="0007081F">
        <w:trPr>
          <w:trHeight w:val="227"/>
        </w:trPr>
        <w:tc>
          <w:tcPr>
            <w:tcW w:w="3010" w:type="pct"/>
            <w:tcBorders>
              <w:top w:val="nil"/>
              <w:left w:val="nil"/>
              <w:bottom w:val="nil"/>
              <w:right w:val="nil"/>
              <w:tr2bl w:val="dashed" w:sz="2" w:space="0" w:color="D9D9D9"/>
            </w:tcBorders>
            <w:vAlign w:val="bottom"/>
            <w:hideMark/>
          </w:tcPr>
          <w:p w14:paraId="1636EB68" w14:textId="7EAEC07E" w:rsidR="000D7FB0" w:rsidRPr="006B2013" w:rsidRDefault="0009771F" w:rsidP="00B76FDC">
            <w:pPr>
              <w:rPr>
                <w:rFonts w:eastAsia="Times New Roman" w:cs="Arial"/>
                <w:color w:val="262626"/>
                <w:sz w:val="18"/>
                <w:szCs w:val="18"/>
                <w:lang w:val="en-US"/>
              </w:rPr>
            </w:pPr>
            <w:r w:rsidRPr="006B2013">
              <w:rPr>
                <w:color w:val="262626"/>
                <w:sz w:val="18"/>
                <w:lang w:val="en-US"/>
              </w:rPr>
              <w:t>Profit on disposal of non-financial non-current assets</w:t>
            </w:r>
          </w:p>
        </w:tc>
        <w:tc>
          <w:tcPr>
            <w:tcW w:w="995" w:type="pct"/>
            <w:tcBorders>
              <w:top w:val="nil"/>
              <w:left w:val="nil"/>
              <w:bottom w:val="nil"/>
              <w:right w:val="nil"/>
              <w:tr2bl w:val="dashed" w:sz="2" w:space="0" w:color="D9D9D9"/>
            </w:tcBorders>
            <w:shd w:val="clear" w:color="000000" w:fill="F2F2F2"/>
            <w:vAlign w:val="bottom"/>
            <w:hideMark/>
          </w:tcPr>
          <w:p w14:paraId="53F1B90A" w14:textId="6B4D0F23" w:rsidR="000D7FB0" w:rsidRPr="006B2013" w:rsidRDefault="0009771F" w:rsidP="00B76FDC">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7B54A0AD" w14:textId="7587F05E" w:rsidR="000D7FB0" w:rsidRPr="006B2013" w:rsidRDefault="0009771F" w:rsidP="00B76FDC">
            <w:pPr>
              <w:jc w:val="right"/>
              <w:rPr>
                <w:rFonts w:eastAsia="Times New Roman" w:cs="Arial"/>
                <w:color w:val="262626"/>
                <w:sz w:val="18"/>
                <w:szCs w:val="18"/>
                <w:lang w:val="en-US"/>
              </w:rPr>
            </w:pPr>
            <w:r w:rsidRPr="006B2013">
              <w:rPr>
                <w:color w:val="262626"/>
                <w:sz w:val="18"/>
                <w:lang w:val="en-US"/>
              </w:rPr>
              <w:t>102</w:t>
            </w:r>
          </w:p>
        </w:tc>
      </w:tr>
      <w:tr w:rsidR="000D7FB0" w:rsidRPr="006B2013" w14:paraId="79747674" w14:textId="77777777" w:rsidTr="0007081F">
        <w:trPr>
          <w:trHeight w:val="227"/>
        </w:trPr>
        <w:tc>
          <w:tcPr>
            <w:tcW w:w="3010" w:type="pct"/>
            <w:tcBorders>
              <w:top w:val="nil"/>
              <w:left w:val="nil"/>
              <w:bottom w:val="nil"/>
              <w:right w:val="nil"/>
              <w:tr2bl w:val="dashed" w:sz="2" w:space="0" w:color="D9D9D9"/>
            </w:tcBorders>
            <w:vAlign w:val="bottom"/>
            <w:hideMark/>
          </w:tcPr>
          <w:p w14:paraId="60A564D5" w14:textId="0C0FD2D7" w:rsidR="000D7FB0" w:rsidRPr="006B2013" w:rsidRDefault="0009771F" w:rsidP="00B76FDC">
            <w:pPr>
              <w:rPr>
                <w:rFonts w:eastAsia="Times New Roman" w:cs="Arial"/>
                <w:color w:val="262626"/>
                <w:sz w:val="18"/>
                <w:szCs w:val="18"/>
                <w:lang w:val="en-US"/>
              </w:rPr>
            </w:pPr>
            <w:r w:rsidRPr="006B2013">
              <w:rPr>
                <w:color w:val="262626"/>
                <w:sz w:val="18"/>
                <w:lang w:val="en-US"/>
              </w:rPr>
              <w:t>Other (including re-invoicing and other write-offs)</w:t>
            </w:r>
          </w:p>
        </w:tc>
        <w:tc>
          <w:tcPr>
            <w:tcW w:w="995" w:type="pct"/>
            <w:tcBorders>
              <w:top w:val="nil"/>
              <w:left w:val="nil"/>
              <w:bottom w:val="nil"/>
              <w:right w:val="nil"/>
              <w:tr2bl w:val="dashed" w:sz="2" w:space="0" w:color="D9D9D9"/>
            </w:tcBorders>
            <w:shd w:val="clear" w:color="000000" w:fill="F2F2F2"/>
            <w:vAlign w:val="bottom"/>
            <w:hideMark/>
          </w:tcPr>
          <w:p w14:paraId="441A2522" w14:textId="78FD701C" w:rsidR="000D7FB0" w:rsidRPr="006B2013" w:rsidRDefault="0009771F" w:rsidP="00B76FDC">
            <w:pPr>
              <w:jc w:val="right"/>
              <w:rPr>
                <w:rFonts w:eastAsia="Times New Roman" w:cs="Arial"/>
                <w:color w:val="262626"/>
                <w:sz w:val="18"/>
                <w:szCs w:val="18"/>
                <w:lang w:val="en-US"/>
              </w:rPr>
            </w:pPr>
            <w:r w:rsidRPr="006B2013">
              <w:rPr>
                <w:color w:val="262626"/>
                <w:sz w:val="18"/>
                <w:lang w:val="en-US"/>
              </w:rPr>
              <w:t>914</w:t>
            </w:r>
          </w:p>
        </w:tc>
        <w:tc>
          <w:tcPr>
            <w:tcW w:w="995" w:type="pct"/>
            <w:tcBorders>
              <w:top w:val="nil"/>
              <w:left w:val="nil"/>
              <w:bottom w:val="nil"/>
              <w:right w:val="nil"/>
              <w:tr2bl w:val="dashed" w:sz="2" w:space="0" w:color="D9D9D9"/>
            </w:tcBorders>
            <w:vAlign w:val="bottom"/>
            <w:hideMark/>
          </w:tcPr>
          <w:p w14:paraId="3A0F5674" w14:textId="26DB20FD" w:rsidR="000D7FB0" w:rsidRPr="006B2013" w:rsidRDefault="0009771F" w:rsidP="00B76FDC">
            <w:pPr>
              <w:jc w:val="right"/>
              <w:rPr>
                <w:rFonts w:eastAsia="Times New Roman" w:cs="Arial"/>
                <w:color w:val="262626"/>
                <w:sz w:val="18"/>
                <w:szCs w:val="18"/>
                <w:lang w:val="en-US"/>
              </w:rPr>
            </w:pPr>
            <w:r w:rsidRPr="006B2013">
              <w:rPr>
                <w:color w:val="262626"/>
                <w:sz w:val="18"/>
                <w:lang w:val="en-US"/>
              </w:rPr>
              <w:t>137</w:t>
            </w:r>
          </w:p>
        </w:tc>
      </w:tr>
      <w:tr w:rsidR="000D7FB0" w:rsidRPr="006B2013" w14:paraId="211EC12A" w14:textId="77777777" w:rsidTr="0007081F">
        <w:trPr>
          <w:trHeight w:val="227"/>
        </w:trPr>
        <w:tc>
          <w:tcPr>
            <w:tcW w:w="3010" w:type="pct"/>
            <w:tcBorders>
              <w:top w:val="nil"/>
              <w:left w:val="nil"/>
              <w:bottom w:val="nil"/>
              <w:right w:val="nil"/>
              <w:tr2bl w:val="dashed" w:sz="2" w:space="0" w:color="D9D9D9"/>
            </w:tcBorders>
            <w:shd w:val="clear" w:color="000000" w:fill="F2F2F2"/>
            <w:vAlign w:val="bottom"/>
            <w:hideMark/>
          </w:tcPr>
          <w:p w14:paraId="03F149F0" w14:textId="2AE89493" w:rsidR="000D7FB0" w:rsidRPr="006B2013" w:rsidRDefault="0009771F" w:rsidP="00B76FDC">
            <w:pPr>
              <w:rPr>
                <w:rFonts w:eastAsia="Times New Roman" w:cs="Arial"/>
                <w:b/>
                <w:bCs/>
                <w:color w:val="262626"/>
                <w:sz w:val="18"/>
                <w:szCs w:val="18"/>
                <w:lang w:val="en-US"/>
              </w:rPr>
            </w:pPr>
            <w:r w:rsidRPr="006B2013">
              <w:rPr>
                <w:b/>
                <w:color w:val="262626"/>
                <w:sz w:val="18"/>
                <w:lang w:val="en-US"/>
              </w:rPr>
              <w:t>Total</w:t>
            </w:r>
          </w:p>
        </w:tc>
        <w:tc>
          <w:tcPr>
            <w:tcW w:w="995" w:type="pct"/>
            <w:tcBorders>
              <w:top w:val="nil"/>
              <w:left w:val="nil"/>
              <w:bottom w:val="nil"/>
              <w:right w:val="nil"/>
              <w:tr2bl w:val="dashed" w:sz="2" w:space="0" w:color="D9D9D9"/>
            </w:tcBorders>
            <w:shd w:val="clear" w:color="000000" w:fill="D9D9D9"/>
            <w:vAlign w:val="bottom"/>
            <w:hideMark/>
          </w:tcPr>
          <w:p w14:paraId="5AAE3129" w14:textId="742DC288" w:rsidR="000D7FB0" w:rsidRPr="006B2013" w:rsidRDefault="0009771F" w:rsidP="00B76FDC">
            <w:pPr>
              <w:jc w:val="right"/>
              <w:rPr>
                <w:rFonts w:eastAsia="Times New Roman" w:cs="Arial"/>
                <w:b/>
                <w:bCs/>
                <w:color w:val="262626"/>
                <w:sz w:val="18"/>
                <w:szCs w:val="18"/>
                <w:lang w:val="en-US"/>
              </w:rPr>
            </w:pPr>
            <w:r w:rsidRPr="006B2013">
              <w:rPr>
                <w:b/>
                <w:color w:val="262626"/>
                <w:sz w:val="18"/>
                <w:lang w:val="en-US"/>
              </w:rPr>
              <w:t>914</w:t>
            </w:r>
          </w:p>
        </w:tc>
        <w:tc>
          <w:tcPr>
            <w:tcW w:w="995" w:type="pct"/>
            <w:tcBorders>
              <w:top w:val="nil"/>
              <w:left w:val="nil"/>
              <w:bottom w:val="nil"/>
              <w:right w:val="nil"/>
              <w:tr2bl w:val="dashed" w:sz="2" w:space="0" w:color="D9D9D9"/>
            </w:tcBorders>
            <w:shd w:val="clear" w:color="000000" w:fill="F2F2F2"/>
            <w:vAlign w:val="bottom"/>
            <w:hideMark/>
          </w:tcPr>
          <w:p w14:paraId="67A0DBD7" w14:textId="272B345B" w:rsidR="000D7FB0" w:rsidRPr="006B2013" w:rsidRDefault="0009771F" w:rsidP="00B76FDC">
            <w:pPr>
              <w:jc w:val="right"/>
              <w:rPr>
                <w:rFonts w:eastAsia="Times New Roman" w:cs="Arial"/>
                <w:b/>
                <w:bCs/>
                <w:color w:val="262626"/>
                <w:sz w:val="18"/>
                <w:szCs w:val="18"/>
                <w:lang w:val="en-US"/>
              </w:rPr>
            </w:pPr>
            <w:r w:rsidRPr="006B2013">
              <w:rPr>
                <w:b/>
                <w:color w:val="262626"/>
                <w:sz w:val="18"/>
                <w:lang w:val="en-US"/>
              </w:rPr>
              <w:t>239</w:t>
            </w:r>
          </w:p>
        </w:tc>
      </w:tr>
    </w:tbl>
    <w:p w14:paraId="63BCD093" w14:textId="77777777" w:rsidR="00465DD1" w:rsidRPr="006B2013" w:rsidRDefault="00465DD1" w:rsidP="000A031E">
      <w:pPr>
        <w:pStyle w:val="Bezodstpw"/>
        <w:rPr>
          <w:lang w:val="en-US"/>
        </w:rPr>
      </w:pPr>
    </w:p>
    <w:p w14:paraId="2CBB3EFD" w14:textId="77777777" w:rsidR="000A031E" w:rsidRPr="006B2013" w:rsidRDefault="000A031E" w:rsidP="000A031E">
      <w:pPr>
        <w:rPr>
          <w:lang w:val="en-US"/>
        </w:rPr>
      </w:pPr>
    </w:p>
    <w:p w14:paraId="20A71B55" w14:textId="77777777" w:rsidR="000A031E" w:rsidRPr="006B2013" w:rsidRDefault="000A031E" w:rsidP="000A031E">
      <w:pPr>
        <w:rPr>
          <w:lang w:val="en-US"/>
        </w:rPr>
      </w:pPr>
    </w:p>
    <w:p w14:paraId="25D1C18C" w14:textId="44614C66" w:rsidR="007B521C" w:rsidRPr="006B2013" w:rsidRDefault="005A4BB5" w:rsidP="000A031E">
      <w:pPr>
        <w:pStyle w:val="Bezodstpw"/>
        <w:rPr>
          <w:lang w:val="en-US"/>
        </w:rPr>
      </w:pPr>
      <w:r w:rsidRPr="006B2013">
        <w:rPr>
          <w:lang w:val="en-US"/>
        </w:rPr>
        <w:t xml:space="preserve">Other income includes in particular the reversal of impairment allowances on receivables from prior years in the amount of PLN 824 thousand and compensation received in the amount of PLN 72 </w:t>
      </w:r>
      <w:proofErr w:type="gramStart"/>
      <w:r w:rsidRPr="006B2013">
        <w:rPr>
          <w:lang w:val="en-US"/>
        </w:rPr>
        <w:t>thousand .</w:t>
      </w:r>
      <w:proofErr w:type="gramEnd"/>
    </w:p>
    <w:p w14:paraId="7AFAE4F5" w14:textId="7DAE0BAF" w:rsidR="007B521C" w:rsidRPr="006B2013" w:rsidRDefault="007B521C" w:rsidP="007B521C">
      <w:pPr>
        <w:pStyle w:val="Nagwek4"/>
        <w:rPr>
          <w:sz w:val="23"/>
          <w:szCs w:val="23"/>
          <w:lang w:val="en-US"/>
        </w:rPr>
      </w:pPr>
      <w:bookmarkStart w:id="47" w:name="_Toc182905987"/>
      <w:bookmarkStart w:id="48" w:name="_Toc232152317"/>
      <w:r w:rsidRPr="006B2013">
        <w:rPr>
          <w:sz w:val="23"/>
          <w:lang w:val="en-US"/>
        </w:rPr>
        <w:t>Other operating expenses</w:t>
      </w:r>
      <w:bookmarkEnd w:id="47"/>
      <w:bookmarkEnd w:id="48"/>
    </w:p>
    <w:p w14:paraId="5BB1EAD9" w14:textId="3AE2DE03" w:rsidR="000D7FB0" w:rsidRPr="006B2013" w:rsidRDefault="000D7FB0" w:rsidP="007B521C">
      <w:pPr>
        <w:rPr>
          <w:rFonts w:asciiTheme="minorHAnsi" w:hAnsiTheme="minorHAnsi"/>
          <w:sz w:val="21"/>
          <w:szCs w:val="21"/>
          <w:lang w:val="en-US"/>
        </w:rPr>
      </w:pPr>
    </w:p>
    <w:tbl>
      <w:tblPr>
        <w:tblW w:w="5000" w:type="pct"/>
        <w:tblCellMar>
          <w:left w:w="70" w:type="dxa"/>
          <w:right w:w="70" w:type="dxa"/>
        </w:tblCellMar>
        <w:tblLook w:val="04A0" w:firstRow="1" w:lastRow="0" w:firstColumn="1" w:lastColumn="0" w:noHBand="0" w:noVBand="1"/>
        <w:tblCaption w:val="Consolia a279ee6f-2337-4a6f-9732-4148ed337f4b"/>
      </w:tblPr>
      <w:tblGrid>
        <w:gridCol w:w="5758"/>
        <w:gridCol w:w="1939"/>
        <w:gridCol w:w="1941"/>
      </w:tblGrid>
      <w:tr w:rsidR="000D7FB0" w:rsidRPr="006B2013" w14:paraId="77952505" w14:textId="77777777" w:rsidTr="0007081F">
        <w:trPr>
          <w:trHeight w:val="397"/>
        </w:trPr>
        <w:tc>
          <w:tcPr>
            <w:tcW w:w="2987"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538B5D00" w14:textId="2E60D4BC" w:rsidR="000D7FB0" w:rsidRPr="006B2013" w:rsidRDefault="004D20B0" w:rsidP="00B76FDC">
            <w:pPr>
              <w:rPr>
                <w:rFonts w:eastAsia="Times New Roman" w:cs="Arial"/>
                <w:b/>
                <w:bCs/>
                <w:color w:val="262626"/>
                <w:sz w:val="18"/>
                <w:szCs w:val="18"/>
                <w:lang w:val="en-US"/>
              </w:rPr>
            </w:pPr>
            <w:r w:rsidRPr="006B2013">
              <w:rPr>
                <w:b/>
                <w:color w:val="262626"/>
                <w:sz w:val="18"/>
                <w:lang w:val="en-US"/>
              </w:rPr>
              <w:t>Other operating expenses</w:t>
            </w:r>
          </w:p>
        </w:tc>
        <w:tc>
          <w:tcPr>
            <w:tcW w:w="1006" w:type="pct"/>
            <w:tcBorders>
              <w:top w:val="nil"/>
              <w:left w:val="nil"/>
              <w:bottom w:val="single" w:sz="4" w:space="0" w:color="BFBFBF"/>
              <w:right w:val="nil"/>
              <w:tr2bl w:val="dashed" w:sz="2" w:space="0" w:color="D9D9D9"/>
            </w:tcBorders>
            <w:shd w:val="clear" w:color="000000" w:fill="D9D9D9"/>
            <w:vAlign w:val="center"/>
            <w:hideMark/>
          </w:tcPr>
          <w:p w14:paraId="247B9E7F" w14:textId="1ED2BBA5"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01.01.-03.31.2026</w:t>
            </w:r>
          </w:p>
        </w:tc>
        <w:tc>
          <w:tcPr>
            <w:tcW w:w="1007" w:type="pct"/>
            <w:tcBorders>
              <w:top w:val="nil"/>
              <w:left w:val="nil"/>
              <w:bottom w:val="single" w:sz="4" w:space="0" w:color="BFBFBF"/>
              <w:right w:val="nil"/>
              <w:tr2bl w:val="dashed" w:sz="2" w:space="0" w:color="D9D9D9"/>
            </w:tcBorders>
            <w:shd w:val="clear" w:color="000000" w:fill="F2F2F2"/>
            <w:vAlign w:val="center"/>
            <w:hideMark/>
          </w:tcPr>
          <w:p w14:paraId="357C2B47" w14:textId="53DFD59A"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01.01.-03.31.2025</w:t>
            </w:r>
          </w:p>
        </w:tc>
      </w:tr>
      <w:tr w:rsidR="000D7FB0" w:rsidRPr="006B2013" w14:paraId="241A7FFA" w14:textId="77777777" w:rsidTr="0007081F">
        <w:trPr>
          <w:trHeight w:val="227"/>
        </w:trPr>
        <w:tc>
          <w:tcPr>
            <w:tcW w:w="2987" w:type="pct"/>
            <w:tcBorders>
              <w:top w:val="nil"/>
              <w:left w:val="nil"/>
              <w:bottom w:val="nil"/>
              <w:right w:val="nil"/>
              <w:tr2bl w:val="dashed" w:sz="2" w:space="0" w:color="D9D9D9"/>
            </w:tcBorders>
            <w:vAlign w:val="bottom"/>
            <w:hideMark/>
          </w:tcPr>
          <w:p w14:paraId="5EE054E8" w14:textId="4C9E9F33" w:rsidR="000D7FB0" w:rsidRPr="006B2013" w:rsidRDefault="004D20B0" w:rsidP="00B76FDC">
            <w:pPr>
              <w:rPr>
                <w:rFonts w:eastAsia="Times New Roman" w:cs="Arial"/>
                <w:color w:val="262626"/>
                <w:sz w:val="18"/>
                <w:szCs w:val="18"/>
                <w:lang w:val="en-US"/>
              </w:rPr>
            </w:pPr>
            <w:r w:rsidRPr="006B2013">
              <w:rPr>
                <w:color w:val="262626"/>
                <w:sz w:val="18"/>
                <w:lang w:val="en-US"/>
              </w:rPr>
              <w:t>Donations</w:t>
            </w:r>
          </w:p>
        </w:tc>
        <w:tc>
          <w:tcPr>
            <w:tcW w:w="1006" w:type="pct"/>
            <w:tcBorders>
              <w:top w:val="nil"/>
              <w:left w:val="nil"/>
              <w:bottom w:val="nil"/>
              <w:right w:val="nil"/>
              <w:tr2bl w:val="dashed" w:sz="2" w:space="0" w:color="D9D9D9"/>
            </w:tcBorders>
            <w:shd w:val="clear" w:color="000000" w:fill="F2F2F2"/>
            <w:vAlign w:val="bottom"/>
            <w:hideMark/>
          </w:tcPr>
          <w:p w14:paraId="5F26341A" w14:textId="634DD7D7"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1007" w:type="pct"/>
            <w:tcBorders>
              <w:top w:val="nil"/>
              <w:left w:val="nil"/>
              <w:bottom w:val="nil"/>
              <w:right w:val="nil"/>
              <w:tr2bl w:val="dashed" w:sz="2" w:space="0" w:color="D9D9D9"/>
            </w:tcBorders>
            <w:vAlign w:val="bottom"/>
            <w:hideMark/>
          </w:tcPr>
          <w:p w14:paraId="57A9B1E5" w14:textId="06AC7209"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0D7FB0" w:rsidRPr="006B2013" w14:paraId="6B1F8682" w14:textId="77777777" w:rsidTr="0007081F">
        <w:trPr>
          <w:trHeight w:val="227"/>
        </w:trPr>
        <w:tc>
          <w:tcPr>
            <w:tcW w:w="2987" w:type="pct"/>
            <w:tcBorders>
              <w:top w:val="nil"/>
              <w:left w:val="nil"/>
              <w:bottom w:val="nil"/>
              <w:right w:val="nil"/>
              <w:tr2bl w:val="dashed" w:sz="2" w:space="0" w:color="D9D9D9"/>
            </w:tcBorders>
            <w:vAlign w:val="bottom"/>
            <w:hideMark/>
          </w:tcPr>
          <w:p w14:paraId="1B67F623" w14:textId="07EFFA8D" w:rsidR="000D7FB0" w:rsidRPr="006B2013" w:rsidRDefault="004D20B0" w:rsidP="00B76FDC">
            <w:pPr>
              <w:rPr>
                <w:rFonts w:eastAsia="Times New Roman" w:cs="Arial"/>
                <w:color w:val="262626"/>
                <w:sz w:val="18"/>
                <w:szCs w:val="18"/>
                <w:lang w:val="en-US"/>
              </w:rPr>
            </w:pPr>
            <w:r w:rsidRPr="006B2013">
              <w:rPr>
                <w:color w:val="262626"/>
                <w:sz w:val="18"/>
                <w:lang w:val="en-US"/>
              </w:rPr>
              <w:t>Paid liquidated damages</w:t>
            </w:r>
          </w:p>
        </w:tc>
        <w:tc>
          <w:tcPr>
            <w:tcW w:w="1006" w:type="pct"/>
            <w:tcBorders>
              <w:top w:val="nil"/>
              <w:left w:val="nil"/>
              <w:bottom w:val="nil"/>
              <w:right w:val="nil"/>
              <w:tr2bl w:val="dashed" w:sz="2" w:space="0" w:color="D9D9D9"/>
            </w:tcBorders>
            <w:shd w:val="clear" w:color="000000" w:fill="F2F2F2"/>
            <w:vAlign w:val="bottom"/>
            <w:hideMark/>
          </w:tcPr>
          <w:p w14:paraId="7E5A6CF6" w14:textId="6651D071"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1007" w:type="pct"/>
            <w:tcBorders>
              <w:top w:val="nil"/>
              <w:left w:val="nil"/>
              <w:bottom w:val="nil"/>
              <w:right w:val="nil"/>
              <w:tr2bl w:val="dashed" w:sz="2" w:space="0" w:color="D9D9D9"/>
            </w:tcBorders>
            <w:vAlign w:val="bottom"/>
            <w:hideMark/>
          </w:tcPr>
          <w:p w14:paraId="6E1307CF" w14:textId="517C4676"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0D7FB0" w:rsidRPr="006B2013" w14:paraId="3736512D" w14:textId="77777777" w:rsidTr="0007081F">
        <w:trPr>
          <w:trHeight w:val="227"/>
        </w:trPr>
        <w:tc>
          <w:tcPr>
            <w:tcW w:w="2987" w:type="pct"/>
            <w:tcBorders>
              <w:top w:val="nil"/>
              <w:left w:val="nil"/>
              <w:bottom w:val="nil"/>
              <w:right w:val="nil"/>
              <w:tr2bl w:val="dashed" w:sz="2" w:space="0" w:color="D9D9D9"/>
            </w:tcBorders>
            <w:shd w:val="clear" w:color="auto" w:fill="FFFFFF" w:themeFill="background1"/>
            <w:vAlign w:val="bottom"/>
            <w:hideMark/>
          </w:tcPr>
          <w:p w14:paraId="3378223D" w14:textId="70405FFA" w:rsidR="000D7FB0" w:rsidRPr="006B2013" w:rsidRDefault="004D20B0" w:rsidP="00B76FDC">
            <w:pPr>
              <w:rPr>
                <w:rFonts w:eastAsia="Times New Roman" w:cs="Arial"/>
                <w:color w:val="262626"/>
                <w:sz w:val="18"/>
                <w:szCs w:val="18"/>
                <w:lang w:val="en-US"/>
              </w:rPr>
            </w:pPr>
            <w:r w:rsidRPr="006B2013">
              <w:rPr>
                <w:color w:val="262626"/>
                <w:sz w:val="18"/>
                <w:lang w:val="en-US"/>
              </w:rPr>
              <w:t>Other (including debit notes, other write-offs)</w:t>
            </w:r>
          </w:p>
        </w:tc>
        <w:tc>
          <w:tcPr>
            <w:tcW w:w="1006" w:type="pct"/>
            <w:tcBorders>
              <w:top w:val="nil"/>
              <w:left w:val="nil"/>
              <w:bottom w:val="nil"/>
              <w:right w:val="nil"/>
              <w:tr2bl w:val="dashed" w:sz="2" w:space="0" w:color="D9D9D9"/>
            </w:tcBorders>
            <w:shd w:val="clear" w:color="auto" w:fill="F2F2F2" w:themeFill="background1" w:themeFillShade="F2"/>
            <w:vAlign w:val="bottom"/>
            <w:hideMark/>
          </w:tcPr>
          <w:p w14:paraId="22C63F20" w14:textId="02395B43" w:rsidR="000D7FB0" w:rsidRPr="006B2013" w:rsidRDefault="004D20B0" w:rsidP="00B76FDC">
            <w:pPr>
              <w:jc w:val="right"/>
              <w:rPr>
                <w:rFonts w:eastAsia="Times New Roman" w:cs="Arial"/>
                <w:color w:val="262626"/>
                <w:sz w:val="18"/>
                <w:szCs w:val="18"/>
                <w:lang w:val="en-US"/>
              </w:rPr>
            </w:pPr>
            <w:r w:rsidRPr="006B2013">
              <w:rPr>
                <w:color w:val="262626"/>
                <w:sz w:val="18"/>
                <w:lang w:val="en-US"/>
              </w:rPr>
              <w:t>998</w:t>
            </w:r>
          </w:p>
        </w:tc>
        <w:tc>
          <w:tcPr>
            <w:tcW w:w="1007" w:type="pct"/>
            <w:tcBorders>
              <w:top w:val="nil"/>
              <w:left w:val="nil"/>
              <w:bottom w:val="nil"/>
              <w:right w:val="nil"/>
              <w:tr2bl w:val="dashed" w:sz="2" w:space="0" w:color="D9D9D9"/>
            </w:tcBorders>
            <w:shd w:val="clear" w:color="auto" w:fill="FFFFFF" w:themeFill="background1"/>
            <w:vAlign w:val="bottom"/>
            <w:hideMark/>
          </w:tcPr>
          <w:p w14:paraId="2A70749C" w14:textId="4C361C4F" w:rsidR="000D7FB0" w:rsidRPr="006B2013" w:rsidRDefault="004D20B0" w:rsidP="00B76FDC">
            <w:pPr>
              <w:jc w:val="right"/>
              <w:rPr>
                <w:rFonts w:eastAsia="Times New Roman" w:cs="Arial"/>
                <w:color w:val="262626"/>
                <w:sz w:val="18"/>
                <w:szCs w:val="18"/>
                <w:lang w:val="en-US"/>
              </w:rPr>
            </w:pPr>
            <w:r w:rsidRPr="006B2013">
              <w:rPr>
                <w:color w:val="262626"/>
                <w:sz w:val="18"/>
                <w:lang w:val="en-US"/>
              </w:rPr>
              <w:t>427</w:t>
            </w:r>
          </w:p>
        </w:tc>
      </w:tr>
      <w:tr w:rsidR="000D7FB0" w:rsidRPr="006B2013" w14:paraId="51C86CF7" w14:textId="77777777" w:rsidTr="0007081F">
        <w:trPr>
          <w:trHeight w:val="227"/>
        </w:trPr>
        <w:tc>
          <w:tcPr>
            <w:tcW w:w="2987" w:type="pct"/>
            <w:tcBorders>
              <w:top w:val="nil"/>
              <w:left w:val="nil"/>
              <w:bottom w:val="nil"/>
              <w:right w:val="nil"/>
              <w:tr2bl w:val="dashed" w:sz="2" w:space="0" w:color="D9D9D9"/>
            </w:tcBorders>
            <w:shd w:val="clear" w:color="000000" w:fill="F2F2F2"/>
            <w:vAlign w:val="bottom"/>
          </w:tcPr>
          <w:p w14:paraId="39D4F048" w14:textId="4CE54ED6" w:rsidR="000D7FB0" w:rsidRPr="006B2013" w:rsidRDefault="004D20B0" w:rsidP="00B76FDC">
            <w:pPr>
              <w:rPr>
                <w:rFonts w:eastAsia="Times New Roman" w:cs="Arial"/>
                <w:b/>
                <w:bCs/>
                <w:color w:val="262626"/>
                <w:sz w:val="18"/>
                <w:szCs w:val="18"/>
                <w:lang w:val="en-US"/>
              </w:rPr>
            </w:pPr>
            <w:r w:rsidRPr="006B2013">
              <w:rPr>
                <w:b/>
                <w:color w:val="262626"/>
                <w:sz w:val="18"/>
                <w:lang w:val="en-US"/>
              </w:rPr>
              <w:t>Total</w:t>
            </w:r>
          </w:p>
        </w:tc>
        <w:tc>
          <w:tcPr>
            <w:tcW w:w="1006" w:type="pct"/>
            <w:tcBorders>
              <w:top w:val="nil"/>
              <w:left w:val="nil"/>
              <w:bottom w:val="nil"/>
              <w:right w:val="nil"/>
              <w:tr2bl w:val="dashed" w:sz="2" w:space="0" w:color="D9D9D9"/>
            </w:tcBorders>
            <w:shd w:val="clear" w:color="000000" w:fill="D9D9D9"/>
            <w:vAlign w:val="bottom"/>
          </w:tcPr>
          <w:p w14:paraId="3912D831" w14:textId="018987B8"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998</w:t>
            </w:r>
          </w:p>
        </w:tc>
        <w:tc>
          <w:tcPr>
            <w:tcW w:w="1007" w:type="pct"/>
            <w:tcBorders>
              <w:top w:val="nil"/>
              <w:left w:val="nil"/>
              <w:bottom w:val="nil"/>
              <w:right w:val="nil"/>
              <w:tr2bl w:val="dashed" w:sz="2" w:space="0" w:color="D9D9D9"/>
            </w:tcBorders>
            <w:shd w:val="clear" w:color="000000" w:fill="F2F2F2"/>
            <w:vAlign w:val="bottom"/>
          </w:tcPr>
          <w:p w14:paraId="22FCA812" w14:textId="6A2C03CE"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427</w:t>
            </w:r>
          </w:p>
        </w:tc>
      </w:tr>
    </w:tbl>
    <w:p w14:paraId="7ADE551C" w14:textId="343E78ED" w:rsidR="007B521C" w:rsidRPr="006B2013" w:rsidRDefault="007B521C" w:rsidP="007B521C">
      <w:pPr>
        <w:rPr>
          <w:rFonts w:asciiTheme="minorHAnsi" w:hAnsiTheme="minorHAnsi"/>
          <w:sz w:val="21"/>
          <w:szCs w:val="21"/>
          <w:lang w:val="en-US"/>
        </w:rPr>
      </w:pPr>
    </w:p>
    <w:p w14:paraId="3E741194" w14:textId="37B6CB49" w:rsidR="007B521C" w:rsidRPr="006B2013" w:rsidRDefault="007B521C" w:rsidP="007B521C">
      <w:pPr>
        <w:pStyle w:val="Nagwek4"/>
        <w:rPr>
          <w:sz w:val="23"/>
          <w:szCs w:val="23"/>
          <w:lang w:val="en-US"/>
        </w:rPr>
      </w:pPr>
      <w:bookmarkStart w:id="49" w:name="_Toc182905988"/>
      <w:bookmarkStart w:id="50" w:name="_Toc232152318"/>
      <w:r w:rsidRPr="006B2013">
        <w:rPr>
          <w:sz w:val="23"/>
          <w:lang w:val="en-US"/>
        </w:rPr>
        <w:t>Financial revenue</w:t>
      </w:r>
      <w:bookmarkEnd w:id="49"/>
      <w:bookmarkEnd w:id="50"/>
    </w:p>
    <w:p w14:paraId="7E5A4DA9" w14:textId="77777777" w:rsidR="000D7FB0" w:rsidRPr="006B2013" w:rsidRDefault="000D7FB0"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216bfa9f-0596-44bd-b6ea-74a97e35bf86"/>
      </w:tblPr>
      <w:tblGrid>
        <w:gridCol w:w="5802"/>
        <w:gridCol w:w="1918"/>
        <w:gridCol w:w="1918"/>
      </w:tblGrid>
      <w:tr w:rsidR="000D7FB0" w:rsidRPr="006B2013" w14:paraId="7F31D13B" w14:textId="77777777" w:rsidTr="0007081F">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69623930" w14:textId="118965B1" w:rsidR="000D7FB0" w:rsidRPr="006B2013" w:rsidRDefault="004D20B0" w:rsidP="00B76FDC">
            <w:pPr>
              <w:rPr>
                <w:rFonts w:eastAsia="Times New Roman" w:cs="Arial"/>
                <w:b/>
                <w:bCs/>
                <w:color w:val="262626"/>
                <w:sz w:val="18"/>
                <w:szCs w:val="18"/>
                <w:lang w:val="en-US"/>
              </w:rPr>
            </w:pPr>
            <w:r w:rsidRPr="006B2013">
              <w:rPr>
                <w:b/>
                <w:color w:val="262626"/>
                <w:sz w:val="18"/>
                <w:lang w:val="en-US"/>
              </w:rPr>
              <w:t>Financial revenue</w:t>
            </w:r>
          </w:p>
        </w:tc>
        <w:tc>
          <w:tcPr>
            <w:tcW w:w="995" w:type="pct"/>
            <w:tcBorders>
              <w:top w:val="nil"/>
              <w:left w:val="nil"/>
              <w:bottom w:val="single" w:sz="4" w:space="0" w:color="BFBFBF"/>
              <w:right w:val="nil"/>
              <w:tr2bl w:val="dashed" w:sz="2" w:space="0" w:color="D9D9D9"/>
            </w:tcBorders>
            <w:shd w:val="clear" w:color="auto" w:fill="D9D9D9" w:themeFill="background1" w:themeFillShade="D9"/>
            <w:vAlign w:val="center"/>
            <w:hideMark/>
          </w:tcPr>
          <w:p w14:paraId="7838E849" w14:textId="59EA2A9F"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01.01.-03.31.2026</w:t>
            </w:r>
          </w:p>
        </w:tc>
        <w:tc>
          <w:tcPr>
            <w:tcW w:w="995" w:type="pct"/>
            <w:tcBorders>
              <w:top w:val="nil"/>
              <w:left w:val="nil"/>
              <w:bottom w:val="single" w:sz="4" w:space="0" w:color="BFBFBF"/>
              <w:right w:val="nil"/>
              <w:tr2bl w:val="dashed" w:sz="2" w:space="0" w:color="D9D9D9"/>
            </w:tcBorders>
            <w:shd w:val="clear" w:color="000000" w:fill="F2F2F2"/>
            <w:vAlign w:val="center"/>
            <w:hideMark/>
          </w:tcPr>
          <w:p w14:paraId="3A343068" w14:textId="382D0230"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01.01.-03.31.2025</w:t>
            </w:r>
          </w:p>
        </w:tc>
      </w:tr>
      <w:tr w:rsidR="000D7FB0" w:rsidRPr="006B2013" w14:paraId="18502571" w14:textId="77777777" w:rsidTr="0007081F">
        <w:trPr>
          <w:trHeight w:val="227"/>
        </w:trPr>
        <w:tc>
          <w:tcPr>
            <w:tcW w:w="3010" w:type="pct"/>
            <w:tcBorders>
              <w:top w:val="nil"/>
              <w:left w:val="nil"/>
              <w:bottom w:val="nil"/>
              <w:right w:val="nil"/>
              <w:tr2bl w:val="dashed" w:sz="2" w:space="0" w:color="D9D9D9"/>
            </w:tcBorders>
            <w:vAlign w:val="bottom"/>
            <w:hideMark/>
          </w:tcPr>
          <w:p w14:paraId="3534C144" w14:textId="3E760A9B" w:rsidR="000D7FB0" w:rsidRPr="006B2013" w:rsidRDefault="004D20B0" w:rsidP="00B76FDC">
            <w:pPr>
              <w:rPr>
                <w:rFonts w:eastAsia="Times New Roman" w:cs="Arial"/>
                <w:color w:val="262626"/>
                <w:sz w:val="18"/>
                <w:szCs w:val="18"/>
                <w:lang w:val="en-US"/>
              </w:rPr>
            </w:pPr>
            <w:r w:rsidRPr="006B2013">
              <w:rPr>
                <w:color w:val="262626"/>
                <w:sz w:val="18"/>
                <w:lang w:val="en-US"/>
              </w:rPr>
              <w:t>Interest</w:t>
            </w:r>
          </w:p>
        </w:tc>
        <w:tc>
          <w:tcPr>
            <w:tcW w:w="995" w:type="pct"/>
            <w:tcBorders>
              <w:top w:val="nil"/>
              <w:left w:val="nil"/>
              <w:bottom w:val="nil"/>
              <w:right w:val="nil"/>
              <w:tr2bl w:val="dashed" w:sz="2" w:space="0" w:color="D9D9D9"/>
            </w:tcBorders>
            <w:shd w:val="clear" w:color="000000" w:fill="F2F2F2"/>
            <w:vAlign w:val="bottom"/>
            <w:hideMark/>
          </w:tcPr>
          <w:p w14:paraId="43E718DB" w14:textId="74E8877F"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151</w:t>
            </w:r>
          </w:p>
        </w:tc>
        <w:tc>
          <w:tcPr>
            <w:tcW w:w="995" w:type="pct"/>
            <w:tcBorders>
              <w:top w:val="nil"/>
              <w:left w:val="nil"/>
              <w:bottom w:val="nil"/>
              <w:right w:val="nil"/>
              <w:tr2bl w:val="dashed" w:sz="2" w:space="0" w:color="D9D9D9"/>
            </w:tcBorders>
            <w:vAlign w:val="bottom"/>
            <w:hideMark/>
          </w:tcPr>
          <w:p w14:paraId="13B16A85" w14:textId="63B15ECD"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177</w:t>
            </w:r>
          </w:p>
        </w:tc>
      </w:tr>
      <w:tr w:rsidR="000D7FB0" w:rsidRPr="006B2013" w14:paraId="30DAB68C" w14:textId="77777777" w:rsidTr="0007081F">
        <w:trPr>
          <w:trHeight w:val="227"/>
        </w:trPr>
        <w:tc>
          <w:tcPr>
            <w:tcW w:w="3010" w:type="pct"/>
            <w:tcBorders>
              <w:top w:val="nil"/>
              <w:left w:val="nil"/>
              <w:bottom w:val="nil"/>
              <w:right w:val="nil"/>
              <w:tr2bl w:val="dashed" w:sz="2" w:space="0" w:color="D9D9D9"/>
            </w:tcBorders>
            <w:vAlign w:val="bottom"/>
            <w:hideMark/>
          </w:tcPr>
          <w:p w14:paraId="55B93192" w14:textId="50DF1195" w:rsidR="000D7FB0" w:rsidRPr="006B2013" w:rsidRDefault="004D20B0" w:rsidP="00B76FDC">
            <w:pPr>
              <w:rPr>
                <w:rFonts w:eastAsia="Times New Roman" w:cs="Arial"/>
                <w:color w:val="262626"/>
                <w:sz w:val="18"/>
                <w:szCs w:val="18"/>
                <w:lang w:val="en-US"/>
              </w:rPr>
            </w:pPr>
            <w:r w:rsidRPr="006B2013">
              <w:rPr>
                <w:color w:val="262626"/>
                <w:sz w:val="18"/>
                <w:lang w:val="en-US"/>
              </w:rPr>
              <w:t>Revaluation of financial assets</w:t>
            </w:r>
          </w:p>
        </w:tc>
        <w:tc>
          <w:tcPr>
            <w:tcW w:w="995" w:type="pct"/>
            <w:tcBorders>
              <w:top w:val="nil"/>
              <w:left w:val="nil"/>
              <w:bottom w:val="nil"/>
              <w:right w:val="nil"/>
              <w:tr2bl w:val="dashed" w:sz="2" w:space="0" w:color="D9D9D9"/>
            </w:tcBorders>
            <w:shd w:val="clear" w:color="000000" w:fill="F2F2F2"/>
            <w:vAlign w:val="bottom"/>
            <w:hideMark/>
          </w:tcPr>
          <w:p w14:paraId="3CAF9FDB" w14:textId="5F2DCAB0"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38946B07" w14:textId="3164C19E"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181</w:t>
            </w:r>
          </w:p>
        </w:tc>
      </w:tr>
      <w:tr w:rsidR="000D7FB0" w:rsidRPr="006B2013" w14:paraId="75334EA4" w14:textId="77777777" w:rsidTr="0007081F">
        <w:trPr>
          <w:trHeight w:val="227"/>
        </w:trPr>
        <w:tc>
          <w:tcPr>
            <w:tcW w:w="3010" w:type="pct"/>
            <w:tcBorders>
              <w:top w:val="nil"/>
              <w:left w:val="nil"/>
              <w:bottom w:val="nil"/>
              <w:right w:val="nil"/>
              <w:tr2bl w:val="dashed" w:sz="2" w:space="0" w:color="D9D9D9"/>
            </w:tcBorders>
            <w:vAlign w:val="bottom"/>
            <w:hideMark/>
          </w:tcPr>
          <w:p w14:paraId="5199EBE1" w14:textId="08B09B5E" w:rsidR="000D7FB0" w:rsidRPr="006B2013" w:rsidRDefault="004D20B0" w:rsidP="00B76FDC">
            <w:pPr>
              <w:rPr>
                <w:rFonts w:eastAsia="Times New Roman" w:cs="Arial"/>
                <w:color w:val="262626"/>
                <w:sz w:val="18"/>
                <w:szCs w:val="18"/>
                <w:lang w:val="en-US"/>
              </w:rPr>
            </w:pPr>
            <w:r w:rsidRPr="006B2013">
              <w:rPr>
                <w:color w:val="262626"/>
                <w:sz w:val="18"/>
                <w:lang w:val="en-US"/>
              </w:rPr>
              <w:t>Revenues on disposal of financial assets</w:t>
            </w:r>
          </w:p>
        </w:tc>
        <w:tc>
          <w:tcPr>
            <w:tcW w:w="995" w:type="pct"/>
            <w:tcBorders>
              <w:top w:val="nil"/>
              <w:left w:val="nil"/>
              <w:bottom w:val="nil"/>
              <w:right w:val="nil"/>
              <w:tr2bl w:val="dashed" w:sz="2" w:space="0" w:color="D9D9D9"/>
            </w:tcBorders>
            <w:shd w:val="clear" w:color="000000" w:fill="F2F2F2"/>
            <w:vAlign w:val="bottom"/>
            <w:hideMark/>
          </w:tcPr>
          <w:p w14:paraId="18FAFA78" w14:textId="488F26A2" w:rsidR="000D7FB0"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6F679E5D" w14:textId="7CD98254" w:rsidR="000D7FB0" w:rsidRPr="006B2013" w:rsidRDefault="004D20B0" w:rsidP="00B76FDC">
            <w:pPr>
              <w:jc w:val="right"/>
              <w:rPr>
                <w:rFonts w:eastAsia="Times New Roman" w:cs="Arial"/>
                <w:color w:val="262626"/>
                <w:sz w:val="18"/>
                <w:szCs w:val="18"/>
                <w:lang w:val="en-US"/>
              </w:rPr>
            </w:pPr>
            <w:r w:rsidRPr="006B2013">
              <w:rPr>
                <w:color w:val="262626"/>
                <w:sz w:val="18"/>
                <w:lang w:val="en-US"/>
              </w:rPr>
              <w:t>565</w:t>
            </w:r>
          </w:p>
        </w:tc>
      </w:tr>
      <w:tr w:rsidR="000D7FB0" w:rsidRPr="006B2013" w14:paraId="05985C53" w14:textId="77777777" w:rsidTr="0007081F">
        <w:trPr>
          <w:trHeight w:val="227"/>
        </w:trPr>
        <w:tc>
          <w:tcPr>
            <w:tcW w:w="3010" w:type="pct"/>
            <w:tcBorders>
              <w:top w:val="nil"/>
              <w:left w:val="nil"/>
              <w:bottom w:val="nil"/>
              <w:right w:val="nil"/>
              <w:tr2bl w:val="dashed" w:sz="2" w:space="0" w:color="D9D9D9"/>
            </w:tcBorders>
            <w:shd w:val="clear" w:color="000000" w:fill="F2F2F2"/>
            <w:vAlign w:val="bottom"/>
          </w:tcPr>
          <w:p w14:paraId="6EA5D27D" w14:textId="37B95D79" w:rsidR="000D7FB0" w:rsidRPr="006B2013" w:rsidRDefault="004D20B0" w:rsidP="00B76FDC">
            <w:pPr>
              <w:rPr>
                <w:rFonts w:eastAsia="Times New Roman" w:cs="Arial"/>
                <w:b/>
                <w:bCs/>
                <w:color w:val="262626"/>
                <w:sz w:val="18"/>
                <w:szCs w:val="18"/>
                <w:lang w:val="en-US"/>
              </w:rPr>
            </w:pPr>
            <w:r w:rsidRPr="006B2013">
              <w:rPr>
                <w:b/>
                <w:color w:val="262626"/>
                <w:sz w:val="18"/>
                <w:lang w:val="en-US"/>
              </w:rPr>
              <w:t>Total</w:t>
            </w:r>
          </w:p>
        </w:tc>
        <w:tc>
          <w:tcPr>
            <w:tcW w:w="995" w:type="pct"/>
            <w:tcBorders>
              <w:top w:val="nil"/>
              <w:left w:val="nil"/>
              <w:bottom w:val="nil"/>
              <w:right w:val="nil"/>
              <w:tr2bl w:val="dashed" w:sz="2" w:space="0" w:color="D9D9D9"/>
            </w:tcBorders>
            <w:shd w:val="clear" w:color="000000" w:fill="D9D9D9"/>
            <w:vAlign w:val="bottom"/>
          </w:tcPr>
          <w:p w14:paraId="6A88F653" w14:textId="0B1B40B5"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348,031</w:t>
            </w:r>
          </w:p>
        </w:tc>
        <w:tc>
          <w:tcPr>
            <w:tcW w:w="995" w:type="pct"/>
            <w:tcBorders>
              <w:top w:val="nil"/>
              <w:left w:val="nil"/>
              <w:bottom w:val="nil"/>
              <w:right w:val="nil"/>
              <w:tr2bl w:val="dashed" w:sz="2" w:space="0" w:color="D9D9D9"/>
            </w:tcBorders>
            <w:shd w:val="clear" w:color="000000" w:fill="F2F2F2"/>
            <w:vAlign w:val="bottom"/>
          </w:tcPr>
          <w:p w14:paraId="235EC42B" w14:textId="7AD1D597"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924</w:t>
            </w:r>
          </w:p>
        </w:tc>
      </w:tr>
    </w:tbl>
    <w:p w14:paraId="15D45288" w14:textId="77777777" w:rsidR="00415EDB" w:rsidRPr="006B2013" w:rsidRDefault="00415EDB" w:rsidP="00415EDB">
      <w:pPr>
        <w:rPr>
          <w:lang w:val="en-US"/>
        </w:rPr>
      </w:pPr>
    </w:p>
    <w:p w14:paraId="283257A0" w14:textId="77777777" w:rsidR="00415EDB" w:rsidRPr="006B2013" w:rsidRDefault="00415EDB" w:rsidP="00415EDB">
      <w:pPr>
        <w:rPr>
          <w:lang w:val="en-US"/>
        </w:rPr>
      </w:pPr>
    </w:p>
    <w:p w14:paraId="560A46CB" w14:textId="77777777" w:rsidR="00465DD1" w:rsidRPr="006B2013" w:rsidRDefault="00465DD1" w:rsidP="00465DD1">
      <w:pPr>
        <w:pStyle w:val="Nagwek4"/>
        <w:rPr>
          <w:sz w:val="23"/>
          <w:szCs w:val="23"/>
          <w:lang w:val="en-US"/>
        </w:rPr>
      </w:pPr>
      <w:bookmarkStart w:id="51" w:name="_Toc232152319"/>
      <w:r w:rsidRPr="006B2013">
        <w:rPr>
          <w:sz w:val="23"/>
          <w:lang w:val="en-US"/>
        </w:rPr>
        <w:t>Financial costs</w:t>
      </w:r>
      <w:bookmarkEnd w:id="51"/>
    </w:p>
    <w:p w14:paraId="634AC784" w14:textId="77777777" w:rsidR="00465DD1" w:rsidRPr="006B2013" w:rsidRDefault="00465DD1" w:rsidP="00465DD1">
      <w:pPr>
        <w:rPr>
          <w:rFonts w:asciiTheme="minorHAnsi" w:hAnsiTheme="minorHAnsi"/>
          <w:sz w:val="21"/>
          <w:szCs w:val="21"/>
          <w:lang w:val="en-US"/>
        </w:rPr>
      </w:pPr>
    </w:p>
    <w:tbl>
      <w:tblPr>
        <w:tblW w:w="5000" w:type="pct"/>
        <w:tblCellMar>
          <w:left w:w="70" w:type="dxa"/>
          <w:right w:w="70" w:type="dxa"/>
        </w:tblCellMar>
        <w:tblLook w:val="04A0" w:firstRow="1" w:lastRow="0" w:firstColumn="1" w:lastColumn="0" w:noHBand="0" w:noVBand="1"/>
        <w:tblCaption w:val="Consolia 8db6f800-5daf-4c50-abe0-3249a0269d40"/>
      </w:tblPr>
      <w:tblGrid>
        <w:gridCol w:w="5802"/>
        <w:gridCol w:w="1918"/>
        <w:gridCol w:w="1918"/>
      </w:tblGrid>
      <w:tr w:rsidR="00465DD1" w:rsidRPr="006B2013" w14:paraId="6F720E75" w14:textId="77777777" w:rsidTr="00107DAE">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46D4F0C3" w14:textId="77777777" w:rsidR="00465DD1" w:rsidRPr="006B2013" w:rsidRDefault="00465DD1" w:rsidP="00107DAE">
            <w:pPr>
              <w:rPr>
                <w:rFonts w:eastAsia="Times New Roman" w:cs="Arial"/>
                <w:b/>
                <w:bCs/>
                <w:color w:val="262626"/>
                <w:sz w:val="18"/>
                <w:szCs w:val="18"/>
                <w:lang w:val="en-US"/>
              </w:rPr>
            </w:pPr>
            <w:r w:rsidRPr="006B2013">
              <w:rPr>
                <w:b/>
                <w:color w:val="262626"/>
                <w:sz w:val="18"/>
                <w:lang w:val="en-US"/>
              </w:rPr>
              <w:t>Financial costs</w:t>
            </w:r>
          </w:p>
        </w:tc>
        <w:tc>
          <w:tcPr>
            <w:tcW w:w="995" w:type="pct"/>
            <w:tcBorders>
              <w:top w:val="nil"/>
              <w:left w:val="nil"/>
              <w:bottom w:val="single" w:sz="4" w:space="0" w:color="BFBFBF"/>
              <w:right w:val="nil"/>
              <w:tr2bl w:val="dashed" w:sz="2" w:space="0" w:color="D9D9D9"/>
            </w:tcBorders>
            <w:shd w:val="clear" w:color="000000" w:fill="D9D9D9"/>
            <w:vAlign w:val="center"/>
            <w:hideMark/>
          </w:tcPr>
          <w:p w14:paraId="72255290" w14:textId="77777777" w:rsidR="00465DD1" w:rsidRPr="006B2013" w:rsidRDefault="00465DD1" w:rsidP="00107DAE">
            <w:pPr>
              <w:jc w:val="center"/>
              <w:rPr>
                <w:rFonts w:eastAsia="Times New Roman" w:cs="Arial"/>
                <w:b/>
                <w:bCs/>
                <w:color w:val="262626"/>
                <w:sz w:val="18"/>
                <w:szCs w:val="18"/>
                <w:lang w:val="en-US"/>
              </w:rPr>
            </w:pPr>
            <w:r w:rsidRPr="006B2013">
              <w:rPr>
                <w:b/>
                <w:color w:val="262626"/>
                <w:sz w:val="18"/>
                <w:lang w:val="en-US"/>
              </w:rPr>
              <w:t>01.01.-31.03.2026</w:t>
            </w:r>
          </w:p>
        </w:tc>
        <w:tc>
          <w:tcPr>
            <w:tcW w:w="995" w:type="pct"/>
            <w:tcBorders>
              <w:top w:val="nil"/>
              <w:left w:val="nil"/>
              <w:bottom w:val="single" w:sz="4" w:space="0" w:color="BFBFBF"/>
              <w:right w:val="nil"/>
              <w:tr2bl w:val="dashed" w:sz="2" w:space="0" w:color="D9D9D9"/>
            </w:tcBorders>
            <w:shd w:val="clear" w:color="000000" w:fill="F2F2F2"/>
            <w:vAlign w:val="center"/>
            <w:hideMark/>
          </w:tcPr>
          <w:p w14:paraId="1CDD4378" w14:textId="77777777" w:rsidR="00465DD1" w:rsidRPr="006B2013" w:rsidRDefault="00465DD1" w:rsidP="00107DAE">
            <w:pPr>
              <w:jc w:val="center"/>
              <w:rPr>
                <w:rFonts w:eastAsia="Times New Roman" w:cs="Arial"/>
                <w:b/>
                <w:bCs/>
                <w:color w:val="262626"/>
                <w:sz w:val="18"/>
                <w:szCs w:val="18"/>
                <w:lang w:val="en-US"/>
              </w:rPr>
            </w:pPr>
            <w:r w:rsidRPr="006B2013">
              <w:rPr>
                <w:b/>
                <w:color w:val="262626"/>
                <w:sz w:val="18"/>
                <w:lang w:val="en-US"/>
              </w:rPr>
              <w:t>01.01.-31.03.2025</w:t>
            </w:r>
          </w:p>
        </w:tc>
      </w:tr>
      <w:tr w:rsidR="00465DD1" w:rsidRPr="006B2013" w14:paraId="3B078E81" w14:textId="77777777" w:rsidTr="00107DAE">
        <w:trPr>
          <w:trHeight w:val="227"/>
        </w:trPr>
        <w:tc>
          <w:tcPr>
            <w:tcW w:w="3010" w:type="pct"/>
            <w:tcBorders>
              <w:top w:val="nil"/>
              <w:left w:val="nil"/>
              <w:bottom w:val="nil"/>
              <w:right w:val="nil"/>
              <w:tr2bl w:val="dashed" w:sz="2" w:space="0" w:color="D9D9D9"/>
            </w:tcBorders>
            <w:vAlign w:val="bottom"/>
            <w:hideMark/>
          </w:tcPr>
          <w:p w14:paraId="05A1A3BB"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Interest on leasing liabilities</w:t>
            </w:r>
          </w:p>
        </w:tc>
        <w:tc>
          <w:tcPr>
            <w:tcW w:w="995" w:type="pct"/>
            <w:tcBorders>
              <w:top w:val="nil"/>
              <w:left w:val="nil"/>
              <w:bottom w:val="nil"/>
              <w:right w:val="nil"/>
              <w:tr2bl w:val="dashed" w:sz="2" w:space="0" w:color="D9D9D9"/>
            </w:tcBorders>
            <w:shd w:val="clear" w:color="000000" w:fill="F2F2F2"/>
            <w:vAlign w:val="bottom"/>
            <w:hideMark/>
          </w:tcPr>
          <w:p w14:paraId="2512EEEA"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305</w:t>
            </w:r>
          </w:p>
        </w:tc>
        <w:tc>
          <w:tcPr>
            <w:tcW w:w="995" w:type="pct"/>
            <w:tcBorders>
              <w:top w:val="nil"/>
              <w:left w:val="nil"/>
              <w:bottom w:val="nil"/>
              <w:right w:val="nil"/>
              <w:tr2bl w:val="dashed" w:sz="2" w:space="0" w:color="D9D9D9"/>
            </w:tcBorders>
            <w:vAlign w:val="bottom"/>
            <w:hideMark/>
          </w:tcPr>
          <w:p w14:paraId="62644067"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438</w:t>
            </w:r>
          </w:p>
        </w:tc>
      </w:tr>
      <w:tr w:rsidR="00465DD1" w:rsidRPr="006B2013" w14:paraId="22EFCF6A" w14:textId="77777777" w:rsidTr="00107DAE">
        <w:trPr>
          <w:trHeight w:val="227"/>
        </w:trPr>
        <w:tc>
          <w:tcPr>
            <w:tcW w:w="3010" w:type="pct"/>
            <w:tcBorders>
              <w:top w:val="nil"/>
              <w:left w:val="nil"/>
              <w:bottom w:val="nil"/>
              <w:right w:val="nil"/>
              <w:tr2bl w:val="dashed" w:sz="2" w:space="0" w:color="D9D9D9"/>
            </w:tcBorders>
            <w:vAlign w:val="bottom"/>
            <w:hideMark/>
          </w:tcPr>
          <w:p w14:paraId="2BF2B199"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Bank interests and fees</w:t>
            </w:r>
          </w:p>
        </w:tc>
        <w:tc>
          <w:tcPr>
            <w:tcW w:w="995" w:type="pct"/>
            <w:tcBorders>
              <w:top w:val="nil"/>
              <w:left w:val="nil"/>
              <w:bottom w:val="nil"/>
              <w:right w:val="nil"/>
              <w:tr2bl w:val="dashed" w:sz="2" w:space="0" w:color="D9D9D9"/>
            </w:tcBorders>
            <w:shd w:val="clear" w:color="000000" w:fill="F2F2F2"/>
            <w:vAlign w:val="bottom"/>
            <w:hideMark/>
          </w:tcPr>
          <w:p w14:paraId="1894000B"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89</w:t>
            </w:r>
          </w:p>
        </w:tc>
        <w:tc>
          <w:tcPr>
            <w:tcW w:w="995" w:type="pct"/>
            <w:tcBorders>
              <w:top w:val="nil"/>
              <w:left w:val="nil"/>
              <w:bottom w:val="nil"/>
              <w:right w:val="nil"/>
              <w:tr2bl w:val="dashed" w:sz="2" w:space="0" w:color="D9D9D9"/>
            </w:tcBorders>
            <w:vAlign w:val="bottom"/>
            <w:hideMark/>
          </w:tcPr>
          <w:p w14:paraId="00D26816"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47</w:t>
            </w:r>
          </w:p>
        </w:tc>
      </w:tr>
      <w:tr w:rsidR="00465DD1" w:rsidRPr="006B2013" w14:paraId="682A8AEE" w14:textId="77777777" w:rsidTr="00107DAE">
        <w:trPr>
          <w:trHeight w:val="227"/>
        </w:trPr>
        <w:tc>
          <w:tcPr>
            <w:tcW w:w="3010" w:type="pct"/>
            <w:tcBorders>
              <w:top w:val="nil"/>
              <w:left w:val="nil"/>
              <w:bottom w:val="nil"/>
              <w:right w:val="nil"/>
              <w:tr2bl w:val="dashed" w:sz="2" w:space="0" w:color="D9D9D9"/>
            </w:tcBorders>
            <w:vAlign w:val="bottom"/>
            <w:hideMark/>
          </w:tcPr>
          <w:p w14:paraId="64F4CA8E"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Other interests</w:t>
            </w:r>
          </w:p>
        </w:tc>
        <w:tc>
          <w:tcPr>
            <w:tcW w:w="995" w:type="pct"/>
            <w:tcBorders>
              <w:top w:val="nil"/>
              <w:left w:val="nil"/>
              <w:bottom w:val="nil"/>
              <w:right w:val="nil"/>
              <w:tr2bl w:val="dashed" w:sz="2" w:space="0" w:color="D9D9D9"/>
            </w:tcBorders>
            <w:shd w:val="clear" w:color="000000" w:fill="F2F2F2"/>
            <w:vAlign w:val="bottom"/>
            <w:hideMark/>
          </w:tcPr>
          <w:p w14:paraId="1E0BA602"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103</w:t>
            </w:r>
          </w:p>
        </w:tc>
        <w:tc>
          <w:tcPr>
            <w:tcW w:w="995" w:type="pct"/>
            <w:tcBorders>
              <w:top w:val="nil"/>
              <w:left w:val="nil"/>
              <w:bottom w:val="nil"/>
              <w:right w:val="nil"/>
              <w:tr2bl w:val="dashed" w:sz="2" w:space="0" w:color="D9D9D9"/>
            </w:tcBorders>
            <w:vAlign w:val="bottom"/>
            <w:hideMark/>
          </w:tcPr>
          <w:p w14:paraId="3FEC52A0"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2</w:t>
            </w:r>
          </w:p>
        </w:tc>
      </w:tr>
      <w:tr w:rsidR="00465DD1" w:rsidRPr="006B2013" w14:paraId="1F77F6A1" w14:textId="77777777" w:rsidTr="00107DAE">
        <w:trPr>
          <w:trHeight w:val="227"/>
        </w:trPr>
        <w:tc>
          <w:tcPr>
            <w:tcW w:w="3010" w:type="pct"/>
            <w:tcBorders>
              <w:top w:val="nil"/>
              <w:left w:val="nil"/>
              <w:bottom w:val="nil"/>
              <w:right w:val="nil"/>
              <w:tr2bl w:val="dashed" w:sz="2" w:space="0" w:color="D9D9D9"/>
            </w:tcBorders>
            <w:vAlign w:val="bottom"/>
            <w:hideMark/>
          </w:tcPr>
          <w:p w14:paraId="4320BF40"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Revaluation of financial assets</w:t>
            </w:r>
          </w:p>
        </w:tc>
        <w:tc>
          <w:tcPr>
            <w:tcW w:w="995" w:type="pct"/>
            <w:tcBorders>
              <w:top w:val="nil"/>
              <w:left w:val="nil"/>
              <w:bottom w:val="nil"/>
              <w:right w:val="nil"/>
              <w:tr2bl w:val="dashed" w:sz="2" w:space="0" w:color="D9D9D9"/>
            </w:tcBorders>
            <w:shd w:val="clear" w:color="000000" w:fill="F2F2F2"/>
            <w:vAlign w:val="bottom"/>
            <w:hideMark/>
          </w:tcPr>
          <w:p w14:paraId="5A55DE94"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2B48B5EC"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0</w:t>
            </w:r>
          </w:p>
        </w:tc>
      </w:tr>
      <w:tr w:rsidR="00465DD1" w:rsidRPr="006B2013" w14:paraId="0DD3841E" w14:textId="77777777" w:rsidTr="00107DAE">
        <w:trPr>
          <w:trHeight w:val="227"/>
        </w:trPr>
        <w:tc>
          <w:tcPr>
            <w:tcW w:w="3010" w:type="pct"/>
            <w:tcBorders>
              <w:top w:val="nil"/>
              <w:left w:val="nil"/>
              <w:bottom w:val="nil"/>
              <w:right w:val="nil"/>
              <w:tr2bl w:val="dashed" w:sz="2" w:space="0" w:color="D9D9D9"/>
            </w:tcBorders>
            <w:vAlign w:val="bottom"/>
            <w:hideMark/>
          </w:tcPr>
          <w:p w14:paraId="583D346F"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Exchange losses</w:t>
            </w:r>
          </w:p>
        </w:tc>
        <w:tc>
          <w:tcPr>
            <w:tcW w:w="995" w:type="pct"/>
            <w:tcBorders>
              <w:top w:val="nil"/>
              <w:left w:val="nil"/>
              <w:bottom w:val="nil"/>
              <w:right w:val="nil"/>
              <w:tr2bl w:val="dashed" w:sz="2" w:space="0" w:color="D9D9D9"/>
            </w:tcBorders>
            <w:shd w:val="clear" w:color="000000" w:fill="F2F2F2"/>
            <w:vAlign w:val="bottom"/>
            <w:hideMark/>
          </w:tcPr>
          <w:p w14:paraId="3F117E23" w14:textId="6F7B59ED" w:rsidR="00465DD1" w:rsidRPr="006B2013" w:rsidRDefault="00465DD1" w:rsidP="00107DAE">
            <w:pPr>
              <w:jc w:val="right"/>
              <w:rPr>
                <w:rFonts w:eastAsia="Times New Roman" w:cs="Arial"/>
                <w:color w:val="262626"/>
                <w:sz w:val="18"/>
                <w:szCs w:val="18"/>
                <w:lang w:val="en-US"/>
              </w:rPr>
            </w:pPr>
            <w:r w:rsidRPr="006B2013">
              <w:rPr>
                <w:color w:val="262626"/>
                <w:sz w:val="18"/>
                <w:lang w:val="en-US"/>
              </w:rPr>
              <w:t>455</w:t>
            </w:r>
          </w:p>
        </w:tc>
        <w:tc>
          <w:tcPr>
            <w:tcW w:w="995" w:type="pct"/>
            <w:tcBorders>
              <w:top w:val="nil"/>
              <w:left w:val="nil"/>
              <w:bottom w:val="nil"/>
              <w:right w:val="nil"/>
              <w:tr2bl w:val="dashed" w:sz="2" w:space="0" w:color="D9D9D9"/>
            </w:tcBorders>
            <w:vAlign w:val="bottom"/>
            <w:hideMark/>
          </w:tcPr>
          <w:p w14:paraId="1D20C934"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-13</w:t>
            </w:r>
          </w:p>
        </w:tc>
      </w:tr>
      <w:tr w:rsidR="00465DD1" w:rsidRPr="006B2013" w14:paraId="30E5CA22" w14:textId="77777777" w:rsidTr="00107DAE">
        <w:trPr>
          <w:trHeight w:val="227"/>
        </w:trPr>
        <w:tc>
          <w:tcPr>
            <w:tcW w:w="3010" w:type="pct"/>
            <w:tcBorders>
              <w:top w:val="nil"/>
              <w:left w:val="nil"/>
              <w:bottom w:val="nil"/>
              <w:right w:val="nil"/>
              <w:tr2bl w:val="dashed" w:sz="2" w:space="0" w:color="D9D9D9"/>
            </w:tcBorders>
            <w:vAlign w:val="bottom"/>
            <w:hideMark/>
          </w:tcPr>
          <w:p w14:paraId="06803D88" w14:textId="77777777" w:rsidR="00465DD1" w:rsidRPr="006B2013" w:rsidRDefault="00465DD1" w:rsidP="00107DAE">
            <w:pPr>
              <w:rPr>
                <w:rFonts w:eastAsia="Times New Roman" w:cs="Arial"/>
                <w:color w:val="262626"/>
                <w:sz w:val="18"/>
                <w:szCs w:val="18"/>
                <w:lang w:val="en-US"/>
              </w:rPr>
            </w:pPr>
            <w:r w:rsidRPr="006B2013">
              <w:rPr>
                <w:color w:val="262626"/>
                <w:sz w:val="18"/>
                <w:lang w:val="en-US"/>
              </w:rPr>
              <w:t>Valuation of financial liabilities</w:t>
            </w:r>
          </w:p>
        </w:tc>
        <w:tc>
          <w:tcPr>
            <w:tcW w:w="995" w:type="pct"/>
            <w:tcBorders>
              <w:top w:val="nil"/>
              <w:left w:val="nil"/>
              <w:bottom w:val="nil"/>
              <w:right w:val="nil"/>
              <w:tr2bl w:val="dashed" w:sz="2" w:space="0" w:color="D9D9D9"/>
            </w:tcBorders>
            <w:shd w:val="clear" w:color="000000" w:fill="F2F2F2"/>
            <w:vAlign w:val="bottom"/>
            <w:hideMark/>
          </w:tcPr>
          <w:p w14:paraId="00C53A97"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29655E77" w14:textId="77777777" w:rsidR="00465DD1" w:rsidRPr="006B2013" w:rsidRDefault="00465DD1" w:rsidP="00107DAE">
            <w:pPr>
              <w:jc w:val="right"/>
              <w:rPr>
                <w:rFonts w:eastAsia="Times New Roman" w:cs="Arial"/>
                <w:color w:val="262626"/>
                <w:sz w:val="18"/>
                <w:szCs w:val="18"/>
                <w:lang w:val="en-US"/>
              </w:rPr>
            </w:pPr>
            <w:r w:rsidRPr="006B2013">
              <w:rPr>
                <w:color w:val="262626"/>
                <w:sz w:val="18"/>
                <w:lang w:val="en-US"/>
              </w:rPr>
              <w:t>41</w:t>
            </w:r>
          </w:p>
        </w:tc>
      </w:tr>
      <w:tr w:rsidR="00465DD1" w:rsidRPr="006B2013" w14:paraId="25237A52" w14:textId="77777777" w:rsidTr="00107DAE">
        <w:trPr>
          <w:trHeight w:val="227"/>
        </w:trPr>
        <w:tc>
          <w:tcPr>
            <w:tcW w:w="3010" w:type="pct"/>
            <w:tcBorders>
              <w:top w:val="nil"/>
              <w:left w:val="nil"/>
              <w:bottom w:val="nil"/>
              <w:right w:val="nil"/>
              <w:tr2bl w:val="dashed" w:sz="2" w:space="0" w:color="D9D9D9"/>
            </w:tcBorders>
            <w:shd w:val="clear" w:color="000000" w:fill="F2F2F2"/>
            <w:vAlign w:val="bottom"/>
            <w:hideMark/>
          </w:tcPr>
          <w:p w14:paraId="2360084F" w14:textId="77777777" w:rsidR="00465DD1" w:rsidRPr="006B2013" w:rsidRDefault="00465DD1" w:rsidP="00107DAE">
            <w:pPr>
              <w:rPr>
                <w:rFonts w:eastAsia="Times New Roman" w:cs="Arial"/>
                <w:b/>
                <w:bCs/>
                <w:color w:val="262626"/>
                <w:sz w:val="18"/>
                <w:szCs w:val="18"/>
                <w:lang w:val="en-US"/>
              </w:rPr>
            </w:pPr>
            <w:r w:rsidRPr="006B2013">
              <w:rPr>
                <w:b/>
                <w:color w:val="262626"/>
                <w:sz w:val="18"/>
                <w:lang w:val="en-US"/>
              </w:rPr>
              <w:t>Total</w:t>
            </w:r>
          </w:p>
        </w:tc>
        <w:tc>
          <w:tcPr>
            <w:tcW w:w="995" w:type="pct"/>
            <w:tcBorders>
              <w:top w:val="nil"/>
              <w:left w:val="nil"/>
              <w:bottom w:val="nil"/>
              <w:right w:val="nil"/>
              <w:tr2bl w:val="dashed" w:sz="2" w:space="0" w:color="D9D9D9"/>
            </w:tcBorders>
            <w:shd w:val="clear" w:color="000000" w:fill="D9D9D9"/>
            <w:vAlign w:val="bottom"/>
            <w:hideMark/>
          </w:tcPr>
          <w:p w14:paraId="362B76E5" w14:textId="77777777" w:rsidR="00465DD1" w:rsidRPr="006B2013" w:rsidRDefault="00465DD1" w:rsidP="00107DAE">
            <w:pPr>
              <w:jc w:val="right"/>
              <w:rPr>
                <w:rFonts w:eastAsia="Times New Roman" w:cs="Arial"/>
                <w:b/>
                <w:bCs/>
                <w:color w:val="262626"/>
                <w:sz w:val="18"/>
                <w:szCs w:val="18"/>
                <w:lang w:val="en-US"/>
              </w:rPr>
            </w:pPr>
            <w:r w:rsidRPr="006B2013">
              <w:rPr>
                <w:b/>
                <w:color w:val="262626"/>
                <w:sz w:val="18"/>
                <w:lang w:val="en-US"/>
              </w:rPr>
              <w:t>952</w:t>
            </w:r>
          </w:p>
        </w:tc>
        <w:tc>
          <w:tcPr>
            <w:tcW w:w="995" w:type="pct"/>
            <w:tcBorders>
              <w:top w:val="nil"/>
              <w:left w:val="nil"/>
              <w:bottom w:val="nil"/>
              <w:right w:val="nil"/>
              <w:tr2bl w:val="dashed" w:sz="2" w:space="0" w:color="D9D9D9"/>
            </w:tcBorders>
            <w:shd w:val="clear" w:color="000000" w:fill="F2F2F2"/>
            <w:vAlign w:val="bottom"/>
            <w:hideMark/>
          </w:tcPr>
          <w:p w14:paraId="3C7D11DF" w14:textId="77777777" w:rsidR="00465DD1" w:rsidRPr="006B2013" w:rsidRDefault="00465DD1" w:rsidP="00107DAE">
            <w:pPr>
              <w:jc w:val="right"/>
              <w:rPr>
                <w:rFonts w:eastAsia="Times New Roman" w:cs="Arial"/>
                <w:b/>
                <w:bCs/>
                <w:sz w:val="18"/>
                <w:szCs w:val="18"/>
                <w:lang w:val="en-US"/>
              </w:rPr>
            </w:pPr>
            <w:r w:rsidRPr="006B2013">
              <w:rPr>
                <w:b/>
                <w:sz w:val="18"/>
                <w:lang w:val="en-US"/>
              </w:rPr>
              <w:t>514</w:t>
            </w:r>
          </w:p>
        </w:tc>
      </w:tr>
    </w:tbl>
    <w:p w14:paraId="376B804B" w14:textId="0A71A0B0" w:rsidR="007B521C" w:rsidRPr="006B2013" w:rsidRDefault="007B521C" w:rsidP="00465DD1">
      <w:pPr>
        <w:spacing w:after="160" w:line="259" w:lineRule="auto"/>
        <w:rPr>
          <w:rFonts w:asciiTheme="majorHAnsi" w:hAnsiTheme="majorHAnsi" w:cstheme="majorHAnsi"/>
          <w:color w:val="595959" w:themeColor="text1" w:themeTint="A6"/>
          <w:sz w:val="20"/>
          <w:szCs w:val="20"/>
          <w:lang w:val="en-US"/>
        </w:rPr>
      </w:pPr>
    </w:p>
    <w:p w14:paraId="664D423B" w14:textId="77777777" w:rsidR="007B521C" w:rsidRPr="006B2013" w:rsidRDefault="007B521C" w:rsidP="007B521C">
      <w:pPr>
        <w:pStyle w:val="Nagwek4"/>
        <w:rPr>
          <w:sz w:val="23"/>
          <w:szCs w:val="23"/>
          <w:lang w:val="en-US"/>
        </w:rPr>
      </w:pPr>
      <w:bookmarkStart w:id="52" w:name="_Toc182905990"/>
      <w:bookmarkStart w:id="53" w:name="_Toc232152320"/>
      <w:r w:rsidRPr="006B2013">
        <w:rPr>
          <w:sz w:val="23"/>
          <w:lang w:val="en-US"/>
        </w:rPr>
        <w:t>Employment costs</w:t>
      </w:r>
      <w:bookmarkEnd w:id="52"/>
      <w:bookmarkEnd w:id="53"/>
    </w:p>
    <w:p w14:paraId="0966B6C3" w14:textId="5209DB2A" w:rsidR="00EB28F4" w:rsidRPr="006B2013" w:rsidRDefault="00EB28F4" w:rsidP="007B521C">
      <w:pPr>
        <w:jc w:val="both"/>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c5d3b1d7-8e60-4537-9e64-778356cfee37"/>
      </w:tblPr>
      <w:tblGrid>
        <w:gridCol w:w="5802"/>
        <w:gridCol w:w="1918"/>
        <w:gridCol w:w="1918"/>
      </w:tblGrid>
      <w:tr w:rsidR="000D7FB0" w:rsidRPr="006B2013" w14:paraId="698FBBC3" w14:textId="77777777" w:rsidTr="0007081F">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03F8856A" w14:textId="0927C38F" w:rsidR="000D7FB0" w:rsidRPr="006B2013" w:rsidRDefault="004D20B0" w:rsidP="00B76FDC">
            <w:pPr>
              <w:rPr>
                <w:rFonts w:eastAsia="Times New Roman" w:cs="Arial"/>
                <w:b/>
                <w:bCs/>
                <w:color w:val="262626"/>
                <w:sz w:val="18"/>
                <w:szCs w:val="18"/>
                <w:lang w:val="en-US"/>
              </w:rPr>
            </w:pPr>
            <w:r w:rsidRPr="006B2013">
              <w:rPr>
                <w:b/>
                <w:color w:val="262626"/>
                <w:sz w:val="18"/>
                <w:lang w:val="en-US"/>
              </w:rPr>
              <w:t>Employment costs</w:t>
            </w:r>
          </w:p>
        </w:tc>
        <w:tc>
          <w:tcPr>
            <w:tcW w:w="995" w:type="pct"/>
            <w:tcBorders>
              <w:top w:val="nil"/>
              <w:left w:val="nil"/>
              <w:bottom w:val="single" w:sz="4" w:space="0" w:color="BFBFBF"/>
              <w:right w:val="nil"/>
              <w:tr2bl w:val="dashed" w:sz="2" w:space="0" w:color="D9D9D9"/>
            </w:tcBorders>
            <w:shd w:val="clear" w:color="000000" w:fill="D9D9D9"/>
            <w:vAlign w:val="center"/>
            <w:hideMark/>
          </w:tcPr>
          <w:p w14:paraId="7022EE8C" w14:textId="0EFD0642"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01.01.-31.03.2026</w:t>
            </w:r>
          </w:p>
        </w:tc>
        <w:tc>
          <w:tcPr>
            <w:tcW w:w="995" w:type="pct"/>
            <w:tcBorders>
              <w:top w:val="nil"/>
              <w:left w:val="nil"/>
              <w:bottom w:val="single" w:sz="4" w:space="0" w:color="BFBFBF"/>
              <w:right w:val="nil"/>
              <w:tr2bl w:val="dashed" w:sz="2" w:space="0" w:color="D9D9D9"/>
            </w:tcBorders>
            <w:shd w:val="clear" w:color="000000" w:fill="F2F2F2"/>
            <w:vAlign w:val="center"/>
            <w:hideMark/>
          </w:tcPr>
          <w:p w14:paraId="07267629" w14:textId="579E52C7" w:rsidR="000D7FB0"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01.01.-31.03.2025</w:t>
            </w:r>
          </w:p>
        </w:tc>
      </w:tr>
      <w:tr w:rsidR="000D7FB0" w:rsidRPr="006B2013" w14:paraId="61A4FDD3" w14:textId="77777777" w:rsidTr="0007081F">
        <w:trPr>
          <w:trHeight w:val="227"/>
        </w:trPr>
        <w:tc>
          <w:tcPr>
            <w:tcW w:w="3010" w:type="pct"/>
            <w:tcBorders>
              <w:top w:val="nil"/>
              <w:left w:val="nil"/>
              <w:bottom w:val="nil"/>
              <w:right w:val="nil"/>
              <w:tr2bl w:val="dashed" w:sz="2" w:space="0" w:color="D9D9D9"/>
            </w:tcBorders>
            <w:vAlign w:val="bottom"/>
            <w:hideMark/>
          </w:tcPr>
          <w:p w14:paraId="4A2322DF" w14:textId="2E56E0F8" w:rsidR="000D7FB0" w:rsidRPr="006B2013" w:rsidRDefault="004D20B0" w:rsidP="00B76FDC">
            <w:pPr>
              <w:rPr>
                <w:rFonts w:eastAsia="Times New Roman" w:cs="Arial"/>
                <w:color w:val="262626"/>
                <w:sz w:val="18"/>
                <w:szCs w:val="18"/>
                <w:lang w:val="en-US"/>
              </w:rPr>
            </w:pPr>
            <w:r w:rsidRPr="006B2013">
              <w:rPr>
                <w:color w:val="262626"/>
                <w:sz w:val="18"/>
                <w:lang w:val="en-US"/>
              </w:rPr>
              <w:t>Wages and salaries</w:t>
            </w:r>
          </w:p>
        </w:tc>
        <w:tc>
          <w:tcPr>
            <w:tcW w:w="995" w:type="pct"/>
            <w:tcBorders>
              <w:top w:val="nil"/>
              <w:left w:val="nil"/>
              <w:bottom w:val="nil"/>
              <w:right w:val="nil"/>
              <w:tr2bl w:val="dashed" w:sz="2" w:space="0" w:color="D9D9D9"/>
            </w:tcBorders>
            <w:shd w:val="clear" w:color="000000" w:fill="F2F2F2"/>
            <w:vAlign w:val="bottom"/>
            <w:hideMark/>
          </w:tcPr>
          <w:p w14:paraId="40FDA897" w14:textId="0BC8B781"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17,406</w:t>
            </w:r>
          </w:p>
        </w:tc>
        <w:tc>
          <w:tcPr>
            <w:tcW w:w="995" w:type="pct"/>
            <w:tcBorders>
              <w:top w:val="nil"/>
              <w:left w:val="nil"/>
              <w:bottom w:val="nil"/>
              <w:right w:val="nil"/>
              <w:tr2bl w:val="dashed" w:sz="2" w:space="0" w:color="D9D9D9"/>
            </w:tcBorders>
            <w:vAlign w:val="bottom"/>
            <w:hideMark/>
          </w:tcPr>
          <w:p w14:paraId="5E39920E" w14:textId="2F1B383A"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17,295</w:t>
            </w:r>
          </w:p>
        </w:tc>
      </w:tr>
      <w:tr w:rsidR="000D7FB0" w:rsidRPr="006B2013" w14:paraId="55743F9D" w14:textId="77777777" w:rsidTr="0007081F">
        <w:trPr>
          <w:trHeight w:val="227"/>
        </w:trPr>
        <w:tc>
          <w:tcPr>
            <w:tcW w:w="3010" w:type="pct"/>
            <w:tcBorders>
              <w:top w:val="nil"/>
              <w:left w:val="nil"/>
              <w:bottom w:val="nil"/>
              <w:right w:val="nil"/>
              <w:tr2bl w:val="dashed" w:sz="2" w:space="0" w:color="D9D9D9"/>
            </w:tcBorders>
            <w:vAlign w:val="bottom"/>
            <w:hideMark/>
          </w:tcPr>
          <w:p w14:paraId="11AA6039" w14:textId="00CE5AFA" w:rsidR="000D7FB0" w:rsidRPr="006B2013" w:rsidRDefault="004D20B0" w:rsidP="00B76FDC">
            <w:pPr>
              <w:rPr>
                <w:rFonts w:eastAsia="Times New Roman" w:cs="Arial"/>
                <w:color w:val="262626"/>
                <w:sz w:val="18"/>
                <w:szCs w:val="18"/>
                <w:lang w:val="en-US"/>
              </w:rPr>
            </w:pPr>
            <w:r w:rsidRPr="006B2013">
              <w:rPr>
                <w:color w:val="262626"/>
                <w:sz w:val="18"/>
                <w:lang w:val="en-US"/>
              </w:rPr>
              <w:t>Costs of social insurance</w:t>
            </w:r>
          </w:p>
        </w:tc>
        <w:tc>
          <w:tcPr>
            <w:tcW w:w="995" w:type="pct"/>
            <w:tcBorders>
              <w:top w:val="nil"/>
              <w:left w:val="nil"/>
              <w:bottom w:val="nil"/>
              <w:right w:val="nil"/>
              <w:tr2bl w:val="dashed" w:sz="2" w:space="0" w:color="D9D9D9"/>
            </w:tcBorders>
            <w:shd w:val="clear" w:color="000000" w:fill="F2F2F2"/>
            <w:vAlign w:val="bottom"/>
            <w:hideMark/>
          </w:tcPr>
          <w:p w14:paraId="503A12A5" w14:textId="0E2F6ADB" w:rsidR="000D7FB0" w:rsidRPr="006B2013" w:rsidRDefault="004D20B0" w:rsidP="00B76FDC">
            <w:pPr>
              <w:jc w:val="right"/>
              <w:rPr>
                <w:rFonts w:eastAsia="Times New Roman" w:cs="Arial"/>
                <w:color w:val="262626"/>
                <w:sz w:val="18"/>
                <w:szCs w:val="18"/>
                <w:lang w:val="en-US"/>
              </w:rPr>
            </w:pPr>
            <w:r w:rsidRPr="006B2013">
              <w:rPr>
                <w:color w:val="262626"/>
                <w:sz w:val="18"/>
                <w:lang w:val="en-US"/>
              </w:rPr>
              <w:t>3,197</w:t>
            </w:r>
          </w:p>
        </w:tc>
        <w:tc>
          <w:tcPr>
            <w:tcW w:w="995" w:type="pct"/>
            <w:tcBorders>
              <w:top w:val="nil"/>
              <w:left w:val="nil"/>
              <w:bottom w:val="nil"/>
              <w:right w:val="nil"/>
              <w:tr2bl w:val="dashed" w:sz="2" w:space="0" w:color="D9D9D9"/>
            </w:tcBorders>
            <w:vAlign w:val="bottom"/>
            <w:hideMark/>
          </w:tcPr>
          <w:p w14:paraId="5EEA16A9" w14:textId="782EF63A" w:rsidR="000D7FB0" w:rsidRPr="006B2013" w:rsidRDefault="004D20B0" w:rsidP="00B76FDC">
            <w:pPr>
              <w:jc w:val="right"/>
              <w:rPr>
                <w:rFonts w:eastAsia="Times New Roman" w:cs="Arial"/>
                <w:color w:val="262626"/>
                <w:sz w:val="18"/>
                <w:szCs w:val="18"/>
                <w:lang w:val="en-US"/>
              </w:rPr>
            </w:pPr>
            <w:r w:rsidRPr="006B2013">
              <w:rPr>
                <w:color w:val="262626"/>
                <w:sz w:val="18"/>
                <w:lang w:val="en-US"/>
              </w:rPr>
              <w:t>3,181</w:t>
            </w:r>
          </w:p>
        </w:tc>
      </w:tr>
      <w:tr w:rsidR="000D7FB0" w:rsidRPr="006B2013" w14:paraId="51F5930C" w14:textId="77777777" w:rsidTr="0007081F">
        <w:trPr>
          <w:trHeight w:val="227"/>
        </w:trPr>
        <w:tc>
          <w:tcPr>
            <w:tcW w:w="3010" w:type="pct"/>
            <w:tcBorders>
              <w:top w:val="nil"/>
              <w:left w:val="nil"/>
              <w:bottom w:val="nil"/>
              <w:right w:val="nil"/>
              <w:tr2bl w:val="dashed" w:sz="2" w:space="0" w:color="D9D9D9"/>
            </w:tcBorders>
            <w:vAlign w:val="bottom"/>
            <w:hideMark/>
          </w:tcPr>
          <w:p w14:paraId="67B94B4A" w14:textId="397D07A1" w:rsidR="000D7FB0" w:rsidRPr="006B2013" w:rsidRDefault="004D20B0" w:rsidP="00B76FDC">
            <w:pPr>
              <w:rPr>
                <w:rFonts w:eastAsia="Times New Roman" w:cs="Arial"/>
                <w:color w:val="262626"/>
                <w:sz w:val="18"/>
                <w:szCs w:val="18"/>
                <w:lang w:val="en-US"/>
              </w:rPr>
            </w:pPr>
            <w:r w:rsidRPr="006B2013">
              <w:rPr>
                <w:color w:val="262626"/>
                <w:sz w:val="18"/>
                <w:lang w:val="en-US"/>
              </w:rPr>
              <w:t>Costs of payments to the Employee Capital Plan (PPK)</w:t>
            </w:r>
          </w:p>
        </w:tc>
        <w:tc>
          <w:tcPr>
            <w:tcW w:w="995" w:type="pct"/>
            <w:tcBorders>
              <w:top w:val="nil"/>
              <w:left w:val="nil"/>
              <w:bottom w:val="nil"/>
              <w:right w:val="nil"/>
              <w:tr2bl w:val="dashed" w:sz="2" w:space="0" w:color="D9D9D9"/>
            </w:tcBorders>
            <w:shd w:val="clear" w:color="000000" w:fill="F2F2F2"/>
            <w:vAlign w:val="bottom"/>
            <w:hideMark/>
          </w:tcPr>
          <w:p w14:paraId="4A8A4D3E" w14:textId="1B818127"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105</w:t>
            </w:r>
          </w:p>
        </w:tc>
        <w:tc>
          <w:tcPr>
            <w:tcW w:w="995" w:type="pct"/>
            <w:tcBorders>
              <w:top w:val="nil"/>
              <w:left w:val="nil"/>
              <w:bottom w:val="nil"/>
              <w:right w:val="nil"/>
              <w:tr2bl w:val="dashed" w:sz="2" w:space="0" w:color="D9D9D9"/>
            </w:tcBorders>
            <w:vAlign w:val="bottom"/>
            <w:hideMark/>
          </w:tcPr>
          <w:p w14:paraId="36C22AED" w14:textId="267AA796" w:rsidR="000D7FB0" w:rsidRPr="006B2013" w:rsidRDefault="004D20B0" w:rsidP="00B76FDC">
            <w:pPr>
              <w:jc w:val="right"/>
              <w:rPr>
                <w:rFonts w:eastAsia="Times New Roman" w:cs="Arial"/>
                <w:color w:val="262626"/>
                <w:sz w:val="18"/>
                <w:szCs w:val="18"/>
                <w:lang w:val="en-US"/>
              </w:rPr>
            </w:pPr>
            <w:r w:rsidRPr="006B2013">
              <w:rPr>
                <w:color w:val="262626"/>
                <w:sz w:val="18"/>
                <w:lang w:val="en-US"/>
              </w:rPr>
              <w:t>77</w:t>
            </w:r>
          </w:p>
        </w:tc>
      </w:tr>
      <w:tr w:rsidR="000D7FB0" w:rsidRPr="006B2013" w14:paraId="5F24BE2B" w14:textId="77777777" w:rsidTr="0007081F">
        <w:trPr>
          <w:trHeight w:val="227"/>
        </w:trPr>
        <w:tc>
          <w:tcPr>
            <w:tcW w:w="3010" w:type="pct"/>
            <w:tcBorders>
              <w:top w:val="nil"/>
              <w:left w:val="nil"/>
              <w:bottom w:val="nil"/>
              <w:right w:val="nil"/>
              <w:tr2bl w:val="dashed" w:sz="2" w:space="0" w:color="D9D9D9"/>
            </w:tcBorders>
            <w:vAlign w:val="bottom"/>
            <w:hideMark/>
          </w:tcPr>
          <w:p w14:paraId="5517221A" w14:textId="11FC51AF" w:rsidR="000D7FB0" w:rsidRPr="006B2013" w:rsidRDefault="004D20B0" w:rsidP="00B76FDC">
            <w:pPr>
              <w:rPr>
                <w:rFonts w:eastAsia="Times New Roman" w:cs="Arial"/>
                <w:color w:val="262626"/>
                <w:sz w:val="18"/>
                <w:szCs w:val="18"/>
                <w:lang w:val="en-US"/>
              </w:rPr>
            </w:pPr>
            <w:r w:rsidRPr="006B2013">
              <w:rPr>
                <w:color w:val="262626"/>
                <w:sz w:val="18"/>
                <w:lang w:val="en-US"/>
              </w:rPr>
              <w:t>Other costs of employee benefits</w:t>
            </w:r>
          </w:p>
        </w:tc>
        <w:tc>
          <w:tcPr>
            <w:tcW w:w="995" w:type="pct"/>
            <w:tcBorders>
              <w:top w:val="nil"/>
              <w:left w:val="nil"/>
              <w:bottom w:val="nil"/>
              <w:right w:val="nil"/>
              <w:tr2bl w:val="dashed" w:sz="2" w:space="0" w:color="D9D9D9"/>
            </w:tcBorders>
            <w:shd w:val="clear" w:color="000000" w:fill="F2F2F2"/>
            <w:vAlign w:val="bottom"/>
            <w:hideMark/>
          </w:tcPr>
          <w:p w14:paraId="73842B1D" w14:textId="15D6500F" w:rsidR="000D7FB0" w:rsidRPr="006B2013" w:rsidRDefault="004D20B0" w:rsidP="00B76FDC">
            <w:pPr>
              <w:jc w:val="right"/>
              <w:rPr>
                <w:rFonts w:eastAsia="Times New Roman" w:cs="Arial"/>
                <w:color w:val="262626"/>
                <w:sz w:val="18"/>
                <w:szCs w:val="18"/>
                <w:lang w:val="en-US"/>
              </w:rPr>
            </w:pPr>
            <w:r w:rsidRPr="006B2013">
              <w:rPr>
                <w:color w:val="262626"/>
                <w:sz w:val="18"/>
                <w:lang w:val="en-US"/>
              </w:rPr>
              <w:t>2,357</w:t>
            </w:r>
          </w:p>
        </w:tc>
        <w:tc>
          <w:tcPr>
            <w:tcW w:w="995" w:type="pct"/>
            <w:tcBorders>
              <w:top w:val="nil"/>
              <w:left w:val="nil"/>
              <w:bottom w:val="nil"/>
              <w:right w:val="nil"/>
              <w:tr2bl w:val="dashed" w:sz="2" w:space="0" w:color="D9D9D9"/>
            </w:tcBorders>
            <w:vAlign w:val="bottom"/>
            <w:hideMark/>
          </w:tcPr>
          <w:p w14:paraId="3076F86A" w14:textId="3A097FCA" w:rsidR="000D7FB0" w:rsidRPr="006B2013" w:rsidRDefault="004D20B0" w:rsidP="00B76FDC">
            <w:pPr>
              <w:jc w:val="right"/>
              <w:rPr>
                <w:rFonts w:eastAsia="Times New Roman" w:cs="Arial"/>
                <w:color w:val="262626"/>
                <w:sz w:val="18"/>
                <w:szCs w:val="18"/>
                <w:lang w:val="en-US"/>
              </w:rPr>
            </w:pPr>
            <w:r w:rsidRPr="006B2013">
              <w:rPr>
                <w:color w:val="262626"/>
                <w:sz w:val="18"/>
                <w:lang w:val="en-US"/>
              </w:rPr>
              <w:t>1,931</w:t>
            </w:r>
          </w:p>
        </w:tc>
      </w:tr>
      <w:tr w:rsidR="000D7FB0" w:rsidRPr="006B2013" w14:paraId="047C7524" w14:textId="77777777" w:rsidTr="0007081F">
        <w:trPr>
          <w:trHeight w:val="227"/>
        </w:trPr>
        <w:tc>
          <w:tcPr>
            <w:tcW w:w="3010" w:type="pct"/>
            <w:tcBorders>
              <w:top w:val="nil"/>
              <w:left w:val="nil"/>
              <w:bottom w:val="nil"/>
              <w:right w:val="nil"/>
              <w:tr2bl w:val="dashed" w:sz="2" w:space="0" w:color="D9D9D9"/>
            </w:tcBorders>
            <w:shd w:val="clear" w:color="000000" w:fill="F2F2F2"/>
            <w:vAlign w:val="bottom"/>
            <w:hideMark/>
          </w:tcPr>
          <w:p w14:paraId="1FA05249" w14:textId="3657AD75" w:rsidR="000D7FB0" w:rsidRPr="006B2013" w:rsidRDefault="004D20B0" w:rsidP="00B76FDC">
            <w:pPr>
              <w:rPr>
                <w:rFonts w:eastAsia="Times New Roman" w:cs="Arial"/>
                <w:b/>
                <w:bCs/>
                <w:color w:val="262626"/>
                <w:sz w:val="18"/>
                <w:szCs w:val="18"/>
                <w:lang w:val="en-US"/>
              </w:rPr>
            </w:pPr>
            <w:r w:rsidRPr="006B2013">
              <w:rPr>
                <w:b/>
                <w:color w:val="262626"/>
                <w:sz w:val="18"/>
                <w:lang w:val="en-US"/>
              </w:rPr>
              <w:t>Total</w:t>
            </w:r>
          </w:p>
        </w:tc>
        <w:tc>
          <w:tcPr>
            <w:tcW w:w="995" w:type="pct"/>
            <w:tcBorders>
              <w:top w:val="nil"/>
              <w:left w:val="nil"/>
              <w:bottom w:val="nil"/>
              <w:right w:val="nil"/>
              <w:tr2bl w:val="dashed" w:sz="2" w:space="0" w:color="D9D9D9"/>
            </w:tcBorders>
            <w:shd w:val="clear" w:color="000000" w:fill="D9D9D9"/>
            <w:vAlign w:val="bottom"/>
            <w:hideMark/>
          </w:tcPr>
          <w:p w14:paraId="64818C1D" w14:textId="6DCFACB4"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23,065</w:t>
            </w:r>
          </w:p>
        </w:tc>
        <w:tc>
          <w:tcPr>
            <w:tcW w:w="995" w:type="pct"/>
            <w:tcBorders>
              <w:top w:val="nil"/>
              <w:left w:val="nil"/>
              <w:bottom w:val="nil"/>
              <w:right w:val="nil"/>
              <w:tr2bl w:val="dashed" w:sz="2" w:space="0" w:color="D9D9D9"/>
            </w:tcBorders>
            <w:shd w:val="clear" w:color="000000" w:fill="F2F2F2"/>
            <w:vAlign w:val="bottom"/>
            <w:hideMark/>
          </w:tcPr>
          <w:p w14:paraId="58E92D52" w14:textId="41A12852" w:rsidR="000D7FB0" w:rsidRPr="006B2013" w:rsidRDefault="004D20B0" w:rsidP="00B76FDC">
            <w:pPr>
              <w:jc w:val="right"/>
              <w:rPr>
                <w:rFonts w:eastAsia="Times New Roman" w:cs="Arial"/>
                <w:b/>
                <w:bCs/>
                <w:color w:val="262626"/>
                <w:sz w:val="18"/>
                <w:szCs w:val="18"/>
                <w:lang w:val="en-US"/>
              </w:rPr>
            </w:pPr>
            <w:r w:rsidRPr="006B2013">
              <w:rPr>
                <w:b/>
                <w:color w:val="262626"/>
                <w:sz w:val="18"/>
                <w:lang w:val="en-US"/>
              </w:rPr>
              <w:t>22,484</w:t>
            </w:r>
          </w:p>
        </w:tc>
      </w:tr>
    </w:tbl>
    <w:p w14:paraId="1FB10DFF" w14:textId="4E208E8F" w:rsidR="007B521C" w:rsidRPr="006B2013" w:rsidRDefault="007B521C" w:rsidP="00611214">
      <w:pPr>
        <w:jc w:val="both"/>
        <w:rPr>
          <w:rFonts w:asciiTheme="minorHAnsi" w:hAnsiTheme="minorHAnsi"/>
          <w:sz w:val="21"/>
          <w:szCs w:val="21"/>
          <w:lang w:val="en-US"/>
        </w:rPr>
      </w:pPr>
    </w:p>
    <w:p w14:paraId="3094BB05" w14:textId="77777777" w:rsidR="00B57A7B" w:rsidRPr="006B2013" w:rsidRDefault="00B57A7B" w:rsidP="00B57A7B">
      <w:pPr>
        <w:pStyle w:val="Nagwek4"/>
        <w:rPr>
          <w:sz w:val="23"/>
          <w:szCs w:val="23"/>
          <w:lang w:val="en-US"/>
        </w:rPr>
      </w:pPr>
      <w:bookmarkStart w:id="54" w:name="_Toc232152321"/>
      <w:r w:rsidRPr="006B2013">
        <w:rPr>
          <w:sz w:val="23"/>
          <w:lang w:val="en-US"/>
        </w:rPr>
        <w:t>Result from settlement of loss of significant influence</w:t>
      </w:r>
      <w:bookmarkEnd w:id="54"/>
    </w:p>
    <w:p w14:paraId="202A0F3D" w14:textId="3F2C37DA" w:rsidR="00B57A7B" w:rsidRPr="006B2013" w:rsidRDefault="00B57A7B" w:rsidP="000A031E">
      <w:pPr>
        <w:pStyle w:val="normalny1"/>
        <w:rPr>
          <w:rFonts w:eastAsiaTheme="minorHAnsi"/>
          <w:sz w:val="20"/>
          <w:szCs w:val="20"/>
          <w:lang w:val="en-US"/>
        </w:rPr>
      </w:pPr>
      <w:r w:rsidRPr="006B2013">
        <w:rPr>
          <w:sz w:val="20"/>
          <w:lang w:val="en-US"/>
        </w:rPr>
        <w:t>On March 13, 2026, Celon Pharma S.A. entered into an amending annex to the investment agreement in Novohale Therapeutics with Tang Capital. The changes concerned a reduction in the target contribution of Celon Pharma S.A. to Novohale and thus a reduction in voting rights (from 18.9% to 17.9%) and economic interest in this company (from 79.1% to 55.1%), cancellation of the call option held by Celon Pharma S.A. for Tang Capital's shares in Novohale, and the removal of Celon Pharma S.A.'s representative from the Board of Directors who had previously served as a voting Member. A detailed description of the terms of the annex is provided in note 2.5.12.2.</w:t>
      </w:r>
    </w:p>
    <w:p w14:paraId="089759A0" w14:textId="77777777" w:rsidR="00B57A7B" w:rsidRPr="006B2013" w:rsidRDefault="00B57A7B" w:rsidP="000A031E">
      <w:pPr>
        <w:pStyle w:val="Bezodstpw"/>
        <w:rPr>
          <w:lang w:val="en-US"/>
        </w:rPr>
      </w:pPr>
    </w:p>
    <w:p w14:paraId="31560706" w14:textId="45BD9096" w:rsidR="00B57A7B" w:rsidRPr="006B2013" w:rsidRDefault="00B57A7B" w:rsidP="000A031E">
      <w:pPr>
        <w:pStyle w:val="normalny1"/>
        <w:rPr>
          <w:rFonts w:eastAsiaTheme="minorHAnsi"/>
          <w:sz w:val="20"/>
          <w:szCs w:val="20"/>
          <w:lang w:val="en-US"/>
        </w:rPr>
      </w:pPr>
      <w:r w:rsidRPr="006B2013">
        <w:rPr>
          <w:sz w:val="20"/>
          <w:lang w:val="en-US"/>
        </w:rPr>
        <w:t>The effect of the changes to the investment agreement was the loss of significant influence of Celon Pharma S.A. over Novohale as of March 13, 2026 and thus the discontinuation of accounting for the company using the equity method, measurement of the shares held at fair value and recognition of the result from the settlement of the transaction in the income statement, and recognition of the investment as a financial asset measured at fair value through other comprehensive income. The share in Novohale's loss for the period from January 1, 2026 to March 13, 2026 was recognized using the equity method in the line "share in profit (loss) of entities measured using the equity method". The total fair value measurement of shares of PLN 169,125 thousand relates to the 55.1% economic interest (measurement of PLN 191,979 thousand) adjusted for the effect of potential dilution (PLN -22,854 thousand). The inclusion of the effect of potential dilution results from the terms of the investment agreement, according to which Tang Capital has an option to contribute USD 25 million in exchange for new shares issued by Novohale at a post-money valuation of USD 100 million. The instrument granting Tang Capital the right to subscribe for shares may result in dilution of the Company's shares in the future, whilst the value of the instrument is linked to changes in the fair value of Novohale.</w:t>
      </w:r>
      <w:r w:rsidRPr="006B2013">
        <w:rPr>
          <w:lang w:val="en-US"/>
        </w:rPr>
        <w:t xml:space="preserve"> </w:t>
      </w:r>
      <w:r w:rsidRPr="006B2013">
        <w:rPr>
          <w:sz w:val="20"/>
          <w:lang w:val="en-US"/>
        </w:rPr>
        <w:t xml:space="preserve"> </w:t>
      </w:r>
    </w:p>
    <w:p w14:paraId="6F68B156" w14:textId="17FD1E18" w:rsidR="00B57A7B" w:rsidRPr="006B2013" w:rsidRDefault="00B57A7B" w:rsidP="000A031E">
      <w:pPr>
        <w:pStyle w:val="normalny1"/>
        <w:rPr>
          <w:rFonts w:eastAsiaTheme="minorHAnsi"/>
          <w:sz w:val="20"/>
          <w:szCs w:val="20"/>
          <w:lang w:val="en-US"/>
        </w:rPr>
      </w:pPr>
      <w:r w:rsidRPr="006B2013">
        <w:rPr>
          <w:sz w:val="20"/>
          <w:lang w:val="en-US"/>
        </w:rPr>
        <w:t xml:space="preserve">In connection with the above and in accordance with the provisions of IAS 28 paragraph 22, the consolidated and standalone financial statements of the Company and the Group recognized the result from the measurement of shares held in Novohale and the settlement of the loss of significant influence in the amount of PLN 169,125 thousand. In accordance with the provisions of IAS 28 paragraph 22, discontinuation of the equity method requires measurement of the remaining interest at fair value, and the resulting difference between the fair value of the retained interest and the carrying amount of the investment is recognized in profit or loss. The result from the settlement of the transaction was recognized in a separate line of the financial statements "result from settlement of loss of significant influence" presented in the part of the profit or loss account below finance income/costs. </w:t>
      </w:r>
    </w:p>
    <w:p w14:paraId="19EA0746" w14:textId="77777777" w:rsidR="00B57A7B" w:rsidRPr="006B2013" w:rsidRDefault="00B57A7B" w:rsidP="000A031E">
      <w:pPr>
        <w:pStyle w:val="normalny1"/>
        <w:rPr>
          <w:rFonts w:eastAsiaTheme="minorHAnsi"/>
          <w:sz w:val="20"/>
          <w:szCs w:val="20"/>
          <w:lang w:val="en-US"/>
        </w:rPr>
      </w:pPr>
      <w:r w:rsidRPr="006B2013">
        <w:rPr>
          <w:sz w:val="20"/>
          <w:lang w:val="en-US"/>
        </w:rPr>
        <w:t>The components of the result on settlement are presented in the table below:</w:t>
      </w:r>
    </w:p>
    <w:p w14:paraId="4225C0ED"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tbl>
      <w:tblPr>
        <w:tblW w:w="5000" w:type="pct"/>
        <w:tblCellMar>
          <w:left w:w="70" w:type="dxa"/>
          <w:right w:w="70" w:type="dxa"/>
        </w:tblCellMar>
        <w:tblLook w:val="04A0" w:firstRow="1" w:lastRow="0" w:firstColumn="1" w:lastColumn="0" w:noHBand="0" w:noVBand="1"/>
        <w:tblCaption w:val="Consolia c5d3b1d7-8e60-4537-9e64-778356cfee37"/>
      </w:tblPr>
      <w:tblGrid>
        <w:gridCol w:w="7244"/>
        <w:gridCol w:w="2394"/>
      </w:tblGrid>
      <w:tr w:rsidR="00B57A7B" w:rsidRPr="006B2013" w14:paraId="3CD56CD4" w14:textId="77777777" w:rsidTr="00107DAE">
        <w:trPr>
          <w:trHeight w:val="396"/>
        </w:trPr>
        <w:tc>
          <w:tcPr>
            <w:tcW w:w="3758" w:type="pct"/>
            <w:tcBorders>
              <w:top w:val="nil"/>
              <w:left w:val="nil"/>
              <w:bottom w:val="single" w:sz="4" w:space="0" w:color="BFBFBF"/>
              <w:right w:val="nil"/>
              <w:tr2bl w:val="dashed" w:sz="2" w:space="0" w:color="D9D9D9"/>
            </w:tcBorders>
            <w:shd w:val="clear" w:color="auto" w:fill="F2F2F2" w:themeFill="background1" w:themeFillShade="F2"/>
            <w:vAlign w:val="center"/>
          </w:tcPr>
          <w:p w14:paraId="3D671C4A" w14:textId="4D185839" w:rsidR="00B57A7B" w:rsidRPr="006B2013" w:rsidRDefault="00B57A7B" w:rsidP="00107DAE">
            <w:pPr>
              <w:jc w:val="both"/>
              <w:rPr>
                <w:lang w:val="en-US"/>
              </w:rPr>
            </w:pPr>
            <w:r w:rsidRPr="006B2013">
              <w:rPr>
                <w:lang w:val="en-US"/>
              </w:rPr>
              <w:t>Result on settlement of loss of significant influence as at March 13, 2026</w:t>
            </w:r>
          </w:p>
          <w:p w14:paraId="37B514B5" w14:textId="77777777" w:rsidR="00B57A7B" w:rsidRPr="006B2013" w:rsidRDefault="00B57A7B" w:rsidP="00107DAE">
            <w:pPr>
              <w:rPr>
                <w:rFonts w:eastAsia="Times New Roman" w:cs="Arial"/>
                <w:b/>
                <w:bCs/>
                <w:color w:val="262626"/>
                <w:sz w:val="18"/>
                <w:szCs w:val="18"/>
                <w:lang w:val="en-US" w:eastAsia="pl-PL"/>
              </w:rPr>
            </w:pPr>
          </w:p>
        </w:tc>
        <w:tc>
          <w:tcPr>
            <w:tcW w:w="1242" w:type="pct"/>
            <w:tcBorders>
              <w:top w:val="nil"/>
              <w:left w:val="nil"/>
              <w:bottom w:val="single" w:sz="4" w:space="0" w:color="BFBFBF"/>
              <w:right w:val="nil"/>
              <w:tr2bl w:val="dashed" w:sz="2" w:space="0" w:color="D9D9D9"/>
            </w:tcBorders>
            <w:shd w:val="clear" w:color="000000" w:fill="D9D9D9"/>
            <w:vAlign w:val="center"/>
            <w:hideMark/>
          </w:tcPr>
          <w:p w14:paraId="38E824B8" w14:textId="77777777" w:rsidR="00B57A7B" w:rsidRPr="006B2013" w:rsidRDefault="00B57A7B" w:rsidP="00107DAE">
            <w:pPr>
              <w:jc w:val="center"/>
              <w:rPr>
                <w:rFonts w:eastAsia="Times New Roman" w:cs="Arial"/>
                <w:b/>
                <w:bCs/>
                <w:color w:val="262626"/>
                <w:sz w:val="18"/>
                <w:szCs w:val="18"/>
                <w:lang w:val="en-US" w:eastAsia="pl-PL"/>
              </w:rPr>
            </w:pPr>
          </w:p>
        </w:tc>
      </w:tr>
      <w:tr w:rsidR="00B57A7B" w:rsidRPr="006B2013" w14:paraId="2D1F7149" w14:textId="77777777" w:rsidTr="00107DAE">
        <w:trPr>
          <w:trHeight w:val="226"/>
        </w:trPr>
        <w:tc>
          <w:tcPr>
            <w:tcW w:w="3758" w:type="pct"/>
            <w:tcBorders>
              <w:top w:val="nil"/>
              <w:left w:val="nil"/>
              <w:bottom w:val="nil"/>
              <w:right w:val="nil"/>
              <w:tr2bl w:val="dashed" w:sz="2" w:space="0" w:color="D9D9D9"/>
            </w:tcBorders>
            <w:vAlign w:val="bottom"/>
          </w:tcPr>
          <w:p w14:paraId="62BCCD84" w14:textId="77777777" w:rsidR="00B57A7B" w:rsidRPr="006B2013" w:rsidRDefault="00B57A7B" w:rsidP="00107DAE">
            <w:pPr>
              <w:rPr>
                <w:rFonts w:eastAsia="Times New Roman" w:cs="Arial"/>
                <w:color w:val="262626"/>
                <w:sz w:val="18"/>
                <w:szCs w:val="18"/>
                <w:lang w:val="en-US"/>
              </w:rPr>
            </w:pPr>
            <w:r w:rsidRPr="006B2013">
              <w:rPr>
                <w:color w:val="262626"/>
                <w:sz w:val="18"/>
                <w:lang w:val="en-US"/>
              </w:rPr>
              <w:t>Measurement of shares held at fair value</w:t>
            </w:r>
          </w:p>
        </w:tc>
        <w:tc>
          <w:tcPr>
            <w:tcW w:w="1242" w:type="pct"/>
            <w:tcBorders>
              <w:top w:val="nil"/>
              <w:left w:val="nil"/>
              <w:bottom w:val="nil"/>
              <w:right w:val="nil"/>
              <w:tr2bl w:val="dashed" w:sz="2" w:space="0" w:color="D9D9D9"/>
            </w:tcBorders>
            <w:shd w:val="clear" w:color="000000" w:fill="F2F2F2"/>
            <w:vAlign w:val="bottom"/>
          </w:tcPr>
          <w:p w14:paraId="00252C41" w14:textId="7AF2437F" w:rsidR="00B57A7B" w:rsidRPr="006B2013" w:rsidRDefault="00B57A7B" w:rsidP="00107DAE">
            <w:pPr>
              <w:jc w:val="right"/>
              <w:rPr>
                <w:rFonts w:eastAsia="Times New Roman" w:cs="Arial"/>
                <w:color w:val="262626"/>
                <w:sz w:val="18"/>
                <w:szCs w:val="18"/>
                <w:lang w:val="en-US"/>
              </w:rPr>
            </w:pPr>
            <w:r w:rsidRPr="006B2013">
              <w:rPr>
                <w:color w:val="262626"/>
                <w:sz w:val="18"/>
                <w:lang w:val="en-US"/>
              </w:rPr>
              <w:t>169,719</w:t>
            </w:r>
          </w:p>
        </w:tc>
      </w:tr>
      <w:tr w:rsidR="00B57A7B" w:rsidRPr="006B2013" w14:paraId="7DD2C792" w14:textId="77777777" w:rsidTr="00107DAE">
        <w:trPr>
          <w:trHeight w:val="226"/>
        </w:trPr>
        <w:tc>
          <w:tcPr>
            <w:tcW w:w="3758" w:type="pct"/>
            <w:tcBorders>
              <w:top w:val="nil"/>
              <w:left w:val="nil"/>
              <w:bottom w:val="nil"/>
              <w:right w:val="nil"/>
              <w:tr2bl w:val="dashed" w:sz="2" w:space="0" w:color="D9D9D9"/>
            </w:tcBorders>
            <w:vAlign w:val="bottom"/>
          </w:tcPr>
          <w:p w14:paraId="2A49D5CA" w14:textId="77777777" w:rsidR="00B57A7B" w:rsidRPr="006B2013" w:rsidRDefault="00B57A7B" w:rsidP="00107DAE">
            <w:pPr>
              <w:rPr>
                <w:rFonts w:eastAsia="Times New Roman" w:cs="Arial"/>
                <w:color w:val="262626"/>
                <w:sz w:val="18"/>
                <w:szCs w:val="18"/>
                <w:lang w:val="en-US"/>
              </w:rPr>
            </w:pPr>
            <w:r w:rsidRPr="006B2013">
              <w:rPr>
                <w:color w:val="262626"/>
                <w:sz w:val="18"/>
                <w:lang w:val="en-US"/>
              </w:rPr>
              <w:t xml:space="preserve">Carrying </w:t>
            </w:r>
            <w:proofErr w:type="gramStart"/>
            <w:r w:rsidRPr="006B2013">
              <w:rPr>
                <w:color w:val="262626"/>
                <w:sz w:val="18"/>
                <w:lang w:val="en-US"/>
              </w:rPr>
              <w:t>amount</w:t>
            </w:r>
            <w:proofErr w:type="gramEnd"/>
            <w:r w:rsidRPr="006B2013">
              <w:rPr>
                <w:color w:val="262626"/>
                <w:sz w:val="18"/>
                <w:lang w:val="en-US"/>
              </w:rPr>
              <w:t xml:space="preserve"> of investments in associates</w:t>
            </w:r>
          </w:p>
        </w:tc>
        <w:tc>
          <w:tcPr>
            <w:tcW w:w="1242" w:type="pct"/>
            <w:tcBorders>
              <w:top w:val="nil"/>
              <w:left w:val="nil"/>
              <w:bottom w:val="nil"/>
              <w:right w:val="nil"/>
              <w:tr2bl w:val="dashed" w:sz="2" w:space="0" w:color="D9D9D9"/>
            </w:tcBorders>
            <w:shd w:val="clear" w:color="000000" w:fill="F2F2F2"/>
            <w:vAlign w:val="bottom"/>
          </w:tcPr>
          <w:p w14:paraId="6D9B6731" w14:textId="77777777" w:rsidR="00B57A7B" w:rsidRPr="006B2013" w:rsidRDefault="00B57A7B" w:rsidP="00107DAE">
            <w:pPr>
              <w:jc w:val="right"/>
              <w:rPr>
                <w:rFonts w:eastAsia="Times New Roman" w:cs="Arial"/>
                <w:color w:val="262626"/>
                <w:sz w:val="18"/>
                <w:szCs w:val="18"/>
                <w:lang w:val="en-US"/>
              </w:rPr>
            </w:pPr>
            <w:r w:rsidRPr="006B2013">
              <w:rPr>
                <w:color w:val="262626"/>
                <w:sz w:val="18"/>
                <w:lang w:val="en-US"/>
              </w:rPr>
              <w:t>-</w:t>
            </w:r>
          </w:p>
        </w:tc>
      </w:tr>
      <w:tr w:rsidR="00B57A7B" w:rsidRPr="006B2013" w14:paraId="02A8CEDD" w14:textId="77777777" w:rsidTr="00107DAE">
        <w:trPr>
          <w:trHeight w:val="226"/>
        </w:trPr>
        <w:tc>
          <w:tcPr>
            <w:tcW w:w="3758" w:type="pct"/>
            <w:tcBorders>
              <w:top w:val="nil"/>
              <w:left w:val="nil"/>
              <w:bottom w:val="nil"/>
              <w:right w:val="nil"/>
              <w:tr2bl w:val="dashed" w:sz="2" w:space="0" w:color="D9D9D9"/>
            </w:tcBorders>
            <w:vAlign w:val="bottom"/>
          </w:tcPr>
          <w:p w14:paraId="1A3F2726" w14:textId="77777777" w:rsidR="00B57A7B" w:rsidRPr="006B2013" w:rsidRDefault="00B57A7B" w:rsidP="00107DAE">
            <w:pPr>
              <w:rPr>
                <w:rFonts w:eastAsia="Times New Roman" w:cs="Arial"/>
                <w:color w:val="262626"/>
                <w:sz w:val="18"/>
                <w:szCs w:val="18"/>
                <w:lang w:val="en-US"/>
              </w:rPr>
            </w:pPr>
            <w:r w:rsidRPr="006B2013">
              <w:rPr>
                <w:color w:val="262626"/>
                <w:sz w:val="18"/>
                <w:lang w:val="en-US"/>
              </w:rPr>
              <w:t>Foreign exchange differences from measurement of associate recognized in equity</w:t>
            </w:r>
          </w:p>
        </w:tc>
        <w:tc>
          <w:tcPr>
            <w:tcW w:w="1242" w:type="pct"/>
            <w:tcBorders>
              <w:top w:val="nil"/>
              <w:left w:val="nil"/>
              <w:bottom w:val="nil"/>
              <w:right w:val="nil"/>
              <w:tr2bl w:val="dashed" w:sz="2" w:space="0" w:color="D9D9D9"/>
            </w:tcBorders>
            <w:shd w:val="clear" w:color="000000" w:fill="F2F2F2"/>
            <w:vAlign w:val="bottom"/>
          </w:tcPr>
          <w:p w14:paraId="03CDA112" w14:textId="589A5152" w:rsidR="00B57A7B" w:rsidRPr="006B2013" w:rsidRDefault="00B57A7B" w:rsidP="00107DAE">
            <w:pPr>
              <w:jc w:val="right"/>
              <w:rPr>
                <w:rFonts w:eastAsia="Times New Roman" w:cs="Arial"/>
                <w:color w:val="262626"/>
                <w:sz w:val="18"/>
                <w:szCs w:val="18"/>
                <w:lang w:val="en-US"/>
              </w:rPr>
            </w:pPr>
            <w:r w:rsidRPr="006B2013">
              <w:rPr>
                <w:color w:val="262626"/>
                <w:sz w:val="18"/>
                <w:lang w:val="en-US"/>
              </w:rPr>
              <w:t>-594</w:t>
            </w:r>
          </w:p>
        </w:tc>
      </w:tr>
      <w:tr w:rsidR="00B57A7B" w:rsidRPr="006B2013" w14:paraId="29F09B24" w14:textId="77777777" w:rsidTr="00107DAE">
        <w:trPr>
          <w:trHeight w:val="226"/>
        </w:trPr>
        <w:tc>
          <w:tcPr>
            <w:tcW w:w="3758" w:type="pct"/>
            <w:tcBorders>
              <w:top w:val="nil"/>
              <w:left w:val="nil"/>
              <w:bottom w:val="nil"/>
              <w:right w:val="nil"/>
              <w:tr2bl w:val="dashed" w:sz="2" w:space="0" w:color="D9D9D9"/>
            </w:tcBorders>
            <w:shd w:val="clear" w:color="000000" w:fill="F2F2F2"/>
            <w:vAlign w:val="bottom"/>
            <w:hideMark/>
          </w:tcPr>
          <w:p w14:paraId="2114A4EA" w14:textId="77777777" w:rsidR="00B57A7B" w:rsidRPr="006B2013" w:rsidRDefault="00B57A7B" w:rsidP="00107DAE">
            <w:pPr>
              <w:rPr>
                <w:rFonts w:eastAsia="Times New Roman" w:cs="Arial"/>
                <w:b/>
                <w:bCs/>
                <w:color w:val="262626"/>
                <w:sz w:val="18"/>
                <w:szCs w:val="18"/>
                <w:lang w:val="en-US"/>
              </w:rPr>
            </w:pPr>
            <w:r w:rsidRPr="006B2013">
              <w:rPr>
                <w:b/>
                <w:color w:val="262626"/>
                <w:sz w:val="18"/>
                <w:lang w:val="en-US"/>
              </w:rPr>
              <w:t>Total</w:t>
            </w:r>
          </w:p>
        </w:tc>
        <w:tc>
          <w:tcPr>
            <w:tcW w:w="1242" w:type="pct"/>
            <w:tcBorders>
              <w:top w:val="nil"/>
              <w:left w:val="nil"/>
              <w:bottom w:val="nil"/>
              <w:right w:val="nil"/>
              <w:tr2bl w:val="dashed" w:sz="2" w:space="0" w:color="D9D9D9"/>
            </w:tcBorders>
            <w:shd w:val="clear" w:color="000000" w:fill="D9D9D9"/>
            <w:vAlign w:val="bottom"/>
            <w:hideMark/>
          </w:tcPr>
          <w:p w14:paraId="30077A6E" w14:textId="6025C816" w:rsidR="00B57A7B" w:rsidRPr="006B2013" w:rsidRDefault="00B57A7B" w:rsidP="00107DAE">
            <w:pPr>
              <w:jc w:val="right"/>
              <w:rPr>
                <w:rFonts w:eastAsia="Times New Roman" w:cs="Arial"/>
                <w:b/>
                <w:bCs/>
                <w:color w:val="262626"/>
                <w:sz w:val="18"/>
                <w:szCs w:val="18"/>
                <w:lang w:val="en-US"/>
              </w:rPr>
            </w:pPr>
            <w:r w:rsidRPr="006B2013">
              <w:rPr>
                <w:b/>
                <w:color w:val="262626"/>
                <w:sz w:val="18"/>
                <w:lang w:val="en-US"/>
              </w:rPr>
              <w:t>169,125</w:t>
            </w:r>
          </w:p>
        </w:tc>
      </w:tr>
    </w:tbl>
    <w:p w14:paraId="0E7C6B01"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p w14:paraId="5621BE4F" w14:textId="77777777" w:rsidR="00B57A7B" w:rsidRPr="006B2013" w:rsidRDefault="00B57A7B" w:rsidP="000A031E">
      <w:pPr>
        <w:pStyle w:val="normalny1"/>
        <w:rPr>
          <w:rFonts w:eastAsiaTheme="minorHAnsi"/>
          <w:sz w:val="20"/>
          <w:szCs w:val="20"/>
          <w:lang w:val="en-US"/>
        </w:rPr>
      </w:pPr>
      <w:r w:rsidRPr="006B2013">
        <w:rPr>
          <w:sz w:val="20"/>
          <w:lang w:val="en-US"/>
        </w:rPr>
        <w:t>The valuation of the interest was prepared based on the risk adjusted net present value (rNPV) method, which involves valuing a project or company based on projected future cash flows that are adjusted for the probability of achieving individual stages of project development. These cash flows are then discounted to present value using a discount rate reflecting the project risk and the time value of money. The rNPV method is widely used in the biotechnology and pharmaceutical industry for valuing research and development projects, particularly those at the clinical trial stage.</w:t>
      </w:r>
    </w:p>
    <w:p w14:paraId="69429AB3" w14:textId="3D8092CA" w:rsidR="00B57A7B" w:rsidRPr="006B2013" w:rsidRDefault="00B57A7B" w:rsidP="000A031E">
      <w:pPr>
        <w:pStyle w:val="normalny1"/>
        <w:rPr>
          <w:rFonts w:eastAsiaTheme="minorHAnsi"/>
          <w:sz w:val="20"/>
          <w:szCs w:val="20"/>
          <w:lang w:val="en-US"/>
        </w:rPr>
      </w:pPr>
      <w:r w:rsidRPr="006B2013">
        <w:rPr>
          <w:sz w:val="20"/>
          <w:lang w:val="en-US"/>
        </w:rPr>
        <w:t>The valuation was classified as Level 3 of the fair value hierarchy in accordance with IFRS 13, due to the use of significant unobservable inputs in an active market. The detailed forecast period covers a period of 15 years from 2026 to 2040. A weighted average cost of capital of 14.5% was adopted, and the cumulative probability of success of transition from Phase III to drug registration was adopted at 51.2%, based on available industry statistics.</w:t>
      </w:r>
    </w:p>
    <w:p w14:paraId="1578212A"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Key parameters affecting the valuation level include: </w:t>
      </w:r>
    </w:p>
    <w:p w14:paraId="3C9D0C38"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p w14:paraId="6FEA9084" w14:textId="77777777" w:rsidR="00B57A7B" w:rsidRPr="006B2013" w:rsidRDefault="00B57A7B"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Share in target patient population </w:t>
      </w:r>
    </w:p>
    <w:p w14:paraId="14B6FF6F" w14:textId="77777777" w:rsidR="00B57A7B" w:rsidRPr="006B2013" w:rsidRDefault="00B57A7B"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Cumulative probability of registration success </w:t>
      </w:r>
    </w:p>
    <w:p w14:paraId="4B71F2F5" w14:textId="77777777" w:rsidR="00B57A7B" w:rsidRPr="006B2013" w:rsidRDefault="00B57A7B"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Gross margin </w:t>
      </w:r>
    </w:p>
    <w:p w14:paraId="6D826C3B" w14:textId="77777777" w:rsidR="00B57A7B" w:rsidRPr="006B2013" w:rsidRDefault="00B57A7B"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Selling price </w:t>
      </w:r>
    </w:p>
    <w:p w14:paraId="3F7EFB5C" w14:textId="77777777" w:rsidR="00B57A7B" w:rsidRPr="006B2013" w:rsidRDefault="00B57A7B"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Impact of the so-called "patent cliff" effect, i.e. decline in revenue after patent protection expires</w:t>
      </w:r>
    </w:p>
    <w:p w14:paraId="057DCFDE" w14:textId="00959661" w:rsidR="00B57A7B" w:rsidRPr="006B2013" w:rsidRDefault="000A031E" w:rsidP="00B57A7B">
      <w:pPr>
        <w:pStyle w:val="Akapitzlist"/>
        <w:numPr>
          <w:ilvl w:val="0"/>
          <w:numId w:val="40"/>
        </w:num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Weighted average cost of capital (WACC)</w:t>
      </w:r>
    </w:p>
    <w:p w14:paraId="469C2A26"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p w14:paraId="7009DDFA"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p w14:paraId="4595A86C"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The adopted values of key assumptions and sensitivity analysis of changes in these assumptions on the valuation are presented below:</w:t>
      </w:r>
    </w:p>
    <w:p w14:paraId="196B0098" w14:textId="77777777" w:rsidR="00B57A7B" w:rsidRPr="006B2013" w:rsidRDefault="00B57A7B" w:rsidP="00B57A7B">
      <w:pPr>
        <w:jc w:val="both"/>
        <w:rPr>
          <w:rFonts w:asciiTheme="majorHAnsi" w:hAnsiTheme="majorHAnsi" w:cstheme="majorHAnsi"/>
          <w:color w:val="595959" w:themeColor="text1" w:themeTint="A6"/>
          <w:sz w:val="20"/>
          <w:szCs w:val="20"/>
          <w:lang w:val="en-US"/>
        </w:rPr>
      </w:pPr>
    </w:p>
    <w:tbl>
      <w:tblPr>
        <w:tblW w:w="4928" w:type="pct"/>
        <w:tblCellMar>
          <w:left w:w="70" w:type="dxa"/>
          <w:right w:w="70" w:type="dxa"/>
        </w:tblCellMar>
        <w:tblLook w:val="04A0" w:firstRow="1" w:lastRow="0" w:firstColumn="1" w:lastColumn="0" w:noHBand="0" w:noVBand="1"/>
        <w:tblCaption w:val="Consolia a28c8faf-f321-4859-b021-1bb0b1d8e374"/>
      </w:tblPr>
      <w:tblGrid>
        <w:gridCol w:w="4292"/>
        <w:gridCol w:w="146"/>
        <w:gridCol w:w="686"/>
        <w:gridCol w:w="735"/>
        <w:gridCol w:w="728"/>
        <w:gridCol w:w="730"/>
        <w:gridCol w:w="728"/>
        <w:gridCol w:w="728"/>
        <w:gridCol w:w="726"/>
      </w:tblGrid>
      <w:tr w:rsidR="00B57A7B" w:rsidRPr="006B2013" w14:paraId="72E9D747" w14:textId="77777777" w:rsidTr="00107DAE">
        <w:trPr>
          <w:trHeight w:val="400"/>
        </w:trPr>
        <w:tc>
          <w:tcPr>
            <w:tcW w:w="2259" w:type="pct"/>
            <w:tcBorders>
              <w:top w:val="nil"/>
              <w:left w:val="nil"/>
              <w:bottom w:val="single" w:sz="4" w:space="0" w:color="BFBFBF"/>
              <w:right w:val="nil"/>
              <w:tr2bl w:val="dashed" w:sz="2" w:space="0" w:color="D9D9D9"/>
            </w:tcBorders>
            <w:shd w:val="clear" w:color="000000" w:fill="F2F2F2"/>
          </w:tcPr>
          <w:p w14:paraId="39027407" w14:textId="77777777" w:rsidR="00B57A7B" w:rsidRPr="006B2013" w:rsidRDefault="00B57A7B" w:rsidP="00107DAE">
            <w:pPr>
              <w:rPr>
                <w:rFonts w:eastAsia="Times New Roman" w:cs="Arial"/>
                <w:b/>
                <w:bCs/>
                <w:color w:val="262626"/>
                <w:sz w:val="18"/>
                <w:szCs w:val="18"/>
                <w:lang w:val="en-US" w:eastAsia="pl-PL"/>
              </w:rPr>
            </w:pPr>
          </w:p>
        </w:tc>
        <w:tc>
          <w:tcPr>
            <w:tcW w:w="77" w:type="pct"/>
            <w:tcBorders>
              <w:top w:val="nil"/>
              <w:left w:val="nil"/>
              <w:bottom w:val="single" w:sz="4" w:space="0" w:color="BFBFBF"/>
              <w:right w:val="nil"/>
              <w:tr2bl w:val="dashed" w:sz="2" w:space="0" w:color="D9D9D9"/>
            </w:tcBorders>
            <w:shd w:val="clear" w:color="000000" w:fill="F2F2F2"/>
          </w:tcPr>
          <w:p w14:paraId="2E29FBD9" w14:textId="77777777" w:rsidR="00B57A7B" w:rsidRPr="006B2013" w:rsidRDefault="00B57A7B" w:rsidP="00107DAE">
            <w:pPr>
              <w:jc w:val="center"/>
              <w:rPr>
                <w:rFonts w:eastAsia="Times New Roman" w:cs="Arial"/>
                <w:b/>
                <w:bCs/>
                <w:color w:val="262626"/>
                <w:sz w:val="18"/>
                <w:szCs w:val="18"/>
                <w:lang w:val="en-US" w:eastAsia="pl-PL"/>
              </w:rPr>
            </w:pPr>
          </w:p>
        </w:tc>
        <w:tc>
          <w:tcPr>
            <w:tcW w:w="361" w:type="pct"/>
            <w:tcBorders>
              <w:top w:val="nil"/>
              <w:left w:val="nil"/>
              <w:bottom w:val="single" w:sz="4" w:space="0" w:color="BFBFBF"/>
              <w:right w:val="nil"/>
              <w:tr2bl w:val="dashed" w:sz="2" w:space="0" w:color="D9D9D9"/>
            </w:tcBorders>
            <w:shd w:val="clear" w:color="000000" w:fill="F2F2F2"/>
          </w:tcPr>
          <w:p w14:paraId="1BAF7C5D" w14:textId="77777777" w:rsidR="00B57A7B" w:rsidRPr="006B2013" w:rsidRDefault="00B57A7B" w:rsidP="00107DAE">
            <w:pPr>
              <w:jc w:val="center"/>
              <w:rPr>
                <w:rFonts w:eastAsia="Times New Roman" w:cs="Arial"/>
                <w:b/>
                <w:bCs/>
                <w:color w:val="262626"/>
                <w:sz w:val="18"/>
                <w:szCs w:val="18"/>
                <w:lang w:val="en-US" w:eastAsia="pl-PL"/>
              </w:rPr>
            </w:pPr>
          </w:p>
        </w:tc>
        <w:tc>
          <w:tcPr>
            <w:tcW w:w="387" w:type="pct"/>
            <w:tcBorders>
              <w:top w:val="nil"/>
              <w:left w:val="nil"/>
              <w:bottom w:val="single" w:sz="4" w:space="0" w:color="BFBFBF"/>
              <w:right w:val="nil"/>
              <w:tr2bl w:val="dashed" w:sz="2" w:space="0" w:color="D9D9D9"/>
            </w:tcBorders>
            <w:shd w:val="clear" w:color="000000" w:fill="F2F2F2"/>
          </w:tcPr>
          <w:p w14:paraId="3642CF08" w14:textId="77777777" w:rsidR="00B57A7B" w:rsidRPr="006B2013" w:rsidRDefault="00B57A7B" w:rsidP="00107DAE">
            <w:pPr>
              <w:jc w:val="center"/>
              <w:rPr>
                <w:rFonts w:eastAsia="Times New Roman" w:cs="Arial"/>
                <w:b/>
                <w:bCs/>
                <w:color w:val="262626"/>
                <w:sz w:val="18"/>
                <w:szCs w:val="18"/>
                <w:lang w:val="en-US" w:eastAsia="pl-PL"/>
              </w:rPr>
            </w:pPr>
          </w:p>
        </w:tc>
        <w:tc>
          <w:tcPr>
            <w:tcW w:w="383" w:type="pct"/>
            <w:tcBorders>
              <w:top w:val="nil"/>
              <w:left w:val="nil"/>
              <w:bottom w:val="single" w:sz="4" w:space="0" w:color="BFBFBF"/>
              <w:right w:val="nil"/>
              <w:tr2bl w:val="dashed" w:sz="2" w:space="0" w:color="D9D9D9"/>
            </w:tcBorders>
            <w:shd w:val="clear" w:color="000000" w:fill="F2F2F2"/>
          </w:tcPr>
          <w:p w14:paraId="3C0D382E" w14:textId="77777777" w:rsidR="00B57A7B" w:rsidRPr="006B2013" w:rsidRDefault="00B57A7B" w:rsidP="00107DAE">
            <w:pPr>
              <w:jc w:val="center"/>
              <w:rPr>
                <w:rFonts w:eastAsia="Times New Roman" w:cs="Arial"/>
                <w:b/>
                <w:bCs/>
                <w:color w:val="262626"/>
                <w:sz w:val="18"/>
                <w:szCs w:val="18"/>
                <w:lang w:val="en-US" w:eastAsia="pl-PL"/>
              </w:rPr>
            </w:pPr>
          </w:p>
        </w:tc>
        <w:tc>
          <w:tcPr>
            <w:tcW w:w="384" w:type="pct"/>
            <w:tcBorders>
              <w:top w:val="nil"/>
              <w:left w:val="nil"/>
              <w:bottom w:val="single" w:sz="4" w:space="0" w:color="BFBFBF"/>
              <w:right w:val="nil"/>
              <w:tr2bl w:val="dashed" w:sz="2" w:space="0" w:color="D9D9D9"/>
            </w:tcBorders>
            <w:shd w:val="clear" w:color="000000" w:fill="F2F2F2"/>
          </w:tcPr>
          <w:p w14:paraId="6231011E" w14:textId="77777777" w:rsidR="00B57A7B" w:rsidRPr="006B2013" w:rsidRDefault="00B57A7B" w:rsidP="00107DAE">
            <w:pPr>
              <w:jc w:val="center"/>
              <w:rPr>
                <w:rFonts w:eastAsia="Times New Roman" w:cs="Arial"/>
                <w:b/>
                <w:bCs/>
                <w:color w:val="262626"/>
                <w:sz w:val="18"/>
                <w:szCs w:val="18"/>
                <w:lang w:val="en-US" w:eastAsia="pl-PL"/>
              </w:rPr>
            </w:pPr>
          </w:p>
        </w:tc>
        <w:tc>
          <w:tcPr>
            <w:tcW w:w="383" w:type="pct"/>
            <w:tcBorders>
              <w:top w:val="nil"/>
              <w:left w:val="nil"/>
              <w:bottom w:val="single" w:sz="4" w:space="0" w:color="BFBFBF"/>
              <w:right w:val="nil"/>
              <w:tr2bl w:val="dashed" w:sz="2" w:space="0" w:color="D9D9D9"/>
            </w:tcBorders>
            <w:shd w:val="clear" w:color="000000" w:fill="F2F2F2"/>
          </w:tcPr>
          <w:p w14:paraId="0D04D5E3" w14:textId="77777777" w:rsidR="00B57A7B" w:rsidRPr="006B2013" w:rsidRDefault="00B57A7B" w:rsidP="00107DAE">
            <w:pPr>
              <w:jc w:val="center"/>
              <w:rPr>
                <w:rFonts w:eastAsia="Times New Roman" w:cs="Arial"/>
                <w:b/>
                <w:bCs/>
                <w:color w:val="262626"/>
                <w:sz w:val="18"/>
                <w:szCs w:val="18"/>
                <w:lang w:val="en-US" w:eastAsia="pl-PL"/>
              </w:rPr>
            </w:pPr>
          </w:p>
        </w:tc>
        <w:tc>
          <w:tcPr>
            <w:tcW w:w="383" w:type="pct"/>
            <w:tcBorders>
              <w:top w:val="nil"/>
              <w:left w:val="nil"/>
              <w:bottom w:val="single" w:sz="4" w:space="0" w:color="BFBFBF"/>
              <w:right w:val="nil"/>
              <w:tr2bl w:val="dashed" w:sz="2" w:space="0" w:color="D9D9D9"/>
            </w:tcBorders>
            <w:shd w:val="clear" w:color="000000" w:fill="F2F2F2"/>
          </w:tcPr>
          <w:p w14:paraId="0D8E0DDB" w14:textId="77777777" w:rsidR="00B57A7B" w:rsidRPr="006B2013" w:rsidRDefault="00B57A7B" w:rsidP="00107DAE">
            <w:pPr>
              <w:jc w:val="center"/>
              <w:rPr>
                <w:rFonts w:eastAsia="Times New Roman" w:cs="Arial"/>
                <w:b/>
                <w:bCs/>
                <w:color w:val="262626"/>
                <w:sz w:val="18"/>
                <w:szCs w:val="18"/>
                <w:lang w:val="en-US" w:eastAsia="pl-PL"/>
              </w:rPr>
            </w:pPr>
          </w:p>
        </w:tc>
        <w:tc>
          <w:tcPr>
            <w:tcW w:w="382" w:type="pct"/>
            <w:tcBorders>
              <w:top w:val="nil"/>
              <w:left w:val="nil"/>
              <w:bottom w:val="single" w:sz="4" w:space="0" w:color="BFBFBF"/>
              <w:right w:val="nil"/>
              <w:tr2bl w:val="dashed" w:sz="2" w:space="0" w:color="D9D9D9"/>
            </w:tcBorders>
            <w:shd w:val="clear" w:color="000000" w:fill="F2F2F2"/>
          </w:tcPr>
          <w:p w14:paraId="1DB63A5E" w14:textId="77777777" w:rsidR="00B57A7B" w:rsidRPr="006B2013" w:rsidRDefault="00B57A7B" w:rsidP="00107DAE">
            <w:pPr>
              <w:jc w:val="center"/>
              <w:rPr>
                <w:rFonts w:eastAsia="Times New Roman" w:cs="Arial"/>
                <w:b/>
                <w:bCs/>
                <w:color w:val="262626"/>
                <w:sz w:val="18"/>
                <w:szCs w:val="18"/>
                <w:lang w:val="en-US" w:eastAsia="pl-PL"/>
              </w:rPr>
            </w:pPr>
          </w:p>
        </w:tc>
      </w:tr>
      <w:tr w:rsidR="00B57A7B" w:rsidRPr="006B2013" w14:paraId="62B1654E"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vAlign w:val="bottom"/>
          </w:tcPr>
          <w:p w14:paraId="0FF4A24D" w14:textId="77777777" w:rsidR="00B57A7B" w:rsidRPr="006B2013" w:rsidRDefault="00B57A7B" w:rsidP="00107DAE">
            <w:pPr>
              <w:rPr>
                <w:rFonts w:eastAsia="Times New Roman" w:cs="Arial"/>
                <w:b/>
                <w:bCs/>
                <w:color w:val="262626"/>
                <w:sz w:val="18"/>
                <w:szCs w:val="18"/>
                <w:lang w:val="en-US"/>
              </w:rPr>
            </w:pPr>
            <w:r w:rsidRPr="006B2013">
              <w:rPr>
                <w:b/>
                <w:color w:val="262626"/>
                <w:sz w:val="18"/>
                <w:lang w:val="en-US"/>
              </w:rPr>
              <w:t>a) Share in target patient population in the USA</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37031FD7"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0DE959F8" w14:textId="77777777" w:rsidR="00B57A7B" w:rsidRPr="006B2013" w:rsidRDefault="00B57A7B" w:rsidP="00107DAE">
            <w:pPr>
              <w:jc w:val="right"/>
              <w:rPr>
                <w:rFonts w:eastAsia="Times New Roman" w:cs="Arial"/>
                <w:b/>
                <w:bCs/>
                <w:color w:val="262626"/>
                <w:sz w:val="18"/>
                <w:szCs w:val="18"/>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4C2D30EC"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7CBA9F8D" w14:textId="77777777" w:rsidR="00B57A7B" w:rsidRPr="006B2013" w:rsidRDefault="00B57A7B" w:rsidP="00107DAE">
            <w:pPr>
              <w:jc w:val="right"/>
              <w:rPr>
                <w:rFonts w:eastAsia="Times New Roman" w:cs="Arial"/>
                <w:b/>
                <w:bCs/>
                <w:color w:val="262626"/>
                <w:sz w:val="18"/>
                <w:szCs w:val="18"/>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1E87F1EA"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60586410"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3A03B3A6" w14:textId="77777777" w:rsidR="00B57A7B" w:rsidRPr="006B2013" w:rsidRDefault="00B57A7B" w:rsidP="00107DAE">
            <w:pPr>
              <w:jc w:val="right"/>
              <w:rPr>
                <w:rFonts w:eastAsia="Times New Roman" w:cs="Arial"/>
                <w:b/>
                <w:bCs/>
                <w:color w:val="262626"/>
                <w:sz w:val="18"/>
                <w:szCs w:val="18"/>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3B0FA81E" w14:textId="77777777" w:rsidR="00B57A7B" w:rsidRPr="006B2013" w:rsidRDefault="00B57A7B" w:rsidP="00107DAE">
            <w:pPr>
              <w:jc w:val="right"/>
              <w:rPr>
                <w:rFonts w:eastAsia="Times New Roman" w:cs="Arial"/>
                <w:b/>
                <w:bCs/>
                <w:color w:val="262626"/>
                <w:sz w:val="18"/>
                <w:szCs w:val="18"/>
                <w:lang w:val="en-US" w:eastAsia="pl-PL"/>
              </w:rPr>
            </w:pPr>
          </w:p>
        </w:tc>
      </w:tr>
      <w:tr w:rsidR="00B57A7B" w:rsidRPr="006B2013" w14:paraId="170CA518" w14:textId="77777777" w:rsidTr="00107DAE">
        <w:trPr>
          <w:trHeight w:val="229"/>
        </w:trPr>
        <w:tc>
          <w:tcPr>
            <w:tcW w:w="2259" w:type="pct"/>
            <w:tcBorders>
              <w:top w:val="nil"/>
              <w:left w:val="nil"/>
              <w:bottom w:val="nil"/>
              <w:right w:val="nil"/>
              <w:tr2bl w:val="dashed" w:sz="2" w:space="0" w:color="D9D9D9"/>
            </w:tcBorders>
            <w:vAlign w:val="bottom"/>
          </w:tcPr>
          <w:p w14:paraId="4A885C71" w14:textId="313C746B" w:rsidR="00B57A7B" w:rsidRPr="006B2013" w:rsidRDefault="00B57A7B" w:rsidP="00107DAE">
            <w:pPr>
              <w:rPr>
                <w:rFonts w:eastAsia="Times New Roman" w:cs="Arial"/>
                <w:color w:val="262626"/>
                <w:sz w:val="18"/>
                <w:szCs w:val="18"/>
                <w:lang w:val="en-US"/>
              </w:rPr>
            </w:pPr>
            <w:r w:rsidRPr="006B2013">
              <w:rPr>
                <w:color w:val="262626"/>
                <w:sz w:val="18"/>
                <w:lang w:val="en-US"/>
              </w:rPr>
              <w:t>Change %</w:t>
            </w:r>
          </w:p>
        </w:tc>
        <w:tc>
          <w:tcPr>
            <w:tcW w:w="77" w:type="pct"/>
            <w:tcBorders>
              <w:top w:val="nil"/>
              <w:left w:val="nil"/>
              <w:bottom w:val="nil"/>
              <w:right w:val="nil"/>
              <w:tr2bl w:val="dashed" w:sz="2" w:space="0" w:color="D9D9D9"/>
            </w:tcBorders>
            <w:vAlign w:val="bottom"/>
          </w:tcPr>
          <w:p w14:paraId="6C4F4599" w14:textId="77777777" w:rsidR="00B57A7B" w:rsidRPr="006B2013" w:rsidRDefault="00B57A7B" w:rsidP="00107DAE">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382DE3A9"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-60%</w:t>
            </w:r>
          </w:p>
        </w:tc>
        <w:tc>
          <w:tcPr>
            <w:tcW w:w="387" w:type="pct"/>
            <w:tcBorders>
              <w:top w:val="nil"/>
              <w:left w:val="nil"/>
              <w:bottom w:val="nil"/>
              <w:right w:val="nil"/>
              <w:tr2bl w:val="dashed" w:sz="2" w:space="0" w:color="D9D9D9"/>
            </w:tcBorders>
            <w:vAlign w:val="center"/>
          </w:tcPr>
          <w:p w14:paraId="5383A59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-40%</w:t>
            </w:r>
          </w:p>
        </w:tc>
        <w:tc>
          <w:tcPr>
            <w:tcW w:w="383" w:type="pct"/>
            <w:tcBorders>
              <w:top w:val="nil"/>
              <w:left w:val="nil"/>
              <w:bottom w:val="nil"/>
              <w:right w:val="nil"/>
              <w:tr2bl w:val="dashed" w:sz="2" w:space="0" w:color="D9D9D9"/>
            </w:tcBorders>
            <w:vAlign w:val="center"/>
          </w:tcPr>
          <w:p w14:paraId="7C742123"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-20%</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0E283E0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0%</w:t>
            </w:r>
          </w:p>
        </w:tc>
        <w:tc>
          <w:tcPr>
            <w:tcW w:w="383" w:type="pct"/>
            <w:tcBorders>
              <w:top w:val="nil"/>
              <w:left w:val="nil"/>
              <w:bottom w:val="nil"/>
              <w:right w:val="nil"/>
              <w:tr2bl w:val="dashed" w:sz="2" w:space="0" w:color="D9D9D9"/>
            </w:tcBorders>
            <w:vAlign w:val="center"/>
          </w:tcPr>
          <w:p w14:paraId="38DFF47F"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20%</w:t>
            </w:r>
          </w:p>
        </w:tc>
        <w:tc>
          <w:tcPr>
            <w:tcW w:w="383" w:type="pct"/>
            <w:tcBorders>
              <w:top w:val="nil"/>
              <w:left w:val="nil"/>
              <w:bottom w:val="nil"/>
              <w:right w:val="nil"/>
              <w:tr2bl w:val="dashed" w:sz="2" w:space="0" w:color="D9D9D9"/>
            </w:tcBorders>
            <w:shd w:val="clear" w:color="auto" w:fill="FFFFFF" w:themeFill="background1"/>
            <w:vAlign w:val="center"/>
          </w:tcPr>
          <w:p w14:paraId="02B38C33"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40%</w:t>
            </w:r>
          </w:p>
        </w:tc>
        <w:tc>
          <w:tcPr>
            <w:tcW w:w="382" w:type="pct"/>
            <w:tcBorders>
              <w:top w:val="nil"/>
              <w:left w:val="nil"/>
              <w:bottom w:val="nil"/>
              <w:right w:val="nil"/>
              <w:tr2bl w:val="dashed" w:sz="2" w:space="0" w:color="D9D9D9"/>
            </w:tcBorders>
            <w:vAlign w:val="center"/>
          </w:tcPr>
          <w:p w14:paraId="3D162EC2"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60%</w:t>
            </w:r>
          </w:p>
        </w:tc>
      </w:tr>
      <w:tr w:rsidR="001F2279" w:rsidRPr="006B2013" w14:paraId="1005EE84" w14:textId="77777777" w:rsidTr="00107DAE">
        <w:trPr>
          <w:trHeight w:val="229"/>
        </w:trPr>
        <w:tc>
          <w:tcPr>
            <w:tcW w:w="2259" w:type="pct"/>
            <w:tcBorders>
              <w:top w:val="nil"/>
              <w:left w:val="nil"/>
              <w:bottom w:val="nil"/>
              <w:right w:val="nil"/>
              <w:tr2bl w:val="dashed" w:sz="2" w:space="0" w:color="D9D9D9"/>
            </w:tcBorders>
            <w:vAlign w:val="bottom"/>
          </w:tcPr>
          <w:p w14:paraId="5B264150" w14:textId="77777777" w:rsidR="001F2279" w:rsidRPr="006B2013" w:rsidRDefault="001F2279" w:rsidP="001F2279">
            <w:pPr>
              <w:rPr>
                <w:rFonts w:eastAsia="Times New Roman" w:cs="Arial"/>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vAlign w:val="bottom"/>
          </w:tcPr>
          <w:p w14:paraId="65A491B9" w14:textId="77777777" w:rsidR="001F2279" w:rsidRPr="006B2013" w:rsidRDefault="001F2279" w:rsidP="001F2279">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7577431D" w14:textId="51A0B0BE"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-44.7</w:t>
            </w:r>
          </w:p>
        </w:tc>
        <w:tc>
          <w:tcPr>
            <w:tcW w:w="387" w:type="pct"/>
            <w:tcBorders>
              <w:top w:val="nil"/>
              <w:left w:val="nil"/>
              <w:bottom w:val="nil"/>
              <w:right w:val="nil"/>
              <w:tr2bl w:val="dashed" w:sz="2" w:space="0" w:color="D9D9D9"/>
            </w:tcBorders>
            <w:vAlign w:val="center"/>
          </w:tcPr>
          <w:p w14:paraId="7B56B8BA" w14:textId="2403EF22"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27.3</w:t>
            </w:r>
          </w:p>
        </w:tc>
        <w:tc>
          <w:tcPr>
            <w:tcW w:w="383" w:type="pct"/>
            <w:tcBorders>
              <w:top w:val="nil"/>
              <w:left w:val="nil"/>
              <w:bottom w:val="nil"/>
              <w:right w:val="nil"/>
              <w:tr2bl w:val="dashed" w:sz="2" w:space="0" w:color="D9D9D9"/>
            </w:tcBorders>
            <w:vAlign w:val="center"/>
          </w:tcPr>
          <w:p w14:paraId="48F9A7E3" w14:textId="15F2A9CF"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98.8</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2CAA9418" w14:textId="7264B358"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vAlign w:val="center"/>
          </w:tcPr>
          <w:p w14:paraId="27003463" w14:textId="0881D7B0"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240.5</w:t>
            </w:r>
          </w:p>
        </w:tc>
        <w:tc>
          <w:tcPr>
            <w:tcW w:w="383" w:type="pct"/>
            <w:tcBorders>
              <w:top w:val="nil"/>
              <w:left w:val="nil"/>
              <w:bottom w:val="nil"/>
              <w:right w:val="nil"/>
              <w:tr2bl w:val="dashed" w:sz="2" w:space="0" w:color="D9D9D9"/>
            </w:tcBorders>
            <w:shd w:val="clear" w:color="auto" w:fill="FFFFFF" w:themeFill="background1"/>
            <w:vAlign w:val="center"/>
          </w:tcPr>
          <w:p w14:paraId="4DE6815F" w14:textId="3AA4A976"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311.0</w:t>
            </w:r>
          </w:p>
        </w:tc>
        <w:tc>
          <w:tcPr>
            <w:tcW w:w="382" w:type="pct"/>
            <w:tcBorders>
              <w:top w:val="nil"/>
              <w:left w:val="nil"/>
              <w:bottom w:val="nil"/>
              <w:right w:val="nil"/>
              <w:tr2bl w:val="dashed" w:sz="2" w:space="0" w:color="D9D9D9"/>
            </w:tcBorders>
            <w:vAlign w:val="center"/>
          </w:tcPr>
          <w:p w14:paraId="1EFDF753" w14:textId="2F6916D8"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381.8</w:t>
            </w:r>
          </w:p>
        </w:tc>
      </w:tr>
      <w:tr w:rsidR="00B57A7B" w:rsidRPr="006B2013" w14:paraId="315E6975"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vAlign w:val="bottom"/>
          </w:tcPr>
          <w:p w14:paraId="4E9BFCBE" w14:textId="6860D3DD" w:rsidR="00B57A7B" w:rsidRPr="006B2013" w:rsidRDefault="00B57A7B" w:rsidP="00107DAE">
            <w:pPr>
              <w:rPr>
                <w:rFonts w:eastAsia="Times New Roman" w:cs="Arial"/>
                <w:b/>
                <w:bCs/>
                <w:color w:val="262626"/>
                <w:sz w:val="18"/>
                <w:szCs w:val="18"/>
                <w:lang w:val="en-US"/>
              </w:rPr>
            </w:pPr>
            <w:r w:rsidRPr="006B2013">
              <w:rPr>
                <w:b/>
                <w:color w:val="262626"/>
                <w:sz w:val="18"/>
                <w:lang w:val="en-US"/>
              </w:rPr>
              <w:t>b) Probability of drug registration success [%]</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513BE71B"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021DC7BC" w14:textId="77777777" w:rsidR="00B57A7B" w:rsidRPr="006B2013" w:rsidRDefault="00B57A7B" w:rsidP="00107DAE">
            <w:pPr>
              <w:jc w:val="right"/>
              <w:rPr>
                <w:rFonts w:eastAsia="Times New Roman" w:cs="Arial"/>
                <w:b/>
                <w:bCs/>
                <w:color w:val="262626"/>
                <w:sz w:val="18"/>
                <w:szCs w:val="18"/>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4B84315E"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2966B43A" w14:textId="77777777" w:rsidR="00B57A7B" w:rsidRPr="006B2013" w:rsidRDefault="00B57A7B" w:rsidP="00107DAE">
            <w:pPr>
              <w:jc w:val="right"/>
              <w:rPr>
                <w:rFonts w:eastAsia="Times New Roman" w:cs="Arial"/>
                <w:b/>
                <w:bCs/>
                <w:color w:val="262626"/>
                <w:sz w:val="18"/>
                <w:szCs w:val="18"/>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641CCDB7"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400CCB9C"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45EBE940" w14:textId="77777777" w:rsidR="00B57A7B" w:rsidRPr="006B2013" w:rsidRDefault="00B57A7B" w:rsidP="00107DAE">
            <w:pPr>
              <w:jc w:val="right"/>
              <w:rPr>
                <w:rFonts w:eastAsia="Times New Roman" w:cs="Arial"/>
                <w:b/>
                <w:bCs/>
                <w:color w:val="262626"/>
                <w:sz w:val="18"/>
                <w:szCs w:val="18"/>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06602454" w14:textId="77777777" w:rsidR="00B57A7B" w:rsidRPr="006B2013" w:rsidRDefault="00B57A7B" w:rsidP="00107DAE">
            <w:pPr>
              <w:jc w:val="right"/>
              <w:rPr>
                <w:rFonts w:eastAsia="Times New Roman" w:cs="Arial"/>
                <w:b/>
                <w:bCs/>
                <w:color w:val="262626"/>
                <w:sz w:val="18"/>
                <w:szCs w:val="18"/>
                <w:lang w:val="en-US" w:eastAsia="pl-PL"/>
              </w:rPr>
            </w:pPr>
          </w:p>
        </w:tc>
      </w:tr>
      <w:tr w:rsidR="00B57A7B" w:rsidRPr="006B2013" w14:paraId="613DCF1B" w14:textId="77777777" w:rsidTr="00107DAE">
        <w:trPr>
          <w:trHeight w:val="229"/>
        </w:trPr>
        <w:tc>
          <w:tcPr>
            <w:tcW w:w="2259" w:type="pct"/>
            <w:tcBorders>
              <w:top w:val="nil"/>
              <w:left w:val="nil"/>
              <w:bottom w:val="nil"/>
              <w:right w:val="nil"/>
              <w:tr2bl w:val="dashed" w:sz="2" w:space="0" w:color="D9D9D9"/>
            </w:tcBorders>
            <w:vAlign w:val="bottom"/>
          </w:tcPr>
          <w:p w14:paraId="0E007729" w14:textId="7F5788CD" w:rsidR="00B57A7B" w:rsidRPr="006B2013" w:rsidRDefault="00B57A7B" w:rsidP="00107DAE">
            <w:pPr>
              <w:rPr>
                <w:rFonts w:eastAsia="Times New Roman" w:cs="Arial"/>
                <w:color w:val="262626"/>
                <w:sz w:val="18"/>
                <w:szCs w:val="18"/>
                <w:lang w:val="en-US"/>
              </w:rPr>
            </w:pPr>
            <w:r w:rsidRPr="006B2013">
              <w:rPr>
                <w:color w:val="262626"/>
                <w:sz w:val="18"/>
                <w:lang w:val="en-US"/>
              </w:rPr>
              <w:t>Change [p.p.]</w:t>
            </w:r>
          </w:p>
        </w:tc>
        <w:tc>
          <w:tcPr>
            <w:tcW w:w="77" w:type="pct"/>
            <w:tcBorders>
              <w:top w:val="nil"/>
              <w:left w:val="nil"/>
              <w:bottom w:val="nil"/>
              <w:right w:val="nil"/>
              <w:tr2bl w:val="dashed" w:sz="2" w:space="0" w:color="D9D9D9"/>
            </w:tcBorders>
            <w:vAlign w:val="bottom"/>
          </w:tcPr>
          <w:p w14:paraId="42E82893" w14:textId="77777777" w:rsidR="00B57A7B" w:rsidRPr="006B2013" w:rsidRDefault="00B57A7B" w:rsidP="00107DAE">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5F69709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-15%</w:t>
            </w:r>
          </w:p>
        </w:tc>
        <w:tc>
          <w:tcPr>
            <w:tcW w:w="387" w:type="pct"/>
            <w:tcBorders>
              <w:top w:val="nil"/>
              <w:left w:val="nil"/>
              <w:bottom w:val="nil"/>
              <w:right w:val="nil"/>
              <w:tr2bl w:val="dashed" w:sz="2" w:space="0" w:color="D9D9D9"/>
            </w:tcBorders>
            <w:vAlign w:val="center"/>
          </w:tcPr>
          <w:p w14:paraId="6B10F48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-10%</w:t>
            </w:r>
          </w:p>
        </w:tc>
        <w:tc>
          <w:tcPr>
            <w:tcW w:w="383" w:type="pct"/>
            <w:tcBorders>
              <w:top w:val="nil"/>
              <w:left w:val="nil"/>
              <w:bottom w:val="nil"/>
              <w:right w:val="nil"/>
              <w:tr2bl w:val="dashed" w:sz="2" w:space="0" w:color="D9D9D9"/>
            </w:tcBorders>
            <w:vAlign w:val="center"/>
          </w:tcPr>
          <w:p w14:paraId="04817DD8"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-5%</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76C56DC1"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0%</w:t>
            </w:r>
          </w:p>
        </w:tc>
        <w:tc>
          <w:tcPr>
            <w:tcW w:w="383" w:type="pct"/>
            <w:tcBorders>
              <w:top w:val="nil"/>
              <w:left w:val="nil"/>
              <w:bottom w:val="nil"/>
              <w:right w:val="nil"/>
              <w:tr2bl w:val="dashed" w:sz="2" w:space="0" w:color="D9D9D9"/>
            </w:tcBorders>
            <w:vAlign w:val="center"/>
          </w:tcPr>
          <w:p w14:paraId="0F107E5A"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5%</w:t>
            </w:r>
          </w:p>
        </w:tc>
        <w:tc>
          <w:tcPr>
            <w:tcW w:w="383" w:type="pct"/>
            <w:tcBorders>
              <w:top w:val="nil"/>
              <w:left w:val="nil"/>
              <w:bottom w:val="nil"/>
              <w:right w:val="nil"/>
              <w:tr2bl w:val="dashed" w:sz="2" w:space="0" w:color="D9D9D9"/>
            </w:tcBorders>
            <w:vAlign w:val="center"/>
          </w:tcPr>
          <w:p w14:paraId="06CBF247"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10%</w:t>
            </w:r>
          </w:p>
        </w:tc>
        <w:tc>
          <w:tcPr>
            <w:tcW w:w="382" w:type="pct"/>
            <w:tcBorders>
              <w:top w:val="nil"/>
              <w:left w:val="nil"/>
              <w:bottom w:val="nil"/>
              <w:right w:val="nil"/>
              <w:tr2bl w:val="dashed" w:sz="2" w:space="0" w:color="D9D9D9"/>
            </w:tcBorders>
            <w:vAlign w:val="center"/>
          </w:tcPr>
          <w:p w14:paraId="591A4E61"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15%</w:t>
            </w:r>
          </w:p>
        </w:tc>
      </w:tr>
      <w:tr w:rsidR="001F2279" w:rsidRPr="006B2013" w14:paraId="7EFE962B" w14:textId="77777777" w:rsidTr="00107DAE">
        <w:trPr>
          <w:trHeight w:val="229"/>
        </w:trPr>
        <w:tc>
          <w:tcPr>
            <w:tcW w:w="2259" w:type="pct"/>
            <w:tcBorders>
              <w:top w:val="nil"/>
              <w:left w:val="nil"/>
              <w:bottom w:val="nil"/>
              <w:right w:val="nil"/>
              <w:tr2bl w:val="dashed" w:sz="2" w:space="0" w:color="D9D9D9"/>
            </w:tcBorders>
            <w:vAlign w:val="bottom"/>
          </w:tcPr>
          <w:p w14:paraId="1B3F1FEB" w14:textId="77777777" w:rsidR="001F2279" w:rsidRPr="006B2013" w:rsidRDefault="001F2279" w:rsidP="001F2279">
            <w:pPr>
              <w:rPr>
                <w:rFonts w:eastAsia="Times New Roman" w:cs="Arial"/>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vAlign w:val="bottom"/>
          </w:tcPr>
          <w:p w14:paraId="5FB83D6E" w14:textId="77777777" w:rsidR="001F2279" w:rsidRPr="006B2013" w:rsidRDefault="001F2279" w:rsidP="001F2279">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3A19949B" w14:textId="64D89609"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82.3</w:t>
            </w:r>
          </w:p>
        </w:tc>
        <w:tc>
          <w:tcPr>
            <w:tcW w:w="387" w:type="pct"/>
            <w:tcBorders>
              <w:top w:val="nil"/>
              <w:left w:val="nil"/>
              <w:bottom w:val="nil"/>
              <w:right w:val="nil"/>
              <w:tr2bl w:val="dashed" w:sz="2" w:space="0" w:color="D9D9D9"/>
            </w:tcBorders>
            <w:vAlign w:val="center"/>
          </w:tcPr>
          <w:p w14:paraId="0266CA84" w14:textId="0A0A4BAD"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111.4</w:t>
            </w:r>
          </w:p>
        </w:tc>
        <w:tc>
          <w:tcPr>
            <w:tcW w:w="383" w:type="pct"/>
            <w:tcBorders>
              <w:top w:val="nil"/>
              <w:left w:val="nil"/>
              <w:bottom w:val="nil"/>
              <w:right w:val="nil"/>
              <w:tr2bl w:val="dashed" w:sz="2" w:space="0" w:color="D9D9D9"/>
            </w:tcBorders>
            <w:vAlign w:val="center"/>
          </w:tcPr>
          <w:p w14:paraId="3C73D304" w14:textId="228F1943"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140.6</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4273089D" w14:textId="4112F02F"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vAlign w:val="center"/>
          </w:tcPr>
          <w:p w14:paraId="521E3671" w14:textId="09195DA1"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198.9</w:t>
            </w:r>
          </w:p>
        </w:tc>
        <w:tc>
          <w:tcPr>
            <w:tcW w:w="383" w:type="pct"/>
            <w:tcBorders>
              <w:top w:val="nil"/>
              <w:left w:val="nil"/>
              <w:bottom w:val="nil"/>
              <w:right w:val="nil"/>
              <w:tr2bl w:val="dashed" w:sz="2" w:space="0" w:color="D9D9D9"/>
            </w:tcBorders>
            <w:vAlign w:val="center"/>
          </w:tcPr>
          <w:p w14:paraId="6C1B6ADC" w14:textId="3329625D"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228.0</w:t>
            </w:r>
          </w:p>
        </w:tc>
        <w:tc>
          <w:tcPr>
            <w:tcW w:w="382" w:type="pct"/>
            <w:tcBorders>
              <w:top w:val="nil"/>
              <w:left w:val="nil"/>
              <w:bottom w:val="nil"/>
              <w:right w:val="nil"/>
              <w:tr2bl w:val="dashed" w:sz="2" w:space="0" w:color="D9D9D9"/>
            </w:tcBorders>
            <w:vAlign w:val="center"/>
          </w:tcPr>
          <w:p w14:paraId="72DF63A5" w14:textId="45BE7517"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257.2</w:t>
            </w:r>
          </w:p>
        </w:tc>
      </w:tr>
      <w:tr w:rsidR="00B57A7B" w:rsidRPr="006B2013" w14:paraId="7587EA46"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noWrap/>
            <w:vAlign w:val="bottom"/>
          </w:tcPr>
          <w:p w14:paraId="07D3D8C0" w14:textId="44885D4B" w:rsidR="007410C8" w:rsidRPr="006B2013" w:rsidRDefault="00B57A7B" w:rsidP="00107DAE">
            <w:pPr>
              <w:rPr>
                <w:rFonts w:eastAsia="Times New Roman" w:cs="Arial"/>
                <w:b/>
                <w:bCs/>
                <w:color w:val="262626"/>
                <w:sz w:val="18"/>
                <w:szCs w:val="18"/>
                <w:lang w:val="en-US"/>
              </w:rPr>
            </w:pPr>
            <w:r w:rsidRPr="006B2013">
              <w:rPr>
                <w:b/>
                <w:color w:val="262626"/>
                <w:sz w:val="18"/>
                <w:lang w:val="en-US"/>
              </w:rPr>
              <w:t>c) Gross margin in 2040 [%]</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652EEB3B"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54031A16"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160CAE2A"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7F823182"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40B24788"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126EF743"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46108A6C" w14:textId="77777777" w:rsidR="00B57A7B" w:rsidRPr="006B2013" w:rsidRDefault="00B57A7B" w:rsidP="00107DAE">
            <w:pPr>
              <w:jc w:val="right"/>
              <w:rPr>
                <w:rFonts w:eastAsia="Times New Roman" w:cs="Arial"/>
                <w:color w:val="262626"/>
                <w:sz w:val="18"/>
                <w:szCs w:val="18"/>
                <w:highlight w:val="yellow"/>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039B3D36" w14:textId="77777777" w:rsidR="00B57A7B" w:rsidRPr="006B2013" w:rsidRDefault="00B57A7B" w:rsidP="00107DAE">
            <w:pPr>
              <w:jc w:val="right"/>
              <w:rPr>
                <w:rFonts w:eastAsia="Times New Roman" w:cs="Arial"/>
                <w:color w:val="262626"/>
                <w:sz w:val="18"/>
                <w:szCs w:val="18"/>
                <w:highlight w:val="yellow"/>
                <w:lang w:val="en-US" w:eastAsia="pl-PL"/>
              </w:rPr>
            </w:pPr>
          </w:p>
        </w:tc>
      </w:tr>
      <w:tr w:rsidR="006A250E" w:rsidRPr="006B2013" w14:paraId="194BBD6A" w14:textId="77777777" w:rsidTr="00074559">
        <w:trPr>
          <w:trHeight w:val="229"/>
        </w:trPr>
        <w:tc>
          <w:tcPr>
            <w:tcW w:w="2259" w:type="pct"/>
            <w:tcBorders>
              <w:top w:val="nil"/>
              <w:left w:val="nil"/>
              <w:bottom w:val="nil"/>
              <w:right w:val="nil"/>
              <w:tr2bl w:val="dashed" w:sz="2" w:space="0" w:color="D9D9D9"/>
            </w:tcBorders>
            <w:noWrap/>
            <w:vAlign w:val="bottom"/>
          </w:tcPr>
          <w:p w14:paraId="7A337F54" w14:textId="64916960" w:rsidR="006A250E" w:rsidRPr="006B2013" w:rsidRDefault="006A250E" w:rsidP="006A250E">
            <w:pPr>
              <w:rPr>
                <w:rFonts w:eastAsia="Times New Roman" w:cs="Arial"/>
                <w:color w:val="262626"/>
                <w:sz w:val="18"/>
                <w:szCs w:val="18"/>
                <w:lang w:val="en-US"/>
              </w:rPr>
            </w:pPr>
            <w:r w:rsidRPr="006B2013">
              <w:rPr>
                <w:color w:val="262626"/>
                <w:sz w:val="18"/>
                <w:lang w:val="en-US"/>
              </w:rPr>
              <w:t>Change [p.p.]</w:t>
            </w:r>
          </w:p>
        </w:tc>
        <w:tc>
          <w:tcPr>
            <w:tcW w:w="77" w:type="pct"/>
            <w:tcBorders>
              <w:top w:val="nil"/>
              <w:left w:val="nil"/>
              <w:bottom w:val="nil"/>
              <w:right w:val="nil"/>
              <w:tr2bl w:val="dashed" w:sz="2" w:space="0" w:color="D9D9D9"/>
            </w:tcBorders>
            <w:vAlign w:val="bottom"/>
          </w:tcPr>
          <w:p w14:paraId="24A8BC1E" w14:textId="77777777" w:rsidR="006A250E" w:rsidRPr="006B2013" w:rsidRDefault="006A250E" w:rsidP="006A250E">
            <w:pPr>
              <w:jc w:val="right"/>
              <w:rPr>
                <w:rFonts w:eastAsia="Times New Roman" w:cs="Arial"/>
                <w:color w:val="262626"/>
                <w:sz w:val="18"/>
                <w:szCs w:val="18"/>
                <w:highlight w:val="yellow"/>
                <w:lang w:val="en-US" w:eastAsia="pl-PL"/>
              </w:rPr>
            </w:pPr>
          </w:p>
        </w:tc>
        <w:tc>
          <w:tcPr>
            <w:tcW w:w="361" w:type="pct"/>
            <w:tcBorders>
              <w:top w:val="nil"/>
              <w:left w:val="nil"/>
              <w:bottom w:val="nil"/>
              <w:right w:val="nil"/>
              <w:tr2bl w:val="dashed" w:sz="2" w:space="0" w:color="D9D9D9"/>
            </w:tcBorders>
            <w:vAlign w:val="center"/>
          </w:tcPr>
          <w:p w14:paraId="78459573" w14:textId="79F5E6CA"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5%</w:t>
            </w:r>
          </w:p>
        </w:tc>
        <w:tc>
          <w:tcPr>
            <w:tcW w:w="387" w:type="pct"/>
            <w:tcBorders>
              <w:top w:val="nil"/>
              <w:left w:val="nil"/>
              <w:bottom w:val="nil"/>
              <w:right w:val="nil"/>
              <w:tr2bl w:val="dashed" w:sz="2" w:space="0" w:color="D9D9D9"/>
            </w:tcBorders>
            <w:vAlign w:val="center"/>
          </w:tcPr>
          <w:p w14:paraId="208352B7" w14:textId="69A3D801"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5%</w:t>
            </w:r>
          </w:p>
        </w:tc>
        <w:tc>
          <w:tcPr>
            <w:tcW w:w="383" w:type="pct"/>
            <w:tcBorders>
              <w:top w:val="nil"/>
              <w:left w:val="nil"/>
              <w:bottom w:val="nil"/>
              <w:right w:val="nil"/>
              <w:tr2bl w:val="dashed" w:sz="2" w:space="0" w:color="D9D9D9"/>
            </w:tcBorders>
            <w:vAlign w:val="center"/>
          </w:tcPr>
          <w:p w14:paraId="69090CB9" w14:textId="4DA28BAF"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5%</w:t>
            </w:r>
          </w:p>
        </w:tc>
        <w:tc>
          <w:tcPr>
            <w:tcW w:w="384" w:type="pct"/>
            <w:tcBorders>
              <w:top w:val="nil"/>
              <w:left w:val="nil"/>
              <w:bottom w:val="nil"/>
              <w:right w:val="nil"/>
              <w:tr2bl w:val="dashed" w:sz="2" w:space="0" w:color="D9D9D9"/>
            </w:tcBorders>
            <w:vAlign w:val="center"/>
          </w:tcPr>
          <w:p w14:paraId="1B39F1AC" w14:textId="6FD592EF"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1%</w:t>
            </w:r>
          </w:p>
        </w:tc>
        <w:tc>
          <w:tcPr>
            <w:tcW w:w="383" w:type="pct"/>
            <w:tcBorders>
              <w:top w:val="nil"/>
              <w:left w:val="nil"/>
              <w:bottom w:val="nil"/>
              <w:right w:val="nil"/>
              <w:tr2bl w:val="dashed" w:sz="2" w:space="0" w:color="D9D9D9"/>
            </w:tcBorders>
            <w:shd w:val="clear" w:color="auto" w:fill="D9D9D9" w:themeFill="background1" w:themeFillShade="D9"/>
            <w:vAlign w:val="center"/>
          </w:tcPr>
          <w:p w14:paraId="18F90C82" w14:textId="6F72DD46"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0%</w:t>
            </w:r>
          </w:p>
        </w:tc>
        <w:tc>
          <w:tcPr>
            <w:tcW w:w="383" w:type="pct"/>
            <w:tcBorders>
              <w:top w:val="nil"/>
              <w:left w:val="nil"/>
              <w:bottom w:val="nil"/>
              <w:right w:val="nil"/>
              <w:tr2bl w:val="dashed" w:sz="2" w:space="0" w:color="D9D9D9"/>
            </w:tcBorders>
            <w:vAlign w:val="center"/>
          </w:tcPr>
          <w:p w14:paraId="25619379" w14:textId="249FA969"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4%</w:t>
            </w:r>
          </w:p>
        </w:tc>
        <w:tc>
          <w:tcPr>
            <w:tcW w:w="382" w:type="pct"/>
            <w:tcBorders>
              <w:top w:val="nil"/>
              <w:left w:val="nil"/>
              <w:bottom w:val="nil"/>
              <w:right w:val="nil"/>
              <w:tr2bl w:val="dashed" w:sz="2" w:space="0" w:color="D9D9D9"/>
            </w:tcBorders>
            <w:vAlign w:val="center"/>
          </w:tcPr>
          <w:p w14:paraId="2B633DEF" w14:textId="1C32F90A" w:rsidR="006A250E" w:rsidRPr="006B2013" w:rsidRDefault="006A250E" w:rsidP="006A250E">
            <w:pPr>
              <w:jc w:val="right"/>
              <w:rPr>
                <w:rFonts w:cs="Calibri Light"/>
                <w:color w:val="000000"/>
                <w:sz w:val="18"/>
                <w:szCs w:val="18"/>
                <w:lang w:val="en-US"/>
              </w:rPr>
            </w:pPr>
            <w:r w:rsidRPr="006B2013">
              <w:rPr>
                <w:rFonts w:ascii="Arial" w:hAnsi="Arial"/>
                <w:color w:val="000000"/>
                <w:sz w:val="16"/>
                <w:lang w:val="en-US"/>
              </w:rPr>
              <w:t>2%</w:t>
            </w:r>
          </w:p>
        </w:tc>
      </w:tr>
      <w:tr w:rsidR="000141F4" w:rsidRPr="006B2013" w14:paraId="522F402A" w14:textId="77777777" w:rsidTr="00074559">
        <w:trPr>
          <w:trHeight w:val="229"/>
        </w:trPr>
        <w:tc>
          <w:tcPr>
            <w:tcW w:w="2259" w:type="pct"/>
            <w:tcBorders>
              <w:top w:val="nil"/>
              <w:left w:val="nil"/>
              <w:bottom w:val="nil"/>
              <w:right w:val="nil"/>
              <w:tr2bl w:val="dashed" w:sz="2" w:space="0" w:color="D9D9D9"/>
            </w:tcBorders>
            <w:noWrap/>
            <w:vAlign w:val="bottom"/>
          </w:tcPr>
          <w:p w14:paraId="09AE38D8" w14:textId="77777777" w:rsidR="000141F4" w:rsidRPr="006B2013" w:rsidRDefault="000141F4" w:rsidP="000141F4">
            <w:pPr>
              <w:rPr>
                <w:rFonts w:eastAsia="Times New Roman" w:cs="Arial"/>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vAlign w:val="bottom"/>
          </w:tcPr>
          <w:p w14:paraId="7BC765D2" w14:textId="77777777" w:rsidR="000141F4" w:rsidRPr="006B2013" w:rsidRDefault="000141F4" w:rsidP="000141F4">
            <w:pPr>
              <w:jc w:val="right"/>
              <w:rPr>
                <w:rFonts w:eastAsia="Times New Roman" w:cs="Arial"/>
                <w:color w:val="262626"/>
                <w:sz w:val="18"/>
                <w:szCs w:val="18"/>
                <w:highlight w:val="yellow"/>
                <w:lang w:val="en-US" w:eastAsia="pl-PL"/>
              </w:rPr>
            </w:pPr>
          </w:p>
        </w:tc>
        <w:tc>
          <w:tcPr>
            <w:tcW w:w="361" w:type="pct"/>
            <w:tcBorders>
              <w:top w:val="nil"/>
              <w:left w:val="nil"/>
              <w:bottom w:val="nil"/>
              <w:right w:val="nil"/>
              <w:tr2bl w:val="dashed" w:sz="2" w:space="0" w:color="D9D9D9"/>
            </w:tcBorders>
            <w:vAlign w:val="center"/>
          </w:tcPr>
          <w:p w14:paraId="2B9A21B3" w14:textId="37306A48"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81.6</w:t>
            </w:r>
          </w:p>
        </w:tc>
        <w:tc>
          <w:tcPr>
            <w:tcW w:w="387" w:type="pct"/>
            <w:tcBorders>
              <w:top w:val="nil"/>
              <w:left w:val="nil"/>
              <w:bottom w:val="nil"/>
              <w:right w:val="nil"/>
              <w:tr2bl w:val="dashed" w:sz="2" w:space="0" w:color="D9D9D9"/>
            </w:tcBorders>
            <w:vAlign w:val="center"/>
          </w:tcPr>
          <w:p w14:paraId="530BA5F8" w14:textId="576A2864"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108.4</w:t>
            </w:r>
          </w:p>
        </w:tc>
        <w:tc>
          <w:tcPr>
            <w:tcW w:w="383" w:type="pct"/>
            <w:tcBorders>
              <w:top w:val="nil"/>
              <w:left w:val="nil"/>
              <w:bottom w:val="nil"/>
              <w:right w:val="nil"/>
              <w:tr2bl w:val="dashed" w:sz="2" w:space="0" w:color="D9D9D9"/>
            </w:tcBorders>
            <w:vAlign w:val="center"/>
          </w:tcPr>
          <w:p w14:paraId="00EB020D" w14:textId="1E9C752C"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135.2</w:t>
            </w:r>
          </w:p>
        </w:tc>
        <w:tc>
          <w:tcPr>
            <w:tcW w:w="384" w:type="pct"/>
            <w:tcBorders>
              <w:top w:val="nil"/>
              <w:left w:val="nil"/>
              <w:bottom w:val="nil"/>
              <w:right w:val="nil"/>
              <w:tr2bl w:val="dashed" w:sz="2" w:space="0" w:color="D9D9D9"/>
            </w:tcBorders>
            <w:vAlign w:val="center"/>
          </w:tcPr>
          <w:p w14:paraId="52BA4FDD" w14:textId="7347E196"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161.9</w:t>
            </w:r>
          </w:p>
        </w:tc>
        <w:tc>
          <w:tcPr>
            <w:tcW w:w="383" w:type="pct"/>
            <w:tcBorders>
              <w:top w:val="nil"/>
              <w:left w:val="nil"/>
              <w:bottom w:val="nil"/>
              <w:right w:val="nil"/>
              <w:tr2bl w:val="dashed" w:sz="2" w:space="0" w:color="D9D9D9"/>
            </w:tcBorders>
            <w:shd w:val="clear" w:color="auto" w:fill="D9D9D9" w:themeFill="background1" w:themeFillShade="D9"/>
            <w:vAlign w:val="center"/>
          </w:tcPr>
          <w:p w14:paraId="5096B265" w14:textId="27A63812"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vAlign w:val="center"/>
          </w:tcPr>
          <w:p w14:paraId="40469B37" w14:textId="2EC1D8B1"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188.6</w:t>
            </w:r>
          </w:p>
        </w:tc>
        <w:tc>
          <w:tcPr>
            <w:tcW w:w="382" w:type="pct"/>
            <w:tcBorders>
              <w:top w:val="nil"/>
              <w:left w:val="nil"/>
              <w:bottom w:val="nil"/>
              <w:right w:val="nil"/>
              <w:tr2bl w:val="dashed" w:sz="2" w:space="0" w:color="D9D9D9"/>
            </w:tcBorders>
            <w:vAlign w:val="center"/>
          </w:tcPr>
          <w:p w14:paraId="6FBD749B" w14:textId="5DA2C315" w:rsidR="000141F4" w:rsidRPr="006B2013" w:rsidRDefault="000141F4" w:rsidP="000141F4">
            <w:pPr>
              <w:jc w:val="right"/>
              <w:rPr>
                <w:rFonts w:eastAsia="Times New Roman" w:cs="Arial"/>
                <w:color w:val="262626"/>
                <w:sz w:val="18"/>
                <w:szCs w:val="18"/>
                <w:highlight w:val="yellow"/>
                <w:lang w:val="en-US"/>
              </w:rPr>
            </w:pPr>
            <w:r w:rsidRPr="006B2013">
              <w:rPr>
                <w:rFonts w:ascii="Arial" w:hAnsi="Arial"/>
                <w:color w:val="000000"/>
                <w:sz w:val="16"/>
                <w:lang w:val="en-US"/>
              </w:rPr>
              <w:t>199.3</w:t>
            </w:r>
          </w:p>
        </w:tc>
      </w:tr>
      <w:tr w:rsidR="00B57A7B" w:rsidRPr="006B2013" w14:paraId="203F4B2F"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noWrap/>
            <w:vAlign w:val="bottom"/>
          </w:tcPr>
          <w:p w14:paraId="79BD6DC9" w14:textId="77777777" w:rsidR="00B57A7B" w:rsidRPr="006B2013" w:rsidRDefault="00B57A7B" w:rsidP="00107DAE">
            <w:pPr>
              <w:rPr>
                <w:rFonts w:eastAsia="Times New Roman" w:cs="Arial"/>
                <w:b/>
                <w:bCs/>
                <w:color w:val="262626"/>
                <w:sz w:val="18"/>
                <w:szCs w:val="18"/>
                <w:lang w:val="en-US"/>
              </w:rPr>
            </w:pPr>
            <w:r w:rsidRPr="006B2013">
              <w:rPr>
                <w:b/>
                <w:color w:val="262626"/>
                <w:sz w:val="18"/>
                <w:lang w:val="en-US"/>
              </w:rPr>
              <w:t xml:space="preserve">d) </w:t>
            </w:r>
            <w:proofErr w:type="gramStart"/>
            <w:r w:rsidRPr="006B2013">
              <w:rPr>
                <w:b/>
                <w:color w:val="262626"/>
                <w:sz w:val="18"/>
                <w:lang w:val="en-US"/>
              </w:rPr>
              <w:t>2031 unit</w:t>
            </w:r>
            <w:proofErr w:type="gramEnd"/>
            <w:r w:rsidRPr="006B2013">
              <w:rPr>
                <w:b/>
                <w:color w:val="262626"/>
                <w:sz w:val="18"/>
                <w:lang w:val="en-US"/>
              </w:rPr>
              <w:t xml:space="preserve"> price in the USA [USD/unit]</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7329B2C0"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21BB5DF9" w14:textId="77777777" w:rsidR="00B57A7B" w:rsidRPr="006B2013" w:rsidRDefault="00B57A7B" w:rsidP="00107DAE">
            <w:pPr>
              <w:jc w:val="right"/>
              <w:rPr>
                <w:rFonts w:eastAsia="Times New Roman" w:cs="Arial"/>
                <w:b/>
                <w:bCs/>
                <w:color w:val="262626"/>
                <w:sz w:val="18"/>
                <w:szCs w:val="18"/>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2C10D46D"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1CB23191" w14:textId="77777777" w:rsidR="00B57A7B" w:rsidRPr="006B2013" w:rsidRDefault="00B57A7B" w:rsidP="00107DAE">
            <w:pPr>
              <w:jc w:val="right"/>
              <w:rPr>
                <w:rFonts w:eastAsia="Times New Roman" w:cs="Arial"/>
                <w:b/>
                <w:bCs/>
                <w:color w:val="262626"/>
                <w:sz w:val="18"/>
                <w:szCs w:val="18"/>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7B244497"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3968488C"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70B3E7B7" w14:textId="77777777" w:rsidR="00B57A7B" w:rsidRPr="006B2013" w:rsidRDefault="00B57A7B" w:rsidP="00107DAE">
            <w:pPr>
              <w:jc w:val="right"/>
              <w:rPr>
                <w:rFonts w:eastAsia="Times New Roman" w:cs="Arial"/>
                <w:b/>
                <w:bCs/>
                <w:color w:val="262626"/>
                <w:sz w:val="18"/>
                <w:szCs w:val="18"/>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40CD54E9" w14:textId="77777777" w:rsidR="00B57A7B" w:rsidRPr="006B2013" w:rsidRDefault="00B57A7B" w:rsidP="00107DAE">
            <w:pPr>
              <w:jc w:val="right"/>
              <w:rPr>
                <w:rFonts w:eastAsia="Times New Roman" w:cs="Arial"/>
                <w:b/>
                <w:bCs/>
                <w:color w:val="262626"/>
                <w:sz w:val="18"/>
                <w:szCs w:val="18"/>
                <w:lang w:val="en-US" w:eastAsia="pl-PL"/>
              </w:rPr>
            </w:pPr>
          </w:p>
        </w:tc>
      </w:tr>
      <w:tr w:rsidR="00B57A7B" w:rsidRPr="006B2013" w14:paraId="21A480D3" w14:textId="77777777" w:rsidTr="00107DAE">
        <w:trPr>
          <w:trHeight w:val="229"/>
        </w:trPr>
        <w:tc>
          <w:tcPr>
            <w:tcW w:w="2259" w:type="pct"/>
            <w:tcBorders>
              <w:top w:val="nil"/>
              <w:left w:val="nil"/>
              <w:bottom w:val="nil"/>
              <w:right w:val="nil"/>
              <w:tr2bl w:val="dashed" w:sz="2" w:space="0" w:color="D9D9D9"/>
            </w:tcBorders>
            <w:noWrap/>
            <w:vAlign w:val="bottom"/>
          </w:tcPr>
          <w:p w14:paraId="37340A10" w14:textId="3E572BEA" w:rsidR="00B57A7B" w:rsidRPr="006B2013" w:rsidRDefault="00B57A7B" w:rsidP="00107DAE">
            <w:pPr>
              <w:rPr>
                <w:rFonts w:eastAsia="Times New Roman" w:cs="Arial"/>
                <w:color w:val="262626"/>
                <w:sz w:val="18"/>
                <w:szCs w:val="18"/>
                <w:lang w:val="en-US"/>
              </w:rPr>
            </w:pPr>
            <w:r w:rsidRPr="006B2013">
              <w:rPr>
                <w:color w:val="262626"/>
                <w:sz w:val="18"/>
                <w:lang w:val="en-US"/>
              </w:rPr>
              <w:t>Change %</w:t>
            </w:r>
          </w:p>
        </w:tc>
        <w:tc>
          <w:tcPr>
            <w:tcW w:w="77" w:type="pct"/>
            <w:tcBorders>
              <w:top w:val="nil"/>
              <w:left w:val="nil"/>
              <w:bottom w:val="nil"/>
              <w:right w:val="nil"/>
              <w:tr2bl w:val="dashed" w:sz="2" w:space="0" w:color="D9D9D9"/>
            </w:tcBorders>
            <w:vAlign w:val="bottom"/>
          </w:tcPr>
          <w:p w14:paraId="6272E64C" w14:textId="77777777" w:rsidR="00B57A7B" w:rsidRPr="006B2013" w:rsidRDefault="00B57A7B" w:rsidP="00107DAE">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6CF9CD52"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-30%</w:t>
            </w:r>
          </w:p>
        </w:tc>
        <w:tc>
          <w:tcPr>
            <w:tcW w:w="387" w:type="pct"/>
            <w:tcBorders>
              <w:top w:val="nil"/>
              <w:left w:val="nil"/>
              <w:bottom w:val="nil"/>
              <w:right w:val="nil"/>
              <w:tr2bl w:val="dashed" w:sz="2" w:space="0" w:color="D9D9D9"/>
            </w:tcBorders>
            <w:vAlign w:val="center"/>
          </w:tcPr>
          <w:p w14:paraId="4646A937"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-20%</w:t>
            </w:r>
          </w:p>
        </w:tc>
        <w:tc>
          <w:tcPr>
            <w:tcW w:w="383" w:type="pct"/>
            <w:tcBorders>
              <w:top w:val="nil"/>
              <w:left w:val="nil"/>
              <w:bottom w:val="nil"/>
              <w:right w:val="nil"/>
              <w:tr2bl w:val="dashed" w:sz="2" w:space="0" w:color="D9D9D9"/>
            </w:tcBorders>
            <w:vAlign w:val="center"/>
          </w:tcPr>
          <w:p w14:paraId="1FD68883"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-10%</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043FC1CA"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0%</w:t>
            </w:r>
          </w:p>
        </w:tc>
        <w:tc>
          <w:tcPr>
            <w:tcW w:w="383" w:type="pct"/>
            <w:tcBorders>
              <w:top w:val="nil"/>
              <w:left w:val="nil"/>
              <w:bottom w:val="nil"/>
              <w:right w:val="nil"/>
              <w:tr2bl w:val="dashed" w:sz="2" w:space="0" w:color="D9D9D9"/>
            </w:tcBorders>
            <w:vAlign w:val="center"/>
          </w:tcPr>
          <w:p w14:paraId="1CFA1EB4"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10%</w:t>
            </w:r>
          </w:p>
        </w:tc>
        <w:tc>
          <w:tcPr>
            <w:tcW w:w="383" w:type="pct"/>
            <w:tcBorders>
              <w:top w:val="nil"/>
              <w:left w:val="nil"/>
              <w:bottom w:val="nil"/>
              <w:right w:val="nil"/>
              <w:tr2bl w:val="dashed" w:sz="2" w:space="0" w:color="D9D9D9"/>
            </w:tcBorders>
            <w:vAlign w:val="center"/>
          </w:tcPr>
          <w:p w14:paraId="42789B5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20%</w:t>
            </w:r>
          </w:p>
        </w:tc>
        <w:tc>
          <w:tcPr>
            <w:tcW w:w="382" w:type="pct"/>
            <w:tcBorders>
              <w:top w:val="nil"/>
              <w:left w:val="nil"/>
              <w:bottom w:val="nil"/>
              <w:right w:val="nil"/>
              <w:tr2bl w:val="dashed" w:sz="2" w:space="0" w:color="D9D9D9"/>
            </w:tcBorders>
            <w:vAlign w:val="center"/>
          </w:tcPr>
          <w:p w14:paraId="27EBF1B5" w14:textId="77777777" w:rsidR="00B57A7B" w:rsidRPr="006B2013" w:rsidRDefault="00B57A7B" w:rsidP="00107DAE">
            <w:pPr>
              <w:jc w:val="right"/>
              <w:rPr>
                <w:rFonts w:eastAsia="Times New Roman" w:cs="Arial"/>
                <w:color w:val="262626"/>
                <w:sz w:val="18"/>
                <w:szCs w:val="18"/>
                <w:lang w:val="en-US"/>
              </w:rPr>
            </w:pPr>
            <w:r w:rsidRPr="006B2013">
              <w:rPr>
                <w:color w:val="000000"/>
                <w:sz w:val="18"/>
                <w:lang w:val="en-US"/>
              </w:rPr>
              <w:t>30%</w:t>
            </w:r>
          </w:p>
        </w:tc>
      </w:tr>
      <w:tr w:rsidR="001F2279" w:rsidRPr="006B2013" w14:paraId="17C6A1BC" w14:textId="77777777" w:rsidTr="00107DAE">
        <w:trPr>
          <w:trHeight w:val="229"/>
        </w:trPr>
        <w:tc>
          <w:tcPr>
            <w:tcW w:w="2259" w:type="pct"/>
            <w:tcBorders>
              <w:top w:val="nil"/>
              <w:left w:val="nil"/>
              <w:bottom w:val="nil"/>
              <w:right w:val="nil"/>
              <w:tr2bl w:val="dashed" w:sz="2" w:space="0" w:color="D9D9D9"/>
            </w:tcBorders>
            <w:noWrap/>
            <w:vAlign w:val="bottom"/>
          </w:tcPr>
          <w:p w14:paraId="3EEEF0D9" w14:textId="77777777" w:rsidR="001F2279" w:rsidRPr="006B2013" w:rsidRDefault="001F2279" w:rsidP="001F2279">
            <w:pPr>
              <w:rPr>
                <w:rFonts w:eastAsia="Times New Roman" w:cs="Arial"/>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vAlign w:val="bottom"/>
          </w:tcPr>
          <w:p w14:paraId="6F9A98A2" w14:textId="77777777" w:rsidR="001F2279" w:rsidRPr="006B2013" w:rsidRDefault="001F2279" w:rsidP="001F2279">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18DE7CF5" w14:textId="501DBED9"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63.1</w:t>
            </w:r>
          </w:p>
        </w:tc>
        <w:tc>
          <w:tcPr>
            <w:tcW w:w="387" w:type="pct"/>
            <w:tcBorders>
              <w:top w:val="nil"/>
              <w:left w:val="nil"/>
              <w:bottom w:val="nil"/>
              <w:right w:val="nil"/>
              <w:tr2bl w:val="dashed" w:sz="2" w:space="0" w:color="D9D9D9"/>
            </w:tcBorders>
            <w:vAlign w:val="center"/>
          </w:tcPr>
          <w:p w14:paraId="2A6C9175" w14:textId="563000E7"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98.8</w:t>
            </w:r>
          </w:p>
        </w:tc>
        <w:tc>
          <w:tcPr>
            <w:tcW w:w="383" w:type="pct"/>
            <w:tcBorders>
              <w:top w:val="nil"/>
              <w:left w:val="nil"/>
              <w:bottom w:val="nil"/>
              <w:right w:val="nil"/>
              <w:tr2bl w:val="dashed" w:sz="2" w:space="0" w:color="D9D9D9"/>
            </w:tcBorders>
            <w:vAlign w:val="center"/>
          </w:tcPr>
          <w:p w14:paraId="2214EFCD" w14:textId="2673D49A"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134.3</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18404B17" w14:textId="2AD3351A"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vAlign w:val="center"/>
          </w:tcPr>
          <w:p w14:paraId="758D6CFF" w14:textId="023847D4"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205.1</w:t>
            </w:r>
          </w:p>
        </w:tc>
        <w:tc>
          <w:tcPr>
            <w:tcW w:w="383" w:type="pct"/>
            <w:tcBorders>
              <w:top w:val="nil"/>
              <w:left w:val="nil"/>
              <w:bottom w:val="nil"/>
              <w:right w:val="nil"/>
              <w:tr2bl w:val="dashed" w:sz="2" w:space="0" w:color="D9D9D9"/>
            </w:tcBorders>
            <w:vAlign w:val="center"/>
          </w:tcPr>
          <w:p w14:paraId="4D9B62F4" w14:textId="591F1A06"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240.5</w:t>
            </w:r>
          </w:p>
        </w:tc>
        <w:tc>
          <w:tcPr>
            <w:tcW w:w="382" w:type="pct"/>
            <w:tcBorders>
              <w:top w:val="nil"/>
              <w:left w:val="nil"/>
              <w:bottom w:val="nil"/>
              <w:right w:val="nil"/>
              <w:tr2bl w:val="dashed" w:sz="2" w:space="0" w:color="D9D9D9"/>
            </w:tcBorders>
            <w:vAlign w:val="center"/>
          </w:tcPr>
          <w:p w14:paraId="5D300F45" w14:textId="4ED93F1C" w:rsidR="001F2279" w:rsidRPr="006B2013" w:rsidRDefault="001F2279" w:rsidP="001F2279">
            <w:pPr>
              <w:jc w:val="right"/>
              <w:rPr>
                <w:rFonts w:eastAsia="Times New Roman" w:cs="Arial"/>
                <w:color w:val="262626"/>
                <w:sz w:val="18"/>
                <w:szCs w:val="18"/>
                <w:lang w:val="en-US"/>
              </w:rPr>
            </w:pPr>
            <w:r w:rsidRPr="006B2013">
              <w:rPr>
                <w:rFonts w:ascii="Arial" w:hAnsi="Arial"/>
                <w:color w:val="000000"/>
                <w:sz w:val="16"/>
                <w:lang w:val="en-US"/>
              </w:rPr>
              <w:t>275.7</w:t>
            </w:r>
          </w:p>
        </w:tc>
      </w:tr>
      <w:tr w:rsidR="00B57A7B" w:rsidRPr="006B2013" w14:paraId="5EB567F8"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noWrap/>
            <w:vAlign w:val="bottom"/>
          </w:tcPr>
          <w:p w14:paraId="3A3770B4" w14:textId="77777777" w:rsidR="00B57A7B" w:rsidRPr="006B2013" w:rsidRDefault="00B57A7B" w:rsidP="00107DAE">
            <w:pPr>
              <w:rPr>
                <w:rFonts w:eastAsia="Times New Roman" w:cs="Arial"/>
                <w:b/>
                <w:bCs/>
                <w:color w:val="262626"/>
                <w:sz w:val="18"/>
                <w:szCs w:val="18"/>
                <w:lang w:val="en-US"/>
              </w:rPr>
            </w:pPr>
            <w:r w:rsidRPr="006B2013">
              <w:rPr>
                <w:b/>
                <w:color w:val="262626"/>
                <w:sz w:val="18"/>
                <w:lang w:val="en-US"/>
              </w:rPr>
              <w:t>e) 'Patent cliff' effect in residual value [%]</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7BEB8733"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15AE9941" w14:textId="77777777" w:rsidR="00B57A7B" w:rsidRPr="006B2013" w:rsidRDefault="00B57A7B" w:rsidP="00107DAE">
            <w:pPr>
              <w:jc w:val="right"/>
              <w:rPr>
                <w:rFonts w:eastAsia="Times New Roman" w:cs="Arial"/>
                <w:b/>
                <w:bCs/>
                <w:color w:val="262626"/>
                <w:sz w:val="18"/>
                <w:szCs w:val="18"/>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663A117A"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5CBD5E5E" w14:textId="77777777" w:rsidR="00B57A7B" w:rsidRPr="006B2013" w:rsidRDefault="00B57A7B" w:rsidP="00107DAE">
            <w:pPr>
              <w:jc w:val="right"/>
              <w:rPr>
                <w:rFonts w:eastAsia="Times New Roman" w:cs="Arial"/>
                <w:b/>
                <w:bCs/>
                <w:color w:val="262626"/>
                <w:sz w:val="18"/>
                <w:szCs w:val="18"/>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67DA2F50"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3855F0DF"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54066890" w14:textId="77777777" w:rsidR="00B57A7B" w:rsidRPr="006B2013" w:rsidRDefault="00B57A7B" w:rsidP="00107DAE">
            <w:pPr>
              <w:jc w:val="right"/>
              <w:rPr>
                <w:rFonts w:eastAsia="Times New Roman" w:cs="Arial"/>
                <w:b/>
                <w:bCs/>
                <w:color w:val="262626"/>
                <w:sz w:val="18"/>
                <w:szCs w:val="18"/>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14E63614" w14:textId="77777777" w:rsidR="00B57A7B" w:rsidRPr="006B2013" w:rsidRDefault="00B57A7B" w:rsidP="00107DAE">
            <w:pPr>
              <w:jc w:val="right"/>
              <w:rPr>
                <w:rFonts w:eastAsia="Times New Roman" w:cs="Arial"/>
                <w:b/>
                <w:bCs/>
                <w:color w:val="262626"/>
                <w:sz w:val="18"/>
                <w:szCs w:val="18"/>
                <w:lang w:val="en-US" w:eastAsia="pl-PL"/>
              </w:rPr>
            </w:pPr>
          </w:p>
        </w:tc>
      </w:tr>
      <w:tr w:rsidR="00EA4D3A" w:rsidRPr="006B2013" w14:paraId="56B33798" w14:textId="77777777" w:rsidTr="00107DAE">
        <w:trPr>
          <w:trHeight w:val="229"/>
        </w:trPr>
        <w:tc>
          <w:tcPr>
            <w:tcW w:w="2259" w:type="pct"/>
            <w:tcBorders>
              <w:top w:val="nil"/>
              <w:left w:val="nil"/>
              <w:bottom w:val="nil"/>
              <w:right w:val="nil"/>
              <w:tr2bl w:val="dashed" w:sz="2" w:space="0" w:color="D9D9D9"/>
            </w:tcBorders>
            <w:noWrap/>
            <w:vAlign w:val="bottom"/>
          </w:tcPr>
          <w:p w14:paraId="7062729A" w14:textId="77777777" w:rsidR="00EA4D3A" w:rsidRPr="006B2013" w:rsidRDefault="00EA4D3A" w:rsidP="00EA4D3A">
            <w:pPr>
              <w:rPr>
                <w:rFonts w:eastAsia="Times New Roman" w:cs="Arial"/>
                <w:color w:val="262626"/>
                <w:sz w:val="18"/>
                <w:szCs w:val="18"/>
                <w:lang w:val="en-US"/>
              </w:rPr>
            </w:pPr>
            <w:r w:rsidRPr="006B2013">
              <w:rPr>
                <w:color w:val="262626"/>
                <w:sz w:val="18"/>
                <w:lang w:val="en-US"/>
              </w:rPr>
              <w:t>Change [p.p.]</w:t>
            </w:r>
          </w:p>
        </w:tc>
        <w:tc>
          <w:tcPr>
            <w:tcW w:w="77" w:type="pct"/>
            <w:tcBorders>
              <w:top w:val="nil"/>
              <w:left w:val="nil"/>
              <w:bottom w:val="nil"/>
              <w:right w:val="nil"/>
              <w:tr2bl w:val="dashed" w:sz="2" w:space="0" w:color="D9D9D9"/>
            </w:tcBorders>
            <w:vAlign w:val="bottom"/>
          </w:tcPr>
          <w:p w14:paraId="0BD3722A" w14:textId="77777777" w:rsidR="00EA4D3A" w:rsidRPr="006B2013" w:rsidRDefault="00EA4D3A" w:rsidP="00EA4D3A">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vAlign w:val="center"/>
          </w:tcPr>
          <w:p w14:paraId="49CF5E3E" w14:textId="2ACEAC34"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0%</w:t>
            </w:r>
          </w:p>
        </w:tc>
        <w:tc>
          <w:tcPr>
            <w:tcW w:w="387" w:type="pct"/>
            <w:tcBorders>
              <w:top w:val="nil"/>
              <w:left w:val="nil"/>
              <w:bottom w:val="nil"/>
              <w:right w:val="nil"/>
              <w:tr2bl w:val="dashed" w:sz="2" w:space="0" w:color="D9D9D9"/>
            </w:tcBorders>
            <w:shd w:val="clear" w:color="auto" w:fill="D9D9D9" w:themeFill="background1" w:themeFillShade="D9"/>
            <w:vAlign w:val="center"/>
          </w:tcPr>
          <w:p w14:paraId="335F5813" w14:textId="05FCA639"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-10%</w:t>
            </w:r>
          </w:p>
        </w:tc>
        <w:tc>
          <w:tcPr>
            <w:tcW w:w="383" w:type="pct"/>
            <w:tcBorders>
              <w:top w:val="nil"/>
              <w:left w:val="nil"/>
              <w:bottom w:val="nil"/>
              <w:right w:val="nil"/>
              <w:tr2bl w:val="dashed" w:sz="2" w:space="0" w:color="D9D9D9"/>
            </w:tcBorders>
            <w:vAlign w:val="center"/>
          </w:tcPr>
          <w:p w14:paraId="6BC2ABCA" w14:textId="2DA69057"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-20%</w:t>
            </w:r>
          </w:p>
        </w:tc>
        <w:tc>
          <w:tcPr>
            <w:tcW w:w="384" w:type="pct"/>
            <w:tcBorders>
              <w:top w:val="nil"/>
              <w:left w:val="nil"/>
              <w:bottom w:val="nil"/>
              <w:right w:val="nil"/>
              <w:tr2bl w:val="dashed" w:sz="2" w:space="0" w:color="D9D9D9"/>
            </w:tcBorders>
            <w:vAlign w:val="center"/>
          </w:tcPr>
          <w:p w14:paraId="26454AE3" w14:textId="0B570DB4"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-30%</w:t>
            </w:r>
          </w:p>
        </w:tc>
        <w:tc>
          <w:tcPr>
            <w:tcW w:w="383" w:type="pct"/>
            <w:tcBorders>
              <w:top w:val="nil"/>
              <w:left w:val="nil"/>
              <w:bottom w:val="nil"/>
              <w:right w:val="nil"/>
              <w:tr2bl w:val="dashed" w:sz="2" w:space="0" w:color="D9D9D9"/>
            </w:tcBorders>
            <w:vAlign w:val="center"/>
          </w:tcPr>
          <w:p w14:paraId="4B56AC86" w14:textId="39263D70"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-40%</w:t>
            </w:r>
          </w:p>
        </w:tc>
        <w:tc>
          <w:tcPr>
            <w:tcW w:w="383" w:type="pct"/>
            <w:tcBorders>
              <w:top w:val="nil"/>
              <w:left w:val="nil"/>
              <w:bottom w:val="nil"/>
              <w:right w:val="nil"/>
              <w:tr2bl w:val="dashed" w:sz="2" w:space="0" w:color="D9D9D9"/>
            </w:tcBorders>
            <w:vAlign w:val="center"/>
          </w:tcPr>
          <w:p w14:paraId="57256426" w14:textId="744E1643"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-50%</w:t>
            </w:r>
          </w:p>
        </w:tc>
        <w:tc>
          <w:tcPr>
            <w:tcW w:w="382" w:type="pct"/>
            <w:tcBorders>
              <w:top w:val="nil"/>
              <w:left w:val="nil"/>
              <w:bottom w:val="nil"/>
              <w:right w:val="nil"/>
              <w:tr2bl w:val="dashed" w:sz="2" w:space="0" w:color="D9D9D9"/>
            </w:tcBorders>
            <w:vAlign w:val="center"/>
          </w:tcPr>
          <w:p w14:paraId="507FECFB" w14:textId="3BAF9A87"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-60%</w:t>
            </w:r>
          </w:p>
        </w:tc>
      </w:tr>
      <w:tr w:rsidR="00EA4D3A" w:rsidRPr="006B2013" w14:paraId="725E1FBF" w14:textId="77777777" w:rsidTr="00107DAE">
        <w:trPr>
          <w:trHeight w:val="229"/>
        </w:trPr>
        <w:tc>
          <w:tcPr>
            <w:tcW w:w="2259" w:type="pct"/>
            <w:tcBorders>
              <w:top w:val="nil"/>
              <w:left w:val="nil"/>
              <w:bottom w:val="nil"/>
              <w:right w:val="nil"/>
              <w:tr2bl w:val="dashed" w:sz="2" w:space="0" w:color="D9D9D9"/>
            </w:tcBorders>
            <w:shd w:val="clear" w:color="auto" w:fill="FFFFFF" w:themeFill="background1"/>
            <w:noWrap/>
            <w:vAlign w:val="bottom"/>
          </w:tcPr>
          <w:p w14:paraId="346896F7" w14:textId="77777777" w:rsidR="00EA4D3A" w:rsidRPr="006B2013" w:rsidRDefault="00EA4D3A" w:rsidP="00EA4D3A">
            <w:pPr>
              <w:rPr>
                <w:rFonts w:eastAsia="Times New Roman" w:cs="Arial"/>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shd w:val="clear" w:color="auto" w:fill="FFFFFF" w:themeFill="background1"/>
            <w:vAlign w:val="bottom"/>
          </w:tcPr>
          <w:p w14:paraId="2B7445EB" w14:textId="77777777" w:rsidR="00EA4D3A" w:rsidRPr="006B2013" w:rsidRDefault="00EA4D3A" w:rsidP="00EA4D3A">
            <w:pPr>
              <w:jc w:val="right"/>
              <w:rPr>
                <w:rFonts w:eastAsia="Times New Roman" w:cs="Arial"/>
                <w:color w:val="262626"/>
                <w:sz w:val="18"/>
                <w:szCs w:val="18"/>
                <w:lang w:val="en-US" w:eastAsia="pl-PL"/>
              </w:rPr>
            </w:pPr>
          </w:p>
        </w:tc>
        <w:tc>
          <w:tcPr>
            <w:tcW w:w="361" w:type="pct"/>
            <w:tcBorders>
              <w:top w:val="nil"/>
              <w:left w:val="nil"/>
              <w:bottom w:val="nil"/>
              <w:right w:val="nil"/>
              <w:tr2bl w:val="dashed" w:sz="2" w:space="0" w:color="D9D9D9"/>
            </w:tcBorders>
            <w:shd w:val="clear" w:color="auto" w:fill="FFFFFF" w:themeFill="background1"/>
            <w:vAlign w:val="center"/>
          </w:tcPr>
          <w:p w14:paraId="26AB0717" w14:textId="38B83A5C"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252.9</w:t>
            </w:r>
          </w:p>
        </w:tc>
        <w:tc>
          <w:tcPr>
            <w:tcW w:w="387" w:type="pct"/>
            <w:tcBorders>
              <w:top w:val="nil"/>
              <w:left w:val="nil"/>
              <w:bottom w:val="nil"/>
              <w:right w:val="nil"/>
              <w:tr2bl w:val="dashed" w:sz="2" w:space="0" w:color="D9D9D9"/>
            </w:tcBorders>
            <w:shd w:val="clear" w:color="auto" w:fill="D9D9D9" w:themeFill="background1" w:themeFillShade="D9"/>
            <w:vAlign w:val="center"/>
          </w:tcPr>
          <w:p w14:paraId="0A3BB21C" w14:textId="39C3D922"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shd w:val="clear" w:color="auto" w:fill="FFFFFF" w:themeFill="background1"/>
            <w:vAlign w:val="center"/>
          </w:tcPr>
          <w:p w14:paraId="2F2C8ADB" w14:textId="722683FD"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134.3</w:t>
            </w:r>
          </w:p>
        </w:tc>
        <w:tc>
          <w:tcPr>
            <w:tcW w:w="384" w:type="pct"/>
            <w:tcBorders>
              <w:top w:val="nil"/>
              <w:left w:val="nil"/>
              <w:bottom w:val="nil"/>
              <w:right w:val="nil"/>
              <w:tr2bl w:val="dashed" w:sz="2" w:space="0" w:color="D9D9D9"/>
            </w:tcBorders>
            <w:shd w:val="clear" w:color="auto" w:fill="FFFFFF" w:themeFill="background1"/>
            <w:vAlign w:val="center"/>
          </w:tcPr>
          <w:p w14:paraId="5AD7AD41" w14:textId="568DCF4D"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114.5</w:t>
            </w:r>
          </w:p>
        </w:tc>
        <w:tc>
          <w:tcPr>
            <w:tcW w:w="383" w:type="pct"/>
            <w:tcBorders>
              <w:top w:val="nil"/>
              <w:left w:val="nil"/>
              <w:bottom w:val="nil"/>
              <w:right w:val="nil"/>
              <w:tr2bl w:val="dashed" w:sz="2" w:space="0" w:color="D9D9D9"/>
            </w:tcBorders>
            <w:shd w:val="clear" w:color="auto" w:fill="FFFFFF" w:themeFill="background1"/>
            <w:vAlign w:val="center"/>
          </w:tcPr>
          <w:p w14:paraId="1F1E6B36" w14:textId="28EA667D"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101.8</w:t>
            </w:r>
          </w:p>
        </w:tc>
        <w:tc>
          <w:tcPr>
            <w:tcW w:w="383" w:type="pct"/>
            <w:tcBorders>
              <w:top w:val="nil"/>
              <w:left w:val="nil"/>
              <w:bottom w:val="nil"/>
              <w:right w:val="nil"/>
              <w:tr2bl w:val="dashed" w:sz="2" w:space="0" w:color="D9D9D9"/>
            </w:tcBorders>
            <w:shd w:val="clear" w:color="auto" w:fill="FFFFFF" w:themeFill="background1"/>
            <w:vAlign w:val="center"/>
          </w:tcPr>
          <w:p w14:paraId="6D03ACDD" w14:textId="69316C05"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92.7</w:t>
            </w:r>
          </w:p>
        </w:tc>
        <w:tc>
          <w:tcPr>
            <w:tcW w:w="382" w:type="pct"/>
            <w:tcBorders>
              <w:top w:val="nil"/>
              <w:left w:val="nil"/>
              <w:bottom w:val="nil"/>
              <w:right w:val="nil"/>
              <w:tr2bl w:val="dashed" w:sz="2" w:space="0" w:color="D9D9D9"/>
            </w:tcBorders>
            <w:shd w:val="clear" w:color="auto" w:fill="FFFFFF" w:themeFill="background1"/>
            <w:vAlign w:val="center"/>
          </w:tcPr>
          <w:p w14:paraId="410B879B" w14:textId="1FE596B6" w:rsidR="00EA4D3A" w:rsidRPr="006B2013" w:rsidRDefault="00EA4D3A" w:rsidP="00EA4D3A">
            <w:pPr>
              <w:jc w:val="right"/>
              <w:rPr>
                <w:rFonts w:eastAsia="Times New Roman" w:cs="Arial"/>
                <w:color w:val="262626"/>
                <w:sz w:val="18"/>
                <w:szCs w:val="18"/>
                <w:lang w:val="en-US"/>
              </w:rPr>
            </w:pPr>
            <w:r w:rsidRPr="006B2013">
              <w:rPr>
                <w:rFonts w:ascii="Arial" w:hAnsi="Arial"/>
                <w:color w:val="000000"/>
                <w:sz w:val="16"/>
                <w:lang w:val="en-US"/>
              </w:rPr>
              <w:t>86.0</w:t>
            </w:r>
          </w:p>
        </w:tc>
      </w:tr>
      <w:tr w:rsidR="00B57A7B" w:rsidRPr="006B2013" w14:paraId="33000759" w14:textId="77777777" w:rsidTr="00107DAE">
        <w:trPr>
          <w:trHeight w:val="229"/>
        </w:trPr>
        <w:tc>
          <w:tcPr>
            <w:tcW w:w="2259" w:type="pct"/>
            <w:tcBorders>
              <w:top w:val="nil"/>
              <w:left w:val="nil"/>
              <w:bottom w:val="nil"/>
              <w:right w:val="nil"/>
              <w:tr2bl w:val="dashed" w:sz="2" w:space="0" w:color="D9D9D9"/>
            </w:tcBorders>
            <w:shd w:val="clear" w:color="auto" w:fill="F2F2F2" w:themeFill="background1" w:themeFillShade="F2"/>
            <w:noWrap/>
            <w:vAlign w:val="bottom"/>
          </w:tcPr>
          <w:p w14:paraId="1FF4C572" w14:textId="77777777" w:rsidR="00B57A7B" w:rsidRPr="006B2013" w:rsidRDefault="00B57A7B" w:rsidP="00107DAE">
            <w:pPr>
              <w:rPr>
                <w:rFonts w:eastAsia="Times New Roman" w:cs="Arial"/>
                <w:b/>
                <w:bCs/>
                <w:color w:val="262626"/>
                <w:sz w:val="18"/>
                <w:szCs w:val="18"/>
                <w:lang w:val="en-US"/>
              </w:rPr>
            </w:pPr>
            <w:r w:rsidRPr="006B2013">
              <w:rPr>
                <w:b/>
                <w:color w:val="262626"/>
                <w:sz w:val="18"/>
                <w:lang w:val="en-US"/>
              </w:rPr>
              <w:t>f). WACC [%]</w:t>
            </w:r>
          </w:p>
        </w:tc>
        <w:tc>
          <w:tcPr>
            <w:tcW w:w="77" w:type="pct"/>
            <w:tcBorders>
              <w:top w:val="nil"/>
              <w:left w:val="nil"/>
              <w:bottom w:val="nil"/>
              <w:right w:val="nil"/>
              <w:tr2bl w:val="dashed" w:sz="2" w:space="0" w:color="D9D9D9"/>
            </w:tcBorders>
            <w:shd w:val="clear" w:color="auto" w:fill="F2F2F2" w:themeFill="background1" w:themeFillShade="F2"/>
            <w:vAlign w:val="bottom"/>
          </w:tcPr>
          <w:p w14:paraId="0C475EFD"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2F2F2" w:themeFill="background1" w:themeFillShade="F2"/>
            <w:vAlign w:val="center"/>
          </w:tcPr>
          <w:p w14:paraId="2913C8B5" w14:textId="77777777" w:rsidR="00B57A7B" w:rsidRPr="006B2013" w:rsidRDefault="00B57A7B" w:rsidP="00107DAE">
            <w:pPr>
              <w:jc w:val="right"/>
              <w:rPr>
                <w:rFonts w:eastAsia="Times New Roman" w:cs="Arial"/>
                <w:b/>
                <w:bCs/>
                <w:color w:val="262626"/>
                <w:sz w:val="18"/>
                <w:szCs w:val="18"/>
                <w:lang w:val="en-US" w:eastAsia="pl-PL"/>
              </w:rPr>
            </w:pPr>
          </w:p>
        </w:tc>
        <w:tc>
          <w:tcPr>
            <w:tcW w:w="387" w:type="pct"/>
            <w:tcBorders>
              <w:top w:val="nil"/>
              <w:left w:val="nil"/>
              <w:bottom w:val="nil"/>
              <w:right w:val="nil"/>
              <w:tr2bl w:val="dashed" w:sz="2" w:space="0" w:color="D9D9D9"/>
            </w:tcBorders>
            <w:shd w:val="clear" w:color="auto" w:fill="F2F2F2" w:themeFill="background1" w:themeFillShade="F2"/>
            <w:vAlign w:val="center"/>
          </w:tcPr>
          <w:p w14:paraId="77079574"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78FD6AD7" w14:textId="77777777" w:rsidR="00B57A7B" w:rsidRPr="006B2013" w:rsidRDefault="00B57A7B" w:rsidP="00107DAE">
            <w:pPr>
              <w:jc w:val="right"/>
              <w:rPr>
                <w:rFonts w:eastAsia="Times New Roman" w:cs="Arial"/>
                <w:b/>
                <w:bCs/>
                <w:color w:val="262626"/>
                <w:sz w:val="18"/>
                <w:szCs w:val="18"/>
                <w:lang w:val="en-US" w:eastAsia="pl-PL"/>
              </w:rPr>
            </w:pPr>
          </w:p>
        </w:tc>
        <w:tc>
          <w:tcPr>
            <w:tcW w:w="384" w:type="pct"/>
            <w:tcBorders>
              <w:top w:val="nil"/>
              <w:left w:val="nil"/>
              <w:bottom w:val="nil"/>
              <w:right w:val="nil"/>
              <w:tr2bl w:val="dashed" w:sz="2" w:space="0" w:color="D9D9D9"/>
            </w:tcBorders>
            <w:shd w:val="clear" w:color="auto" w:fill="F2F2F2" w:themeFill="background1" w:themeFillShade="F2"/>
            <w:vAlign w:val="center"/>
          </w:tcPr>
          <w:p w14:paraId="2CF8A2EF"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598F62CB" w14:textId="77777777" w:rsidR="00B57A7B" w:rsidRPr="006B2013" w:rsidRDefault="00B57A7B" w:rsidP="00107DAE">
            <w:pPr>
              <w:jc w:val="right"/>
              <w:rPr>
                <w:rFonts w:eastAsia="Times New Roman" w:cs="Arial"/>
                <w:b/>
                <w:bCs/>
                <w:color w:val="262626"/>
                <w:sz w:val="18"/>
                <w:szCs w:val="18"/>
                <w:lang w:val="en-US" w:eastAsia="pl-PL"/>
              </w:rPr>
            </w:pPr>
          </w:p>
        </w:tc>
        <w:tc>
          <w:tcPr>
            <w:tcW w:w="383" w:type="pct"/>
            <w:tcBorders>
              <w:top w:val="nil"/>
              <w:left w:val="nil"/>
              <w:bottom w:val="nil"/>
              <w:right w:val="nil"/>
              <w:tr2bl w:val="dashed" w:sz="2" w:space="0" w:color="D9D9D9"/>
            </w:tcBorders>
            <w:shd w:val="clear" w:color="auto" w:fill="F2F2F2" w:themeFill="background1" w:themeFillShade="F2"/>
            <w:vAlign w:val="center"/>
          </w:tcPr>
          <w:p w14:paraId="6CCDF9E2" w14:textId="77777777" w:rsidR="00B57A7B" w:rsidRPr="006B2013" w:rsidRDefault="00B57A7B" w:rsidP="00107DAE">
            <w:pPr>
              <w:jc w:val="right"/>
              <w:rPr>
                <w:rFonts w:eastAsia="Times New Roman" w:cs="Arial"/>
                <w:b/>
                <w:bCs/>
                <w:color w:val="262626"/>
                <w:sz w:val="18"/>
                <w:szCs w:val="18"/>
                <w:lang w:val="en-US" w:eastAsia="pl-PL"/>
              </w:rPr>
            </w:pPr>
          </w:p>
        </w:tc>
        <w:tc>
          <w:tcPr>
            <w:tcW w:w="382" w:type="pct"/>
            <w:tcBorders>
              <w:top w:val="nil"/>
              <w:left w:val="nil"/>
              <w:bottom w:val="nil"/>
              <w:right w:val="nil"/>
              <w:tr2bl w:val="dashed" w:sz="2" w:space="0" w:color="D9D9D9"/>
            </w:tcBorders>
            <w:shd w:val="clear" w:color="auto" w:fill="F2F2F2" w:themeFill="background1" w:themeFillShade="F2"/>
            <w:vAlign w:val="center"/>
          </w:tcPr>
          <w:p w14:paraId="34F841C6" w14:textId="77777777" w:rsidR="00B57A7B" w:rsidRPr="006B2013" w:rsidRDefault="00B57A7B" w:rsidP="00107DAE">
            <w:pPr>
              <w:jc w:val="right"/>
              <w:rPr>
                <w:rFonts w:eastAsia="Times New Roman" w:cs="Arial"/>
                <w:b/>
                <w:bCs/>
                <w:color w:val="262626"/>
                <w:sz w:val="18"/>
                <w:szCs w:val="18"/>
                <w:lang w:val="en-US" w:eastAsia="pl-PL"/>
              </w:rPr>
            </w:pPr>
          </w:p>
        </w:tc>
      </w:tr>
      <w:tr w:rsidR="00B57A7B" w:rsidRPr="006B2013" w14:paraId="55414C63" w14:textId="77777777" w:rsidTr="00107DAE">
        <w:trPr>
          <w:trHeight w:val="229"/>
        </w:trPr>
        <w:tc>
          <w:tcPr>
            <w:tcW w:w="2259" w:type="pct"/>
            <w:tcBorders>
              <w:top w:val="nil"/>
              <w:left w:val="nil"/>
              <w:bottom w:val="nil"/>
              <w:right w:val="nil"/>
              <w:tr2bl w:val="dashed" w:sz="2" w:space="0" w:color="D9D9D9"/>
            </w:tcBorders>
            <w:shd w:val="clear" w:color="auto" w:fill="FFFFFF" w:themeFill="background1"/>
            <w:noWrap/>
            <w:vAlign w:val="bottom"/>
          </w:tcPr>
          <w:p w14:paraId="2326A093" w14:textId="77777777" w:rsidR="00B57A7B" w:rsidRPr="006B2013" w:rsidRDefault="00B57A7B" w:rsidP="00107DAE">
            <w:pPr>
              <w:rPr>
                <w:rFonts w:eastAsia="Times New Roman" w:cs="Arial"/>
                <w:color w:val="262626"/>
                <w:sz w:val="18"/>
                <w:szCs w:val="18"/>
                <w:lang w:val="en-US"/>
              </w:rPr>
            </w:pPr>
            <w:r w:rsidRPr="006B2013">
              <w:rPr>
                <w:color w:val="262626"/>
                <w:sz w:val="18"/>
                <w:lang w:val="en-US"/>
              </w:rPr>
              <w:t>Risk premium related to forecasts and COGS [p.p.]</w:t>
            </w:r>
          </w:p>
        </w:tc>
        <w:tc>
          <w:tcPr>
            <w:tcW w:w="77" w:type="pct"/>
            <w:tcBorders>
              <w:top w:val="nil"/>
              <w:left w:val="nil"/>
              <w:bottom w:val="nil"/>
              <w:right w:val="nil"/>
              <w:tr2bl w:val="dashed" w:sz="2" w:space="0" w:color="D9D9D9"/>
            </w:tcBorders>
            <w:shd w:val="clear" w:color="auto" w:fill="FFFFFF" w:themeFill="background1"/>
            <w:vAlign w:val="bottom"/>
          </w:tcPr>
          <w:p w14:paraId="1BEAE692" w14:textId="77777777" w:rsidR="00B57A7B" w:rsidRPr="006B2013" w:rsidRDefault="00B57A7B" w:rsidP="00107DAE">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FFFFF" w:themeFill="background1"/>
            <w:vAlign w:val="center"/>
          </w:tcPr>
          <w:p w14:paraId="1D9C273D"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0%</w:t>
            </w:r>
          </w:p>
        </w:tc>
        <w:tc>
          <w:tcPr>
            <w:tcW w:w="387" w:type="pct"/>
            <w:tcBorders>
              <w:top w:val="nil"/>
              <w:left w:val="nil"/>
              <w:bottom w:val="nil"/>
              <w:right w:val="nil"/>
              <w:tr2bl w:val="dashed" w:sz="2" w:space="0" w:color="D9D9D9"/>
            </w:tcBorders>
            <w:shd w:val="clear" w:color="auto" w:fill="FFFFFF" w:themeFill="background1"/>
            <w:vAlign w:val="center"/>
          </w:tcPr>
          <w:p w14:paraId="0A9A0B7B"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1%</w:t>
            </w:r>
          </w:p>
        </w:tc>
        <w:tc>
          <w:tcPr>
            <w:tcW w:w="383" w:type="pct"/>
            <w:tcBorders>
              <w:top w:val="nil"/>
              <w:left w:val="nil"/>
              <w:bottom w:val="nil"/>
              <w:right w:val="nil"/>
              <w:tr2bl w:val="dashed" w:sz="2" w:space="0" w:color="D9D9D9"/>
            </w:tcBorders>
            <w:shd w:val="clear" w:color="auto" w:fill="FFFFFF" w:themeFill="background1"/>
            <w:vAlign w:val="center"/>
          </w:tcPr>
          <w:p w14:paraId="52B729A0"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2%</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57C4C4F4"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3%</w:t>
            </w:r>
          </w:p>
        </w:tc>
        <w:tc>
          <w:tcPr>
            <w:tcW w:w="383" w:type="pct"/>
            <w:tcBorders>
              <w:top w:val="nil"/>
              <w:left w:val="nil"/>
              <w:bottom w:val="nil"/>
              <w:right w:val="nil"/>
              <w:tr2bl w:val="dashed" w:sz="2" w:space="0" w:color="D9D9D9"/>
            </w:tcBorders>
            <w:shd w:val="clear" w:color="auto" w:fill="FFFFFF" w:themeFill="background1"/>
            <w:vAlign w:val="center"/>
          </w:tcPr>
          <w:p w14:paraId="32C498B6"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4%</w:t>
            </w:r>
          </w:p>
        </w:tc>
        <w:tc>
          <w:tcPr>
            <w:tcW w:w="383" w:type="pct"/>
            <w:tcBorders>
              <w:top w:val="nil"/>
              <w:left w:val="nil"/>
              <w:bottom w:val="nil"/>
              <w:right w:val="nil"/>
              <w:tr2bl w:val="dashed" w:sz="2" w:space="0" w:color="D9D9D9"/>
            </w:tcBorders>
            <w:shd w:val="clear" w:color="auto" w:fill="FFFFFF" w:themeFill="background1"/>
            <w:vAlign w:val="center"/>
          </w:tcPr>
          <w:p w14:paraId="3B235050"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5%</w:t>
            </w:r>
          </w:p>
        </w:tc>
        <w:tc>
          <w:tcPr>
            <w:tcW w:w="382" w:type="pct"/>
            <w:tcBorders>
              <w:top w:val="nil"/>
              <w:left w:val="nil"/>
              <w:bottom w:val="nil"/>
              <w:right w:val="nil"/>
              <w:tr2bl w:val="dashed" w:sz="2" w:space="0" w:color="D9D9D9"/>
            </w:tcBorders>
            <w:shd w:val="clear" w:color="auto" w:fill="FFFFFF" w:themeFill="background1"/>
            <w:vAlign w:val="center"/>
          </w:tcPr>
          <w:p w14:paraId="54CCF0DE" w14:textId="77777777" w:rsidR="00B57A7B" w:rsidRPr="006B2013" w:rsidRDefault="00B57A7B" w:rsidP="00107DAE">
            <w:pPr>
              <w:jc w:val="right"/>
              <w:rPr>
                <w:rFonts w:cs="Calibri Light"/>
                <w:b/>
                <w:bCs/>
                <w:color w:val="000000"/>
                <w:sz w:val="18"/>
                <w:szCs w:val="18"/>
                <w:lang w:val="en-US"/>
              </w:rPr>
            </w:pPr>
            <w:r w:rsidRPr="006B2013">
              <w:rPr>
                <w:color w:val="000000"/>
                <w:sz w:val="18"/>
                <w:lang w:val="en-US"/>
              </w:rPr>
              <w:t>6%</w:t>
            </w:r>
          </w:p>
        </w:tc>
      </w:tr>
      <w:tr w:rsidR="00EA4D3A" w:rsidRPr="006B2013" w14:paraId="6F1A2106" w14:textId="77777777" w:rsidTr="00107DAE">
        <w:trPr>
          <w:trHeight w:val="229"/>
        </w:trPr>
        <w:tc>
          <w:tcPr>
            <w:tcW w:w="2259" w:type="pct"/>
            <w:tcBorders>
              <w:top w:val="nil"/>
              <w:left w:val="nil"/>
              <w:bottom w:val="nil"/>
              <w:right w:val="nil"/>
              <w:tr2bl w:val="dashed" w:sz="2" w:space="0" w:color="D9D9D9"/>
            </w:tcBorders>
            <w:shd w:val="clear" w:color="auto" w:fill="FFFFFF" w:themeFill="background1"/>
            <w:noWrap/>
            <w:vAlign w:val="bottom"/>
          </w:tcPr>
          <w:p w14:paraId="451C66B4" w14:textId="77777777" w:rsidR="00EA4D3A" w:rsidRPr="006B2013" w:rsidRDefault="00EA4D3A" w:rsidP="00EA4D3A">
            <w:pPr>
              <w:rPr>
                <w:rFonts w:eastAsia="Times New Roman" w:cs="Arial"/>
                <w:b/>
                <w:bCs/>
                <w:color w:val="262626"/>
                <w:sz w:val="18"/>
                <w:szCs w:val="18"/>
                <w:lang w:val="en-US"/>
              </w:rPr>
            </w:pPr>
            <w:r w:rsidRPr="006B2013">
              <w:rPr>
                <w:color w:val="262626"/>
                <w:sz w:val="18"/>
                <w:lang w:val="en-US"/>
              </w:rPr>
              <w:t xml:space="preserve">Value of share package </w:t>
            </w:r>
          </w:p>
        </w:tc>
        <w:tc>
          <w:tcPr>
            <w:tcW w:w="77" w:type="pct"/>
            <w:tcBorders>
              <w:top w:val="nil"/>
              <w:left w:val="nil"/>
              <w:bottom w:val="nil"/>
              <w:right w:val="nil"/>
              <w:tr2bl w:val="dashed" w:sz="2" w:space="0" w:color="D9D9D9"/>
            </w:tcBorders>
            <w:shd w:val="clear" w:color="auto" w:fill="FFFFFF" w:themeFill="background1"/>
            <w:vAlign w:val="bottom"/>
          </w:tcPr>
          <w:p w14:paraId="6D9CE114" w14:textId="77777777" w:rsidR="00EA4D3A" w:rsidRPr="006B2013" w:rsidRDefault="00EA4D3A" w:rsidP="00EA4D3A">
            <w:pPr>
              <w:jc w:val="right"/>
              <w:rPr>
                <w:rFonts w:eastAsia="Times New Roman" w:cs="Arial"/>
                <w:b/>
                <w:bCs/>
                <w:color w:val="262626"/>
                <w:sz w:val="18"/>
                <w:szCs w:val="18"/>
                <w:lang w:val="en-US" w:eastAsia="pl-PL"/>
              </w:rPr>
            </w:pPr>
          </w:p>
        </w:tc>
        <w:tc>
          <w:tcPr>
            <w:tcW w:w="361" w:type="pct"/>
            <w:tcBorders>
              <w:top w:val="nil"/>
              <w:left w:val="nil"/>
              <w:bottom w:val="nil"/>
              <w:right w:val="nil"/>
              <w:tr2bl w:val="dashed" w:sz="2" w:space="0" w:color="D9D9D9"/>
            </w:tcBorders>
            <w:shd w:val="clear" w:color="auto" w:fill="FFFFFF" w:themeFill="background1"/>
            <w:vAlign w:val="center"/>
          </w:tcPr>
          <w:p w14:paraId="3673A65D" w14:textId="261BBD7A"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292.2</w:t>
            </w:r>
          </w:p>
        </w:tc>
        <w:tc>
          <w:tcPr>
            <w:tcW w:w="387" w:type="pct"/>
            <w:tcBorders>
              <w:top w:val="nil"/>
              <w:left w:val="nil"/>
              <w:bottom w:val="nil"/>
              <w:right w:val="nil"/>
              <w:tr2bl w:val="dashed" w:sz="2" w:space="0" w:color="D9D9D9"/>
            </w:tcBorders>
            <w:shd w:val="clear" w:color="auto" w:fill="FFFFFF" w:themeFill="background1"/>
            <w:vAlign w:val="center"/>
          </w:tcPr>
          <w:p w14:paraId="0DC21F6C" w14:textId="79ED6189"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245.2</w:t>
            </w:r>
          </w:p>
        </w:tc>
        <w:tc>
          <w:tcPr>
            <w:tcW w:w="383" w:type="pct"/>
            <w:tcBorders>
              <w:top w:val="nil"/>
              <w:left w:val="nil"/>
              <w:bottom w:val="nil"/>
              <w:right w:val="nil"/>
              <w:tr2bl w:val="dashed" w:sz="2" w:space="0" w:color="D9D9D9"/>
            </w:tcBorders>
            <w:shd w:val="clear" w:color="auto" w:fill="FFFFFF" w:themeFill="background1"/>
            <w:vAlign w:val="center"/>
          </w:tcPr>
          <w:p w14:paraId="6B3C1958" w14:textId="4899B689"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204.7</w:t>
            </w:r>
          </w:p>
        </w:tc>
        <w:tc>
          <w:tcPr>
            <w:tcW w:w="384" w:type="pct"/>
            <w:tcBorders>
              <w:top w:val="nil"/>
              <w:left w:val="nil"/>
              <w:bottom w:val="nil"/>
              <w:right w:val="nil"/>
              <w:tr2bl w:val="dashed" w:sz="2" w:space="0" w:color="D9D9D9"/>
            </w:tcBorders>
            <w:shd w:val="clear" w:color="auto" w:fill="D9D9D9" w:themeFill="background1" w:themeFillShade="D9"/>
            <w:vAlign w:val="center"/>
          </w:tcPr>
          <w:p w14:paraId="7BA53E20" w14:textId="30DDB3AA"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169.7</w:t>
            </w:r>
          </w:p>
        </w:tc>
        <w:tc>
          <w:tcPr>
            <w:tcW w:w="383" w:type="pct"/>
            <w:tcBorders>
              <w:top w:val="nil"/>
              <w:left w:val="nil"/>
              <w:bottom w:val="nil"/>
              <w:right w:val="nil"/>
              <w:tr2bl w:val="dashed" w:sz="2" w:space="0" w:color="D9D9D9"/>
            </w:tcBorders>
            <w:shd w:val="clear" w:color="auto" w:fill="FFFFFF" w:themeFill="background1"/>
            <w:vAlign w:val="center"/>
          </w:tcPr>
          <w:p w14:paraId="0D4D46E4" w14:textId="3E41AC49"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139.5</w:t>
            </w:r>
          </w:p>
        </w:tc>
        <w:tc>
          <w:tcPr>
            <w:tcW w:w="383" w:type="pct"/>
            <w:tcBorders>
              <w:top w:val="nil"/>
              <w:left w:val="nil"/>
              <w:bottom w:val="nil"/>
              <w:right w:val="nil"/>
              <w:tr2bl w:val="dashed" w:sz="2" w:space="0" w:color="D9D9D9"/>
            </w:tcBorders>
            <w:shd w:val="clear" w:color="auto" w:fill="FFFFFF" w:themeFill="background1"/>
            <w:vAlign w:val="center"/>
          </w:tcPr>
          <w:p w14:paraId="68A556A4" w14:textId="290E0E36"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113.3</w:t>
            </w:r>
          </w:p>
        </w:tc>
        <w:tc>
          <w:tcPr>
            <w:tcW w:w="382" w:type="pct"/>
            <w:tcBorders>
              <w:top w:val="nil"/>
              <w:left w:val="nil"/>
              <w:bottom w:val="nil"/>
              <w:right w:val="nil"/>
              <w:tr2bl w:val="dashed" w:sz="2" w:space="0" w:color="D9D9D9"/>
            </w:tcBorders>
            <w:shd w:val="clear" w:color="auto" w:fill="FFFFFF" w:themeFill="background1"/>
            <w:vAlign w:val="center"/>
          </w:tcPr>
          <w:p w14:paraId="29F9CC2A" w14:textId="1AD67114" w:rsidR="00EA4D3A" w:rsidRPr="006B2013" w:rsidRDefault="00EA4D3A" w:rsidP="00EA4D3A">
            <w:pPr>
              <w:jc w:val="right"/>
              <w:rPr>
                <w:rFonts w:cs="Calibri Light"/>
                <w:b/>
                <w:bCs/>
                <w:color w:val="000000"/>
                <w:sz w:val="18"/>
                <w:szCs w:val="18"/>
                <w:lang w:val="en-US"/>
              </w:rPr>
            </w:pPr>
            <w:r w:rsidRPr="006B2013">
              <w:rPr>
                <w:rFonts w:ascii="Arial" w:hAnsi="Arial"/>
                <w:color w:val="000000"/>
                <w:sz w:val="16"/>
                <w:lang w:val="en-US"/>
              </w:rPr>
              <w:t>90.5</w:t>
            </w:r>
          </w:p>
        </w:tc>
      </w:tr>
    </w:tbl>
    <w:p w14:paraId="25297459" w14:textId="77777777" w:rsidR="00B57A7B" w:rsidRPr="006B2013" w:rsidRDefault="00B57A7B" w:rsidP="00611214">
      <w:pPr>
        <w:jc w:val="both"/>
        <w:rPr>
          <w:rFonts w:asciiTheme="minorHAnsi" w:hAnsiTheme="minorHAnsi"/>
          <w:sz w:val="21"/>
          <w:szCs w:val="21"/>
          <w:lang w:val="en-US"/>
        </w:rPr>
      </w:pPr>
    </w:p>
    <w:p w14:paraId="068B894B" w14:textId="5E8B4EF8" w:rsidR="00A82B08" w:rsidRPr="006B2013" w:rsidRDefault="557258B9" w:rsidP="00422E1E">
      <w:pPr>
        <w:pStyle w:val="Nagwek3"/>
        <w:rPr>
          <w:lang w:val="en-US"/>
        </w:rPr>
      </w:pPr>
      <w:bookmarkStart w:id="55" w:name="_Toc232152322"/>
      <w:r w:rsidRPr="006B2013">
        <w:rPr>
          <w:lang w:val="en-US"/>
        </w:rPr>
        <w:t>Income tax</w:t>
      </w:r>
      <w:bookmarkEnd w:id="55"/>
    </w:p>
    <w:p w14:paraId="24EC1224" w14:textId="59636117" w:rsidR="00A41422" w:rsidRPr="006B2013" w:rsidRDefault="04679A2E" w:rsidP="00422E1E">
      <w:pPr>
        <w:pStyle w:val="Nagwek4"/>
        <w:rPr>
          <w:lang w:val="en-US"/>
        </w:rPr>
      </w:pPr>
      <w:bookmarkStart w:id="56" w:name="_Toc232152323"/>
      <w:r w:rsidRPr="006B2013">
        <w:rPr>
          <w:lang w:val="en-US"/>
        </w:rPr>
        <w:t>Tax expense</w:t>
      </w:r>
      <w:bookmarkEnd w:id="56"/>
    </w:p>
    <w:p w14:paraId="52FFBDA9" w14:textId="1543D575" w:rsidR="00633CCE" w:rsidRPr="006B2013" w:rsidRDefault="00A82B08" w:rsidP="000A031E">
      <w:pPr>
        <w:pStyle w:val="Bezodstpw"/>
        <w:rPr>
          <w:lang w:val="en-US"/>
        </w:rPr>
      </w:pPr>
      <w:r w:rsidRPr="006B2013">
        <w:rPr>
          <w:lang w:val="en-US"/>
        </w:rPr>
        <w:t>Key components of the tax expense for the 3-month period ended March 31, 2026 and March 31, 2025 were as follows:</w:t>
      </w:r>
    </w:p>
    <w:p w14:paraId="2BA50973" w14:textId="77777777" w:rsidR="00B76FDC" w:rsidRPr="006B2013" w:rsidRDefault="00B76FDC" w:rsidP="00B76FDC">
      <w:pPr>
        <w:rPr>
          <w:lang w:val="en-US"/>
        </w:rPr>
      </w:pPr>
    </w:p>
    <w:tbl>
      <w:tblPr>
        <w:tblW w:w="5000" w:type="pct"/>
        <w:tblCellMar>
          <w:left w:w="70" w:type="dxa"/>
          <w:right w:w="70" w:type="dxa"/>
        </w:tblCellMar>
        <w:tblLook w:val="04A0" w:firstRow="1" w:lastRow="0" w:firstColumn="1" w:lastColumn="0" w:noHBand="0" w:noVBand="1"/>
        <w:tblCaption w:val="Consolia fdde939a-d539-47d7-a3fe-1c6b920ed7b6"/>
      </w:tblPr>
      <w:tblGrid>
        <w:gridCol w:w="5802"/>
        <w:gridCol w:w="1918"/>
        <w:gridCol w:w="1918"/>
      </w:tblGrid>
      <w:tr w:rsidR="00B76FDC" w:rsidRPr="006B2013" w14:paraId="4520E7CF" w14:textId="77777777" w:rsidTr="0007081F">
        <w:trPr>
          <w:trHeight w:val="397"/>
        </w:trPr>
        <w:tc>
          <w:tcPr>
            <w:tcW w:w="3010" w:type="pct"/>
            <w:tcBorders>
              <w:top w:val="nil"/>
              <w:left w:val="nil"/>
              <w:bottom w:val="single" w:sz="4" w:space="0" w:color="BFBFBF"/>
              <w:right w:val="nil"/>
              <w:tr2bl w:val="dashed" w:sz="2" w:space="0" w:color="D9D9D9"/>
            </w:tcBorders>
            <w:shd w:val="clear" w:color="auto" w:fill="F2F2F2" w:themeFill="background1" w:themeFillShade="F2"/>
            <w:vAlign w:val="center"/>
            <w:hideMark/>
          </w:tcPr>
          <w:p w14:paraId="556E0078" w14:textId="05F6CEC8" w:rsidR="00B76FDC" w:rsidRPr="006B2013" w:rsidRDefault="004D20B0" w:rsidP="00B76FDC">
            <w:pPr>
              <w:rPr>
                <w:rFonts w:eastAsia="Times New Roman" w:cs="Arial"/>
                <w:b/>
                <w:bCs/>
                <w:color w:val="262626"/>
                <w:sz w:val="18"/>
                <w:szCs w:val="18"/>
                <w:lang w:val="en-US"/>
              </w:rPr>
            </w:pPr>
            <w:r w:rsidRPr="006B2013">
              <w:rPr>
                <w:b/>
                <w:color w:val="262626"/>
                <w:sz w:val="18"/>
                <w:lang w:val="en-US"/>
              </w:rPr>
              <w:t>Income tax</w:t>
            </w:r>
          </w:p>
        </w:tc>
        <w:tc>
          <w:tcPr>
            <w:tcW w:w="995" w:type="pct"/>
            <w:tcBorders>
              <w:top w:val="nil"/>
              <w:left w:val="nil"/>
              <w:bottom w:val="single" w:sz="4" w:space="0" w:color="BFBFBF"/>
              <w:right w:val="nil"/>
              <w:tr2bl w:val="dashed" w:sz="2" w:space="0" w:color="D9D9D9"/>
            </w:tcBorders>
            <w:shd w:val="clear" w:color="000000" w:fill="D9D9D9"/>
            <w:vAlign w:val="center"/>
            <w:hideMark/>
          </w:tcPr>
          <w:p w14:paraId="7814D594" w14:textId="63999F4F" w:rsidR="00B76FDC"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01.01.-03.31.2026</w:t>
            </w:r>
          </w:p>
        </w:tc>
        <w:tc>
          <w:tcPr>
            <w:tcW w:w="995" w:type="pct"/>
            <w:tcBorders>
              <w:top w:val="nil"/>
              <w:left w:val="nil"/>
              <w:bottom w:val="single" w:sz="4" w:space="0" w:color="BFBFBF"/>
              <w:right w:val="nil"/>
              <w:tr2bl w:val="dashed" w:sz="2" w:space="0" w:color="D9D9D9"/>
            </w:tcBorders>
            <w:shd w:val="clear" w:color="000000" w:fill="F2F2F2"/>
            <w:vAlign w:val="center"/>
            <w:hideMark/>
          </w:tcPr>
          <w:p w14:paraId="525294BD" w14:textId="5FFD3B7B" w:rsidR="00B76FDC" w:rsidRPr="006B2013" w:rsidRDefault="004D20B0" w:rsidP="00B76FDC">
            <w:pPr>
              <w:jc w:val="center"/>
              <w:rPr>
                <w:rFonts w:eastAsia="Times New Roman" w:cs="Arial"/>
                <w:b/>
                <w:bCs/>
                <w:color w:val="262626"/>
                <w:sz w:val="18"/>
                <w:szCs w:val="18"/>
                <w:lang w:val="en-US"/>
              </w:rPr>
            </w:pPr>
            <w:r w:rsidRPr="006B2013">
              <w:rPr>
                <w:b/>
                <w:color w:val="262626"/>
                <w:sz w:val="18"/>
                <w:lang w:val="en-US"/>
              </w:rPr>
              <w:t>01.01.-03.31.2025</w:t>
            </w:r>
          </w:p>
        </w:tc>
      </w:tr>
      <w:tr w:rsidR="00B76FDC" w:rsidRPr="006B2013" w14:paraId="201A9066" w14:textId="77777777" w:rsidTr="0007081F">
        <w:trPr>
          <w:trHeight w:val="227"/>
        </w:trPr>
        <w:tc>
          <w:tcPr>
            <w:tcW w:w="3010" w:type="pct"/>
            <w:tcBorders>
              <w:top w:val="nil"/>
              <w:left w:val="nil"/>
              <w:bottom w:val="nil"/>
              <w:right w:val="nil"/>
              <w:tr2bl w:val="dashed" w:sz="2" w:space="0" w:color="D9D9D9"/>
            </w:tcBorders>
            <w:vAlign w:val="bottom"/>
            <w:hideMark/>
          </w:tcPr>
          <w:p w14:paraId="1A69BF2D" w14:textId="71934138" w:rsidR="00B76FDC" w:rsidRPr="006B2013" w:rsidRDefault="004D20B0" w:rsidP="00B76FDC">
            <w:pPr>
              <w:rPr>
                <w:rFonts w:eastAsia="Times New Roman" w:cs="Arial"/>
                <w:color w:val="262626"/>
                <w:sz w:val="18"/>
                <w:szCs w:val="18"/>
                <w:lang w:val="en-US"/>
              </w:rPr>
            </w:pPr>
            <w:r w:rsidRPr="006B2013">
              <w:rPr>
                <w:color w:val="262626"/>
                <w:sz w:val="18"/>
                <w:lang w:val="en-US"/>
              </w:rPr>
              <w:t>Current income tax</w:t>
            </w:r>
          </w:p>
        </w:tc>
        <w:tc>
          <w:tcPr>
            <w:tcW w:w="995" w:type="pct"/>
            <w:tcBorders>
              <w:top w:val="nil"/>
              <w:left w:val="nil"/>
              <w:bottom w:val="nil"/>
              <w:right w:val="nil"/>
              <w:tr2bl w:val="dashed" w:sz="2" w:space="0" w:color="D9D9D9"/>
            </w:tcBorders>
            <w:shd w:val="clear" w:color="000000" w:fill="F2F2F2"/>
            <w:vAlign w:val="bottom"/>
            <w:hideMark/>
          </w:tcPr>
          <w:p w14:paraId="65D7E60E" w14:textId="00AAD193"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995" w:type="pct"/>
            <w:tcBorders>
              <w:top w:val="nil"/>
              <w:left w:val="nil"/>
              <w:bottom w:val="nil"/>
              <w:right w:val="nil"/>
              <w:tr2bl w:val="dashed" w:sz="2" w:space="0" w:color="D9D9D9"/>
            </w:tcBorders>
            <w:vAlign w:val="bottom"/>
            <w:hideMark/>
          </w:tcPr>
          <w:p w14:paraId="26A19695" w14:textId="2F465AC0" w:rsidR="00B76FDC" w:rsidRPr="006B2013" w:rsidRDefault="004D20B0" w:rsidP="00B76FDC">
            <w:pPr>
              <w:jc w:val="right"/>
              <w:rPr>
                <w:rFonts w:eastAsia="Times New Roman" w:cs="Arial"/>
                <w:color w:val="262626"/>
                <w:sz w:val="18"/>
                <w:szCs w:val="18"/>
                <w:lang w:val="en-US"/>
              </w:rPr>
            </w:pPr>
            <w:r w:rsidRPr="006B2013">
              <w:rPr>
                <w:color w:val="262626"/>
                <w:sz w:val="18"/>
                <w:lang w:val="en-US"/>
              </w:rPr>
              <w:t>680</w:t>
            </w:r>
          </w:p>
        </w:tc>
      </w:tr>
      <w:tr w:rsidR="00B76FDC" w:rsidRPr="006B2013" w14:paraId="4515E460" w14:textId="77777777" w:rsidTr="0007081F">
        <w:trPr>
          <w:trHeight w:val="227"/>
        </w:trPr>
        <w:tc>
          <w:tcPr>
            <w:tcW w:w="3010" w:type="pct"/>
            <w:tcBorders>
              <w:top w:val="nil"/>
              <w:left w:val="nil"/>
              <w:bottom w:val="nil"/>
              <w:right w:val="nil"/>
              <w:tr2bl w:val="dashed" w:sz="2" w:space="0" w:color="D9D9D9"/>
            </w:tcBorders>
            <w:vAlign w:val="bottom"/>
            <w:hideMark/>
          </w:tcPr>
          <w:p w14:paraId="36224A5C" w14:textId="58F72D35" w:rsidR="00B76FDC" w:rsidRPr="006B2013" w:rsidRDefault="004D20B0" w:rsidP="00B76FDC">
            <w:pPr>
              <w:rPr>
                <w:rFonts w:eastAsia="Times New Roman" w:cs="Arial"/>
                <w:color w:val="262626"/>
                <w:sz w:val="18"/>
                <w:szCs w:val="18"/>
                <w:lang w:val="en-US"/>
              </w:rPr>
            </w:pPr>
            <w:r w:rsidRPr="006B2013">
              <w:rPr>
                <w:color w:val="262626"/>
                <w:sz w:val="18"/>
                <w:lang w:val="en-US"/>
              </w:rPr>
              <w:t>Deferred income tax</w:t>
            </w:r>
          </w:p>
        </w:tc>
        <w:tc>
          <w:tcPr>
            <w:tcW w:w="995" w:type="pct"/>
            <w:tcBorders>
              <w:top w:val="nil"/>
              <w:left w:val="nil"/>
              <w:bottom w:val="nil"/>
              <w:right w:val="nil"/>
              <w:tr2bl w:val="dashed" w:sz="2" w:space="0" w:color="D9D9D9"/>
            </w:tcBorders>
            <w:shd w:val="clear" w:color="000000" w:fill="F2F2F2"/>
            <w:vAlign w:val="bottom"/>
            <w:hideMark/>
          </w:tcPr>
          <w:p w14:paraId="5C8B72D4" w14:textId="71DD54F2"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-2,261</w:t>
            </w:r>
          </w:p>
        </w:tc>
        <w:tc>
          <w:tcPr>
            <w:tcW w:w="995" w:type="pct"/>
            <w:tcBorders>
              <w:top w:val="nil"/>
              <w:left w:val="nil"/>
              <w:bottom w:val="nil"/>
              <w:right w:val="nil"/>
              <w:tr2bl w:val="dashed" w:sz="2" w:space="0" w:color="D9D9D9"/>
            </w:tcBorders>
            <w:vAlign w:val="bottom"/>
            <w:hideMark/>
          </w:tcPr>
          <w:p w14:paraId="6CC10CD3" w14:textId="46B18F0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1,898</w:t>
            </w:r>
          </w:p>
        </w:tc>
      </w:tr>
      <w:tr w:rsidR="00B76FDC" w:rsidRPr="006B2013" w14:paraId="6EE9E5BC" w14:textId="77777777" w:rsidTr="0007081F">
        <w:trPr>
          <w:trHeight w:val="227"/>
        </w:trPr>
        <w:tc>
          <w:tcPr>
            <w:tcW w:w="3010" w:type="pct"/>
            <w:tcBorders>
              <w:top w:val="nil"/>
              <w:left w:val="nil"/>
              <w:bottom w:val="nil"/>
              <w:right w:val="nil"/>
              <w:tr2bl w:val="dashed" w:sz="2" w:space="0" w:color="D9D9D9"/>
            </w:tcBorders>
            <w:shd w:val="clear" w:color="auto" w:fill="F2F2F2" w:themeFill="background1" w:themeFillShade="F2"/>
            <w:vAlign w:val="bottom"/>
            <w:hideMark/>
          </w:tcPr>
          <w:p w14:paraId="73E71C1A" w14:textId="3E7AE72D" w:rsidR="00B76FDC" w:rsidRPr="006B2013" w:rsidRDefault="004D20B0" w:rsidP="00B76FDC">
            <w:pPr>
              <w:rPr>
                <w:rFonts w:eastAsia="Times New Roman" w:cs="Arial"/>
                <w:b/>
                <w:bCs/>
                <w:color w:val="262626"/>
                <w:sz w:val="18"/>
                <w:szCs w:val="18"/>
                <w:lang w:val="en-US"/>
              </w:rPr>
            </w:pPr>
            <w:r w:rsidRPr="006B2013">
              <w:rPr>
                <w:b/>
                <w:color w:val="262626"/>
                <w:sz w:val="18"/>
                <w:lang w:val="en-US"/>
              </w:rPr>
              <w:t>Income tax reported in the financial performance</w:t>
            </w:r>
          </w:p>
        </w:tc>
        <w:tc>
          <w:tcPr>
            <w:tcW w:w="995" w:type="pct"/>
            <w:tcBorders>
              <w:top w:val="nil"/>
              <w:left w:val="nil"/>
              <w:bottom w:val="nil"/>
              <w:right w:val="nil"/>
              <w:tr2bl w:val="dashed" w:sz="2" w:space="0" w:color="D9D9D9"/>
            </w:tcBorders>
            <w:shd w:val="clear" w:color="auto" w:fill="D9D9D9" w:themeFill="background1" w:themeFillShade="D9"/>
            <w:vAlign w:val="bottom"/>
            <w:hideMark/>
          </w:tcPr>
          <w:p w14:paraId="042DFA80" w14:textId="7C76897F"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-2,261</w:t>
            </w:r>
          </w:p>
        </w:tc>
        <w:tc>
          <w:tcPr>
            <w:tcW w:w="995" w:type="pct"/>
            <w:tcBorders>
              <w:top w:val="nil"/>
              <w:left w:val="nil"/>
              <w:bottom w:val="nil"/>
              <w:right w:val="nil"/>
              <w:tr2bl w:val="dashed" w:sz="2" w:space="0" w:color="D9D9D9"/>
            </w:tcBorders>
            <w:shd w:val="clear" w:color="auto" w:fill="F2F2F2" w:themeFill="background1" w:themeFillShade="F2"/>
            <w:vAlign w:val="bottom"/>
            <w:hideMark/>
          </w:tcPr>
          <w:p w14:paraId="72EFA716" w14:textId="28D3038F"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2,578</w:t>
            </w:r>
          </w:p>
        </w:tc>
      </w:tr>
      <w:tr w:rsidR="00B76FDC" w:rsidRPr="006B2013" w14:paraId="6B8741D6" w14:textId="77777777" w:rsidTr="0007081F">
        <w:trPr>
          <w:trHeight w:val="227"/>
        </w:trPr>
        <w:tc>
          <w:tcPr>
            <w:tcW w:w="3010" w:type="pct"/>
            <w:tcBorders>
              <w:top w:val="nil"/>
              <w:left w:val="nil"/>
              <w:bottom w:val="nil"/>
              <w:right w:val="nil"/>
              <w:tr2bl w:val="dashed" w:sz="2" w:space="0" w:color="D9D9D9"/>
            </w:tcBorders>
            <w:shd w:val="clear" w:color="auto" w:fill="FFFFFF" w:themeFill="background1"/>
            <w:vAlign w:val="bottom"/>
            <w:hideMark/>
          </w:tcPr>
          <w:p w14:paraId="1E1F491F" w14:textId="2097625C" w:rsidR="00B76FDC" w:rsidRPr="006B2013" w:rsidRDefault="004D20B0" w:rsidP="00B76FDC">
            <w:pPr>
              <w:rPr>
                <w:rFonts w:eastAsia="Times New Roman" w:cs="Arial"/>
                <w:color w:val="262626"/>
                <w:sz w:val="18"/>
                <w:szCs w:val="18"/>
                <w:lang w:val="en-US"/>
              </w:rPr>
            </w:pPr>
            <w:r w:rsidRPr="006B2013">
              <w:rPr>
                <w:color w:val="262626"/>
                <w:sz w:val="18"/>
                <w:lang w:val="en-US"/>
              </w:rPr>
              <w:t>Deferred income tax, including:</w:t>
            </w:r>
          </w:p>
        </w:tc>
        <w:tc>
          <w:tcPr>
            <w:tcW w:w="995" w:type="pct"/>
            <w:tcBorders>
              <w:top w:val="nil"/>
              <w:left w:val="nil"/>
              <w:bottom w:val="nil"/>
              <w:right w:val="nil"/>
              <w:tr2bl w:val="dashed" w:sz="2" w:space="0" w:color="D9D9D9"/>
            </w:tcBorders>
            <w:shd w:val="clear" w:color="000000" w:fill="F2F2F2"/>
            <w:vAlign w:val="bottom"/>
            <w:hideMark/>
          </w:tcPr>
          <w:p w14:paraId="3144EC6D" w14:textId="5CAE0D3B"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-272</w:t>
            </w:r>
          </w:p>
        </w:tc>
        <w:tc>
          <w:tcPr>
            <w:tcW w:w="995" w:type="pct"/>
            <w:tcBorders>
              <w:top w:val="nil"/>
              <w:left w:val="nil"/>
              <w:bottom w:val="nil"/>
              <w:right w:val="nil"/>
              <w:tr2bl w:val="dashed" w:sz="2" w:space="0" w:color="D9D9D9"/>
            </w:tcBorders>
            <w:vAlign w:val="bottom"/>
            <w:hideMark/>
          </w:tcPr>
          <w:p w14:paraId="3C2ED3FC" w14:textId="23C756DA" w:rsidR="00B76FDC" w:rsidRPr="006B2013" w:rsidRDefault="004D20B0" w:rsidP="00B76FDC">
            <w:pPr>
              <w:jc w:val="right"/>
              <w:rPr>
                <w:rFonts w:eastAsia="Times New Roman" w:cs="Arial"/>
                <w:color w:val="262626"/>
                <w:sz w:val="18"/>
                <w:szCs w:val="18"/>
                <w:lang w:val="en-US"/>
              </w:rPr>
            </w:pPr>
            <w:r w:rsidRPr="006B2013">
              <w:rPr>
                <w:color w:val="262626"/>
                <w:sz w:val="18"/>
                <w:lang w:val="en-US"/>
              </w:rPr>
              <w:t>315</w:t>
            </w:r>
          </w:p>
        </w:tc>
      </w:tr>
      <w:tr w:rsidR="00B76FDC" w:rsidRPr="006B2013" w14:paraId="7ACA5E1F" w14:textId="77777777" w:rsidTr="0007081F">
        <w:trPr>
          <w:trHeight w:val="227"/>
        </w:trPr>
        <w:tc>
          <w:tcPr>
            <w:tcW w:w="3010" w:type="pct"/>
            <w:tcBorders>
              <w:top w:val="nil"/>
              <w:left w:val="nil"/>
              <w:bottom w:val="nil"/>
              <w:right w:val="nil"/>
              <w:tr2bl w:val="dashed" w:sz="2" w:space="0" w:color="D9D9D9"/>
            </w:tcBorders>
            <w:shd w:val="clear" w:color="auto" w:fill="FFFFFF" w:themeFill="background1"/>
            <w:vAlign w:val="bottom"/>
            <w:hideMark/>
          </w:tcPr>
          <w:p w14:paraId="3EF5A009" w14:textId="23A19822" w:rsidR="00B76FDC" w:rsidRPr="006B2013" w:rsidRDefault="004D20B0" w:rsidP="00B76FDC">
            <w:pPr>
              <w:rPr>
                <w:rFonts w:eastAsia="Times New Roman" w:cs="Arial"/>
                <w:color w:val="262626"/>
                <w:sz w:val="18"/>
                <w:szCs w:val="18"/>
                <w:lang w:val="en-US"/>
              </w:rPr>
            </w:pPr>
            <w:r w:rsidRPr="006B2013">
              <w:rPr>
                <w:color w:val="262626"/>
                <w:sz w:val="18"/>
                <w:lang w:val="en-US"/>
              </w:rPr>
              <w:t>Tax on net profit/(loss) on equity instruments at fair value through other comprehensive income</w:t>
            </w:r>
          </w:p>
        </w:tc>
        <w:tc>
          <w:tcPr>
            <w:tcW w:w="995" w:type="pct"/>
            <w:tcBorders>
              <w:top w:val="nil"/>
              <w:left w:val="nil"/>
              <w:bottom w:val="nil"/>
              <w:right w:val="nil"/>
              <w:tr2bl w:val="dashed" w:sz="2" w:space="0" w:color="D9D9D9"/>
            </w:tcBorders>
            <w:shd w:val="clear" w:color="000000" w:fill="F2F2F2"/>
            <w:vAlign w:val="bottom"/>
            <w:hideMark/>
          </w:tcPr>
          <w:p w14:paraId="70094552" w14:textId="43DACDD1"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-229</w:t>
            </w:r>
          </w:p>
        </w:tc>
        <w:tc>
          <w:tcPr>
            <w:tcW w:w="995" w:type="pct"/>
            <w:tcBorders>
              <w:top w:val="nil"/>
              <w:left w:val="nil"/>
              <w:bottom w:val="nil"/>
              <w:right w:val="nil"/>
              <w:tr2bl w:val="dashed" w:sz="2" w:space="0" w:color="D9D9D9"/>
            </w:tcBorders>
            <w:shd w:val="clear" w:color="auto" w:fill="FFFFFF" w:themeFill="background1"/>
            <w:vAlign w:val="bottom"/>
            <w:hideMark/>
          </w:tcPr>
          <w:p w14:paraId="2EB542A4" w14:textId="4C489E8A"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-132</w:t>
            </w:r>
          </w:p>
        </w:tc>
      </w:tr>
      <w:tr w:rsidR="00B76FDC" w:rsidRPr="006B2013" w14:paraId="20B34C15" w14:textId="77777777" w:rsidTr="0007081F">
        <w:trPr>
          <w:trHeight w:val="227"/>
        </w:trPr>
        <w:tc>
          <w:tcPr>
            <w:tcW w:w="3010" w:type="pct"/>
            <w:tcBorders>
              <w:top w:val="nil"/>
              <w:left w:val="nil"/>
              <w:bottom w:val="nil"/>
              <w:right w:val="nil"/>
              <w:tr2bl w:val="dashed" w:sz="2" w:space="0" w:color="D9D9D9"/>
            </w:tcBorders>
            <w:vAlign w:val="bottom"/>
            <w:hideMark/>
          </w:tcPr>
          <w:p w14:paraId="4089D594" w14:textId="527EED5D" w:rsidR="00B76FDC" w:rsidRPr="006B2013" w:rsidRDefault="004D20B0" w:rsidP="00B76FDC">
            <w:pPr>
              <w:rPr>
                <w:rFonts w:eastAsia="Times New Roman" w:cs="Arial"/>
                <w:color w:val="262626"/>
                <w:sz w:val="18"/>
                <w:szCs w:val="18"/>
                <w:lang w:val="en-US"/>
              </w:rPr>
            </w:pPr>
            <w:r w:rsidRPr="006B2013">
              <w:rPr>
                <w:color w:val="262626"/>
                <w:sz w:val="18"/>
                <w:lang w:val="en-US"/>
              </w:rPr>
              <w:t>Tax on net profit/(loss) on equity instruments at fair value through other comprehensive income from associate</w:t>
            </w:r>
          </w:p>
        </w:tc>
        <w:tc>
          <w:tcPr>
            <w:tcW w:w="995" w:type="pct"/>
            <w:tcBorders>
              <w:top w:val="nil"/>
              <w:left w:val="nil"/>
              <w:bottom w:val="nil"/>
              <w:right w:val="nil"/>
              <w:tr2bl w:val="dashed" w:sz="2" w:space="0" w:color="D9D9D9"/>
            </w:tcBorders>
            <w:shd w:val="clear" w:color="000000" w:fill="F2F2F2"/>
            <w:vAlign w:val="bottom"/>
            <w:hideMark/>
          </w:tcPr>
          <w:p w14:paraId="02D37499" w14:textId="3C1D3CE0"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-43</w:t>
            </w:r>
          </w:p>
        </w:tc>
        <w:tc>
          <w:tcPr>
            <w:tcW w:w="995" w:type="pct"/>
            <w:tcBorders>
              <w:top w:val="nil"/>
              <w:left w:val="nil"/>
              <w:bottom w:val="nil"/>
              <w:right w:val="nil"/>
              <w:tr2bl w:val="dashed" w:sz="2" w:space="0" w:color="D9D9D9"/>
            </w:tcBorders>
            <w:vAlign w:val="bottom"/>
            <w:hideMark/>
          </w:tcPr>
          <w:p w14:paraId="052CBF4B" w14:textId="68A446B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447</w:t>
            </w:r>
          </w:p>
        </w:tc>
      </w:tr>
      <w:tr w:rsidR="00B76FDC" w:rsidRPr="006B2013" w14:paraId="32D8B98F" w14:textId="77777777" w:rsidTr="0007081F">
        <w:trPr>
          <w:trHeight w:val="227"/>
        </w:trPr>
        <w:tc>
          <w:tcPr>
            <w:tcW w:w="3010" w:type="pct"/>
            <w:tcBorders>
              <w:top w:val="nil"/>
              <w:left w:val="nil"/>
              <w:bottom w:val="nil"/>
              <w:right w:val="nil"/>
              <w:tr2bl w:val="dashed" w:sz="2" w:space="0" w:color="D9D9D9"/>
            </w:tcBorders>
            <w:shd w:val="clear" w:color="000000" w:fill="F2F2F2"/>
            <w:vAlign w:val="bottom"/>
            <w:hideMark/>
          </w:tcPr>
          <w:p w14:paraId="197A9611" w14:textId="1F7F4BAD" w:rsidR="00B76FDC" w:rsidRPr="006B2013" w:rsidRDefault="004D20B0" w:rsidP="00B76FDC">
            <w:pPr>
              <w:rPr>
                <w:rFonts w:eastAsia="Times New Roman" w:cs="Arial"/>
                <w:b/>
                <w:bCs/>
                <w:color w:val="262626"/>
                <w:sz w:val="18"/>
                <w:szCs w:val="18"/>
                <w:lang w:val="en-US"/>
              </w:rPr>
            </w:pPr>
            <w:r w:rsidRPr="006B2013">
              <w:rPr>
                <w:b/>
                <w:color w:val="262626"/>
                <w:sz w:val="18"/>
                <w:lang w:val="en-US"/>
              </w:rPr>
              <w:t>Income tax on other comprehensive income</w:t>
            </w:r>
          </w:p>
        </w:tc>
        <w:tc>
          <w:tcPr>
            <w:tcW w:w="995" w:type="pct"/>
            <w:tcBorders>
              <w:top w:val="nil"/>
              <w:left w:val="nil"/>
              <w:bottom w:val="nil"/>
              <w:right w:val="nil"/>
              <w:tr2bl w:val="dashed" w:sz="2" w:space="0" w:color="D9D9D9"/>
            </w:tcBorders>
            <w:shd w:val="clear" w:color="000000" w:fill="D9D9D9"/>
            <w:vAlign w:val="bottom"/>
            <w:hideMark/>
          </w:tcPr>
          <w:p w14:paraId="0EDBC99B" w14:textId="615FCBBA"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-272</w:t>
            </w:r>
          </w:p>
        </w:tc>
        <w:tc>
          <w:tcPr>
            <w:tcW w:w="995" w:type="pct"/>
            <w:tcBorders>
              <w:top w:val="nil"/>
              <w:left w:val="nil"/>
              <w:bottom w:val="nil"/>
              <w:right w:val="nil"/>
              <w:tr2bl w:val="dashed" w:sz="2" w:space="0" w:color="D9D9D9"/>
            </w:tcBorders>
            <w:shd w:val="clear" w:color="000000" w:fill="F2F2F2"/>
            <w:vAlign w:val="bottom"/>
            <w:hideMark/>
          </w:tcPr>
          <w:p w14:paraId="20D1FCB7" w14:textId="264AE7A1"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315</w:t>
            </w:r>
          </w:p>
        </w:tc>
      </w:tr>
    </w:tbl>
    <w:p w14:paraId="156E93EF" w14:textId="0B1516F5" w:rsidR="005D60AC" w:rsidRPr="006B2013" w:rsidRDefault="005D60AC" w:rsidP="0007097F">
      <w:pPr>
        <w:rPr>
          <w:rFonts w:asciiTheme="minorHAnsi" w:hAnsiTheme="minorHAnsi"/>
          <w:lang w:val="en-US"/>
        </w:rPr>
      </w:pPr>
    </w:p>
    <w:p w14:paraId="684C4319" w14:textId="588BED22" w:rsidR="0007097F" w:rsidRPr="006B2013" w:rsidRDefault="0007097F" w:rsidP="0007097F">
      <w:pPr>
        <w:rPr>
          <w:lang w:val="en-US"/>
        </w:rPr>
      </w:pPr>
    </w:p>
    <w:p w14:paraId="44A1CC17" w14:textId="77777777" w:rsidR="00415EDB" w:rsidRPr="006B2013" w:rsidRDefault="00415EDB" w:rsidP="0007097F">
      <w:pPr>
        <w:rPr>
          <w:lang w:val="en-US"/>
        </w:rPr>
      </w:pPr>
    </w:p>
    <w:p w14:paraId="661B15C4" w14:textId="77777777" w:rsidR="00415EDB" w:rsidRPr="006B2013" w:rsidRDefault="00415EDB" w:rsidP="0007097F">
      <w:pPr>
        <w:rPr>
          <w:lang w:val="en-US"/>
        </w:rPr>
      </w:pPr>
    </w:p>
    <w:p w14:paraId="38B4ACC6" w14:textId="77777777" w:rsidR="00415EDB" w:rsidRPr="006B2013" w:rsidRDefault="00415EDB" w:rsidP="0007097F">
      <w:pPr>
        <w:rPr>
          <w:lang w:val="en-US"/>
        </w:rPr>
      </w:pPr>
    </w:p>
    <w:p w14:paraId="72C1EF4F" w14:textId="77777777" w:rsidR="00415EDB" w:rsidRPr="006B2013" w:rsidRDefault="00415EDB" w:rsidP="0007097F">
      <w:pPr>
        <w:rPr>
          <w:lang w:val="en-US"/>
        </w:rPr>
      </w:pPr>
    </w:p>
    <w:p w14:paraId="1BB7FD1E" w14:textId="77777777" w:rsidR="00415EDB" w:rsidRPr="006B2013" w:rsidRDefault="00415EDB" w:rsidP="0007097F">
      <w:pPr>
        <w:rPr>
          <w:lang w:val="en-US"/>
        </w:rPr>
      </w:pPr>
    </w:p>
    <w:p w14:paraId="00EAA9DA" w14:textId="77777777" w:rsidR="00415EDB" w:rsidRPr="006B2013" w:rsidRDefault="00415EDB" w:rsidP="0007097F">
      <w:pPr>
        <w:rPr>
          <w:lang w:val="en-US"/>
        </w:rPr>
      </w:pPr>
    </w:p>
    <w:p w14:paraId="3DE5E831" w14:textId="77777777" w:rsidR="00415EDB" w:rsidRPr="006B2013" w:rsidRDefault="00415EDB" w:rsidP="0007097F">
      <w:pPr>
        <w:rPr>
          <w:lang w:val="en-US"/>
        </w:rPr>
      </w:pPr>
    </w:p>
    <w:p w14:paraId="6E4771E2" w14:textId="45E8EC5A" w:rsidR="00415EDB" w:rsidRPr="006B2013" w:rsidRDefault="00B76FDC" w:rsidP="00B76FDC">
      <w:pPr>
        <w:spacing w:after="160" w:line="259" w:lineRule="auto"/>
        <w:rPr>
          <w:lang w:val="en-US"/>
        </w:rPr>
      </w:pPr>
      <w:r w:rsidRPr="006B2013">
        <w:rPr>
          <w:lang w:val="en-US"/>
        </w:rPr>
        <w:br w:type="page"/>
      </w:r>
    </w:p>
    <w:p w14:paraId="67572E1D" w14:textId="79B73CA9" w:rsidR="00A41422" w:rsidRPr="006B2013" w:rsidRDefault="04679A2E" w:rsidP="00422E1E">
      <w:pPr>
        <w:pStyle w:val="Nagwek4"/>
        <w:rPr>
          <w:lang w:val="en-US"/>
        </w:rPr>
      </w:pPr>
      <w:bookmarkStart w:id="57" w:name="_Toc135236104"/>
      <w:bookmarkStart w:id="58" w:name="_Toc232152324"/>
      <w:r w:rsidRPr="006B2013">
        <w:rPr>
          <w:lang w:val="en-US"/>
        </w:rPr>
        <w:lastRenderedPageBreak/>
        <w:t>Deferred income tax</w:t>
      </w:r>
      <w:bookmarkEnd w:id="57"/>
      <w:bookmarkEnd w:id="58"/>
    </w:p>
    <w:p w14:paraId="02E1E834" w14:textId="1620582B" w:rsidR="00642B84" w:rsidRPr="006B2013" w:rsidRDefault="00257EB7" w:rsidP="000A031E">
      <w:pPr>
        <w:pStyle w:val="Bezodstpw"/>
        <w:rPr>
          <w:lang w:val="en-US"/>
        </w:rPr>
      </w:pPr>
      <w:r w:rsidRPr="006B2013">
        <w:rPr>
          <w:lang w:val="en-US"/>
        </w:rPr>
        <w:t>Deferred income tax has resulted from the following items:</w:t>
      </w:r>
    </w:p>
    <w:p w14:paraId="08C3DC9F" w14:textId="25CC46AD" w:rsidR="008A0237" w:rsidRPr="006B2013" w:rsidRDefault="008A0237" w:rsidP="007F1859">
      <w:pPr>
        <w:rPr>
          <w:rFonts w:asciiTheme="minorHAnsi" w:hAnsiTheme="minorHAnsi"/>
          <w:lang w:val="en-US"/>
        </w:rPr>
      </w:pPr>
    </w:p>
    <w:p w14:paraId="7B631977" w14:textId="4C7C45AE" w:rsidR="00B76FDC" w:rsidRPr="006B2013" w:rsidRDefault="00B76FDC" w:rsidP="00B76FDC">
      <w:pPr>
        <w:pStyle w:val="Podtytu"/>
        <w:rPr>
          <w:lang w:val="en-US"/>
        </w:rPr>
      </w:pPr>
      <w:bookmarkStart w:id="59" w:name="RANGE!B78:H104"/>
      <w:bookmarkStart w:id="60" w:name="RANGE!B71:H95"/>
      <w:r w:rsidRPr="006B2013">
        <w:rPr>
          <w:lang w:val="en-US"/>
        </w:rPr>
        <w:t>As at March 31, 2026</w:t>
      </w:r>
    </w:p>
    <w:p w14:paraId="23D4D335" w14:textId="77777777" w:rsidR="00B76FDC" w:rsidRPr="006B2013" w:rsidRDefault="00B76FDC" w:rsidP="00B76FDC">
      <w:pPr>
        <w:rPr>
          <w:lang w:val="en-US"/>
        </w:rPr>
      </w:pPr>
    </w:p>
    <w:tbl>
      <w:tblPr>
        <w:tblW w:w="5000" w:type="pct"/>
        <w:tblCellMar>
          <w:left w:w="70" w:type="dxa"/>
          <w:right w:w="70" w:type="dxa"/>
        </w:tblCellMar>
        <w:tblLook w:val="04A0" w:firstRow="1" w:lastRow="0" w:firstColumn="1" w:lastColumn="0" w:noHBand="0" w:noVBand="1"/>
        <w:tblCaption w:val="Consolia 506f9c9f-59ca-4ed5-822b-66a16d1612eb"/>
      </w:tblPr>
      <w:tblGrid>
        <w:gridCol w:w="4820"/>
        <w:gridCol w:w="1606"/>
        <w:gridCol w:w="1606"/>
        <w:gridCol w:w="1606"/>
      </w:tblGrid>
      <w:tr w:rsidR="00B76FDC" w:rsidRPr="006B2013" w14:paraId="46E05423" w14:textId="77777777" w:rsidTr="0007081F">
        <w:trPr>
          <w:trHeight w:val="397"/>
        </w:trPr>
        <w:tc>
          <w:tcPr>
            <w:tcW w:w="2501" w:type="pct"/>
            <w:tcBorders>
              <w:top w:val="nil"/>
              <w:left w:val="nil"/>
              <w:bottom w:val="single" w:sz="4" w:space="0" w:color="BFBFBF"/>
              <w:right w:val="nil"/>
              <w:tr2bl w:val="dashed" w:sz="2" w:space="0" w:color="D9D9D9"/>
            </w:tcBorders>
            <w:shd w:val="clear" w:color="auto" w:fill="F2F2F2" w:themeFill="background1" w:themeFillShade="F2"/>
            <w:hideMark/>
          </w:tcPr>
          <w:bookmarkEnd w:id="59"/>
          <w:p w14:paraId="36B75E2A" w14:textId="76842DD5" w:rsidR="00B76FDC" w:rsidRPr="006B2013" w:rsidRDefault="004D20B0" w:rsidP="00B76FDC">
            <w:pPr>
              <w:rPr>
                <w:rFonts w:eastAsia="Times New Roman" w:cs="Arial"/>
                <w:b/>
                <w:bCs/>
                <w:color w:val="262626"/>
                <w:sz w:val="18"/>
                <w:szCs w:val="18"/>
                <w:lang w:val="en-US"/>
              </w:rPr>
            </w:pPr>
            <w:r w:rsidRPr="006B2013">
              <w:rPr>
                <w:b/>
                <w:color w:val="262626"/>
                <w:sz w:val="18"/>
                <w:lang w:val="en-US"/>
              </w:rPr>
              <w:t>Deferred income tax</w:t>
            </w:r>
          </w:p>
        </w:tc>
        <w:tc>
          <w:tcPr>
            <w:tcW w:w="833" w:type="pct"/>
            <w:tcBorders>
              <w:top w:val="nil"/>
              <w:left w:val="nil"/>
              <w:bottom w:val="single" w:sz="4" w:space="0" w:color="BFBFBF"/>
              <w:right w:val="nil"/>
              <w:tr2bl w:val="dashed" w:sz="2" w:space="0" w:color="D9D9D9"/>
            </w:tcBorders>
            <w:shd w:val="clear" w:color="auto" w:fill="F2F2F2" w:themeFill="background1" w:themeFillShade="F2"/>
            <w:hideMark/>
          </w:tcPr>
          <w:p w14:paraId="33A436CB" w14:textId="5C56AE4A" w:rsidR="00B76FDC" w:rsidRPr="006B2013" w:rsidRDefault="004D20B0" w:rsidP="00B76FDC">
            <w:pPr>
              <w:jc w:val="center"/>
              <w:rPr>
                <w:rFonts w:eastAsia="Times New Roman" w:cs="Arial"/>
                <w:b/>
                <w:bCs/>
                <w:color w:val="262626"/>
                <w:sz w:val="18"/>
                <w:szCs w:val="18"/>
                <w:lang w:val="en-US"/>
              </w:rPr>
            </w:pPr>
            <w:r w:rsidRPr="006B2013">
              <w:rPr>
                <w:b/>
                <w:color w:val="262626"/>
                <w:sz w:val="18"/>
                <w:lang w:val="en-US"/>
              </w:rPr>
              <w:t>Deferred income tax recognized in the Statement of financial position at the beginning of the period</w:t>
            </w:r>
          </w:p>
        </w:tc>
        <w:tc>
          <w:tcPr>
            <w:tcW w:w="833" w:type="pct"/>
            <w:tcBorders>
              <w:top w:val="nil"/>
              <w:left w:val="nil"/>
              <w:bottom w:val="single" w:sz="4" w:space="0" w:color="BFBFBF"/>
              <w:right w:val="nil"/>
              <w:tr2bl w:val="dashed" w:sz="2" w:space="0" w:color="D9D9D9"/>
            </w:tcBorders>
            <w:shd w:val="clear" w:color="auto" w:fill="F2F2F2" w:themeFill="background1" w:themeFillShade="F2"/>
            <w:hideMark/>
          </w:tcPr>
          <w:p w14:paraId="3DD6D2CD" w14:textId="5374DC8E" w:rsidR="00B76FDC" w:rsidRPr="006B2013" w:rsidRDefault="004D20B0" w:rsidP="00B76FDC">
            <w:pPr>
              <w:jc w:val="center"/>
              <w:rPr>
                <w:rFonts w:eastAsia="Times New Roman" w:cs="Arial"/>
                <w:b/>
                <w:bCs/>
                <w:color w:val="262626"/>
                <w:sz w:val="18"/>
                <w:szCs w:val="18"/>
                <w:lang w:val="en-US"/>
              </w:rPr>
            </w:pPr>
            <w:r w:rsidRPr="006B2013">
              <w:rPr>
                <w:b/>
                <w:color w:val="262626"/>
                <w:sz w:val="18"/>
                <w:lang w:val="en-US"/>
              </w:rPr>
              <w:t>Change recognized in the Statement of comprehensive income</w:t>
            </w:r>
          </w:p>
        </w:tc>
        <w:tc>
          <w:tcPr>
            <w:tcW w:w="833" w:type="pct"/>
            <w:tcBorders>
              <w:top w:val="nil"/>
              <w:left w:val="nil"/>
              <w:bottom w:val="single" w:sz="4" w:space="0" w:color="BFBFBF"/>
              <w:right w:val="nil"/>
              <w:tr2bl w:val="dashed" w:sz="2" w:space="0" w:color="D9D9D9"/>
            </w:tcBorders>
            <w:shd w:val="clear" w:color="auto" w:fill="D9D9D9" w:themeFill="background1" w:themeFillShade="D9"/>
            <w:hideMark/>
          </w:tcPr>
          <w:p w14:paraId="7561E021" w14:textId="7B3F219E" w:rsidR="00B76FDC" w:rsidRPr="006B2013" w:rsidRDefault="004D20B0" w:rsidP="00B76FDC">
            <w:pPr>
              <w:jc w:val="center"/>
              <w:rPr>
                <w:rFonts w:eastAsia="Times New Roman" w:cs="Arial"/>
                <w:b/>
                <w:bCs/>
                <w:color w:val="262626"/>
                <w:sz w:val="18"/>
                <w:szCs w:val="18"/>
                <w:lang w:val="en-US"/>
              </w:rPr>
            </w:pPr>
            <w:r w:rsidRPr="006B2013">
              <w:rPr>
                <w:b/>
                <w:color w:val="262626"/>
                <w:sz w:val="18"/>
                <w:lang w:val="en-US"/>
              </w:rPr>
              <w:t>Deferred income tax recognized in the Statement of financial position at the end of the period</w:t>
            </w:r>
          </w:p>
        </w:tc>
      </w:tr>
      <w:tr w:rsidR="00B76FDC" w:rsidRPr="006B2013" w14:paraId="66B5AB4D" w14:textId="77777777" w:rsidTr="0007081F">
        <w:trPr>
          <w:trHeight w:val="227"/>
        </w:trPr>
        <w:tc>
          <w:tcPr>
            <w:tcW w:w="2501" w:type="pct"/>
            <w:tcBorders>
              <w:top w:val="nil"/>
              <w:left w:val="nil"/>
              <w:bottom w:val="nil"/>
              <w:right w:val="nil"/>
              <w:tr2bl w:val="dashed" w:sz="2" w:space="0" w:color="D9D9D9"/>
            </w:tcBorders>
            <w:shd w:val="clear" w:color="auto" w:fill="FFFFFF" w:themeFill="background1"/>
            <w:noWrap/>
            <w:vAlign w:val="bottom"/>
            <w:hideMark/>
          </w:tcPr>
          <w:p w14:paraId="2708B030" w14:textId="655DE6EF" w:rsidR="00B76FDC" w:rsidRPr="006B2013" w:rsidRDefault="004D20B0" w:rsidP="00B76FDC">
            <w:pPr>
              <w:spacing w:before="120"/>
              <w:rPr>
                <w:rFonts w:eastAsia="Times New Roman" w:cs="Arial"/>
                <w:b/>
                <w:bCs/>
                <w:color w:val="262626"/>
                <w:sz w:val="18"/>
                <w:szCs w:val="18"/>
                <w:lang w:val="en-US"/>
              </w:rPr>
            </w:pPr>
            <w:r w:rsidRPr="006B2013">
              <w:rPr>
                <w:b/>
                <w:color w:val="262626"/>
                <w:sz w:val="18"/>
                <w:lang w:val="en-US"/>
              </w:rPr>
              <w:t>Provision for deferred income tax</w:t>
            </w:r>
          </w:p>
        </w:tc>
        <w:tc>
          <w:tcPr>
            <w:tcW w:w="833" w:type="pct"/>
            <w:tcBorders>
              <w:top w:val="nil"/>
              <w:left w:val="nil"/>
              <w:bottom w:val="nil"/>
              <w:right w:val="nil"/>
              <w:tr2bl w:val="dashed" w:sz="2" w:space="0" w:color="D9D9D9"/>
            </w:tcBorders>
            <w:shd w:val="clear" w:color="auto" w:fill="FFFFFF" w:themeFill="background1"/>
            <w:vAlign w:val="bottom"/>
            <w:hideMark/>
          </w:tcPr>
          <w:p w14:paraId="135BE361" w14:textId="77777777" w:rsidR="00B76FDC" w:rsidRPr="006B2013" w:rsidRDefault="00B76FDC" w:rsidP="00B76FDC">
            <w:pPr>
              <w:spacing w:before="120"/>
              <w:rPr>
                <w:rFonts w:eastAsia="Times New Roman" w:cs="Arial"/>
                <w:b/>
                <w:bCs/>
                <w:color w:val="262626"/>
                <w:sz w:val="18"/>
                <w:szCs w:val="18"/>
                <w:lang w:val="en-US" w:eastAsia="pl-PL"/>
              </w:rPr>
            </w:pPr>
          </w:p>
        </w:tc>
        <w:tc>
          <w:tcPr>
            <w:tcW w:w="833" w:type="pct"/>
            <w:tcBorders>
              <w:top w:val="nil"/>
              <w:left w:val="nil"/>
              <w:bottom w:val="nil"/>
              <w:right w:val="nil"/>
              <w:tr2bl w:val="dashed" w:sz="2" w:space="0" w:color="D9D9D9"/>
            </w:tcBorders>
            <w:shd w:val="clear" w:color="auto" w:fill="FFFFFF" w:themeFill="background1"/>
            <w:vAlign w:val="bottom"/>
            <w:hideMark/>
          </w:tcPr>
          <w:p w14:paraId="472EADB8" w14:textId="77777777" w:rsidR="00B76FDC" w:rsidRPr="006B2013" w:rsidRDefault="00B76FDC" w:rsidP="00B76FDC">
            <w:pPr>
              <w:spacing w:before="120"/>
              <w:rPr>
                <w:rFonts w:eastAsia="Times New Roman" w:cs="Arial"/>
                <w:b/>
                <w:bCs/>
                <w:color w:val="262626"/>
                <w:sz w:val="18"/>
                <w:szCs w:val="18"/>
                <w:lang w:val="en-US" w:eastAsia="pl-PL"/>
              </w:rPr>
            </w:pPr>
          </w:p>
        </w:tc>
        <w:tc>
          <w:tcPr>
            <w:tcW w:w="833" w:type="pct"/>
            <w:tcBorders>
              <w:top w:val="nil"/>
              <w:left w:val="nil"/>
              <w:bottom w:val="nil"/>
              <w:right w:val="nil"/>
              <w:tr2bl w:val="dashed" w:sz="2" w:space="0" w:color="D9D9D9"/>
            </w:tcBorders>
            <w:shd w:val="clear" w:color="auto" w:fill="FFFFFF" w:themeFill="background1"/>
            <w:vAlign w:val="bottom"/>
            <w:hideMark/>
          </w:tcPr>
          <w:p w14:paraId="64CB4F7F" w14:textId="77777777" w:rsidR="00B76FDC" w:rsidRPr="006B2013" w:rsidRDefault="00B76FDC" w:rsidP="00B76FDC">
            <w:pPr>
              <w:spacing w:before="120"/>
              <w:rPr>
                <w:rFonts w:eastAsia="Times New Roman" w:cs="Arial"/>
                <w:b/>
                <w:bCs/>
                <w:color w:val="262626"/>
                <w:sz w:val="18"/>
                <w:szCs w:val="18"/>
                <w:lang w:val="en-US" w:eastAsia="pl-PL"/>
              </w:rPr>
            </w:pPr>
          </w:p>
        </w:tc>
      </w:tr>
      <w:tr w:rsidR="00B76FDC" w:rsidRPr="006B2013" w14:paraId="4FDA1A4F" w14:textId="77777777" w:rsidTr="0007081F">
        <w:trPr>
          <w:trHeight w:val="227"/>
        </w:trPr>
        <w:tc>
          <w:tcPr>
            <w:tcW w:w="2501" w:type="pct"/>
            <w:tcBorders>
              <w:top w:val="nil"/>
              <w:left w:val="nil"/>
              <w:bottom w:val="nil"/>
              <w:right w:val="nil"/>
              <w:tr2bl w:val="dashed" w:sz="2" w:space="0" w:color="D9D9D9"/>
            </w:tcBorders>
            <w:vAlign w:val="bottom"/>
            <w:hideMark/>
          </w:tcPr>
          <w:p w14:paraId="6279A5F4" w14:textId="39F93386" w:rsidR="00B76FDC" w:rsidRPr="006B2013" w:rsidRDefault="004D20B0" w:rsidP="00B76FDC">
            <w:pPr>
              <w:rPr>
                <w:rFonts w:eastAsia="Times New Roman" w:cs="Arial"/>
                <w:color w:val="262626"/>
                <w:sz w:val="18"/>
                <w:szCs w:val="18"/>
                <w:lang w:val="en-US"/>
              </w:rPr>
            </w:pPr>
            <w:r w:rsidRPr="006B2013">
              <w:rPr>
                <w:color w:val="262626"/>
                <w:sz w:val="18"/>
                <w:lang w:val="en-US"/>
              </w:rPr>
              <w:t>Leased PP&amp;E</w:t>
            </w:r>
          </w:p>
        </w:tc>
        <w:tc>
          <w:tcPr>
            <w:tcW w:w="833" w:type="pct"/>
            <w:tcBorders>
              <w:top w:val="nil"/>
              <w:left w:val="nil"/>
              <w:bottom w:val="nil"/>
              <w:right w:val="nil"/>
              <w:tr2bl w:val="dashed" w:sz="2" w:space="0" w:color="D9D9D9"/>
            </w:tcBorders>
            <w:shd w:val="clear" w:color="auto" w:fill="FFFFFF" w:themeFill="background1"/>
            <w:vAlign w:val="bottom"/>
            <w:hideMark/>
          </w:tcPr>
          <w:p w14:paraId="6FE05A94" w14:textId="6470AFDC"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22,814</w:t>
            </w:r>
          </w:p>
        </w:tc>
        <w:tc>
          <w:tcPr>
            <w:tcW w:w="833" w:type="pct"/>
            <w:tcBorders>
              <w:top w:val="nil"/>
              <w:left w:val="nil"/>
              <w:bottom w:val="nil"/>
              <w:right w:val="nil"/>
              <w:tr2bl w:val="dashed" w:sz="2" w:space="0" w:color="D9D9D9"/>
            </w:tcBorders>
            <w:vAlign w:val="bottom"/>
            <w:hideMark/>
          </w:tcPr>
          <w:p w14:paraId="0CFFD0E9" w14:textId="687867E1"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-4,080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CFE38E9" w14:textId="293E5EE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18,733</w:t>
            </w:r>
          </w:p>
        </w:tc>
      </w:tr>
      <w:tr w:rsidR="00B76FDC" w:rsidRPr="006B2013" w14:paraId="1BE5CF84" w14:textId="77777777" w:rsidTr="0007081F">
        <w:trPr>
          <w:trHeight w:val="227"/>
        </w:trPr>
        <w:tc>
          <w:tcPr>
            <w:tcW w:w="2501" w:type="pct"/>
            <w:tcBorders>
              <w:top w:val="nil"/>
              <w:left w:val="nil"/>
              <w:bottom w:val="nil"/>
              <w:right w:val="nil"/>
              <w:tr2bl w:val="dashed" w:sz="2" w:space="0" w:color="D9D9D9"/>
            </w:tcBorders>
            <w:vAlign w:val="bottom"/>
            <w:hideMark/>
          </w:tcPr>
          <w:p w14:paraId="7D303677" w14:textId="08780E09" w:rsidR="00B76FDC" w:rsidRPr="006B2013" w:rsidRDefault="004D20B0" w:rsidP="00B76FDC">
            <w:pPr>
              <w:rPr>
                <w:rFonts w:eastAsia="Times New Roman" w:cs="Arial"/>
                <w:color w:val="262626"/>
                <w:sz w:val="18"/>
                <w:szCs w:val="18"/>
                <w:lang w:val="en-US"/>
              </w:rPr>
            </w:pPr>
            <w:r w:rsidRPr="006B2013">
              <w:rPr>
                <w:color w:val="262626"/>
                <w:sz w:val="18"/>
                <w:lang w:val="en-US"/>
              </w:rPr>
              <w:t>PP&amp;E depreciation temporary differences</w:t>
            </w:r>
          </w:p>
        </w:tc>
        <w:tc>
          <w:tcPr>
            <w:tcW w:w="833" w:type="pct"/>
            <w:tcBorders>
              <w:top w:val="nil"/>
              <w:left w:val="nil"/>
              <w:bottom w:val="nil"/>
              <w:right w:val="nil"/>
              <w:tr2bl w:val="dashed" w:sz="2" w:space="0" w:color="D9D9D9"/>
            </w:tcBorders>
            <w:shd w:val="clear" w:color="auto" w:fill="FFFFFF" w:themeFill="background1"/>
            <w:vAlign w:val="bottom"/>
            <w:hideMark/>
          </w:tcPr>
          <w:p w14:paraId="3DA67768" w14:textId="3D772426"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vAlign w:val="bottom"/>
            <w:hideMark/>
          </w:tcPr>
          <w:p w14:paraId="363F9425" w14:textId="44A6657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0230E3B" w14:textId="133BF941"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42F19885" w14:textId="77777777" w:rsidTr="0007081F">
        <w:trPr>
          <w:trHeight w:val="227"/>
        </w:trPr>
        <w:tc>
          <w:tcPr>
            <w:tcW w:w="2501" w:type="pct"/>
            <w:tcBorders>
              <w:top w:val="nil"/>
              <w:left w:val="nil"/>
              <w:bottom w:val="nil"/>
              <w:right w:val="nil"/>
              <w:tr2bl w:val="dashed" w:sz="2" w:space="0" w:color="D9D9D9"/>
            </w:tcBorders>
            <w:vAlign w:val="bottom"/>
            <w:hideMark/>
          </w:tcPr>
          <w:p w14:paraId="5A56CBE0" w14:textId="7016A472" w:rsidR="00B76FDC" w:rsidRPr="006B2013" w:rsidRDefault="004D20B0" w:rsidP="00B76FDC">
            <w:pPr>
              <w:rPr>
                <w:rFonts w:eastAsia="Times New Roman" w:cs="Arial"/>
                <w:color w:val="262626"/>
                <w:sz w:val="18"/>
                <w:szCs w:val="18"/>
                <w:lang w:val="en-US"/>
              </w:rPr>
            </w:pPr>
            <w:r w:rsidRPr="006B2013">
              <w:rPr>
                <w:color w:val="262626"/>
                <w:sz w:val="18"/>
                <w:lang w:val="en-US"/>
              </w:rPr>
              <w:t>Valuation of monetary investments</w:t>
            </w:r>
          </w:p>
        </w:tc>
        <w:tc>
          <w:tcPr>
            <w:tcW w:w="833" w:type="pct"/>
            <w:tcBorders>
              <w:top w:val="nil"/>
              <w:left w:val="nil"/>
              <w:bottom w:val="nil"/>
              <w:right w:val="nil"/>
              <w:tr2bl w:val="dashed" w:sz="2" w:space="0" w:color="D9D9D9"/>
            </w:tcBorders>
            <w:shd w:val="clear" w:color="auto" w:fill="FFFFFF" w:themeFill="background1"/>
            <w:vAlign w:val="bottom"/>
            <w:hideMark/>
          </w:tcPr>
          <w:p w14:paraId="4ED830CF" w14:textId="7F617748"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401</w:t>
            </w:r>
          </w:p>
        </w:tc>
        <w:tc>
          <w:tcPr>
            <w:tcW w:w="833" w:type="pct"/>
            <w:tcBorders>
              <w:top w:val="nil"/>
              <w:left w:val="nil"/>
              <w:bottom w:val="nil"/>
              <w:right w:val="nil"/>
              <w:tr2bl w:val="dashed" w:sz="2" w:space="0" w:color="D9D9D9"/>
            </w:tcBorders>
            <w:vAlign w:val="bottom"/>
            <w:hideMark/>
          </w:tcPr>
          <w:p w14:paraId="56D54645" w14:textId="3C8107B8"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EF5B36F" w14:textId="72FF0146"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401</w:t>
            </w:r>
          </w:p>
        </w:tc>
      </w:tr>
      <w:tr w:rsidR="00B76FDC" w:rsidRPr="006B2013" w14:paraId="1DA9B73A" w14:textId="77777777" w:rsidTr="0007081F">
        <w:trPr>
          <w:trHeight w:val="227"/>
        </w:trPr>
        <w:tc>
          <w:tcPr>
            <w:tcW w:w="2501" w:type="pct"/>
            <w:tcBorders>
              <w:top w:val="nil"/>
              <w:left w:val="nil"/>
              <w:bottom w:val="nil"/>
              <w:right w:val="nil"/>
              <w:tr2bl w:val="dashed" w:sz="2" w:space="0" w:color="D9D9D9"/>
            </w:tcBorders>
            <w:vAlign w:val="bottom"/>
            <w:hideMark/>
          </w:tcPr>
          <w:p w14:paraId="4974EF12" w14:textId="38F74FA4" w:rsidR="00B76FDC" w:rsidRPr="006B2013" w:rsidRDefault="004D20B0" w:rsidP="00B76FDC">
            <w:pPr>
              <w:rPr>
                <w:rFonts w:eastAsia="Times New Roman" w:cs="Arial"/>
                <w:color w:val="262626"/>
                <w:sz w:val="18"/>
                <w:szCs w:val="18"/>
                <w:lang w:val="en-US"/>
              </w:rPr>
            </w:pPr>
            <w:r w:rsidRPr="006B2013">
              <w:rPr>
                <w:color w:val="262626"/>
                <w:sz w:val="18"/>
                <w:lang w:val="en-US"/>
              </w:rPr>
              <w:t>Valuation of shares</w:t>
            </w:r>
          </w:p>
        </w:tc>
        <w:tc>
          <w:tcPr>
            <w:tcW w:w="833" w:type="pct"/>
            <w:tcBorders>
              <w:top w:val="nil"/>
              <w:left w:val="nil"/>
              <w:bottom w:val="nil"/>
              <w:right w:val="nil"/>
              <w:tr2bl w:val="dashed" w:sz="2" w:space="0" w:color="D9D9D9"/>
            </w:tcBorders>
            <w:shd w:val="clear" w:color="auto" w:fill="FFFFFF" w:themeFill="background1"/>
            <w:vAlign w:val="bottom"/>
            <w:hideMark/>
          </w:tcPr>
          <w:p w14:paraId="26046DB1" w14:textId="45582692"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-1,774</w:t>
            </w:r>
          </w:p>
        </w:tc>
        <w:tc>
          <w:tcPr>
            <w:tcW w:w="833" w:type="pct"/>
            <w:tcBorders>
              <w:top w:val="nil"/>
              <w:left w:val="nil"/>
              <w:bottom w:val="nil"/>
              <w:right w:val="nil"/>
              <w:tr2bl w:val="dashed" w:sz="2" w:space="0" w:color="D9D9D9"/>
            </w:tcBorders>
            <w:vAlign w:val="bottom"/>
            <w:hideMark/>
          </w:tcPr>
          <w:p w14:paraId="12F0E536" w14:textId="7E8C69D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2,978</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3E960E27" w14:textId="01B83A4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1,203</w:t>
            </w:r>
          </w:p>
        </w:tc>
      </w:tr>
      <w:tr w:rsidR="00B76FDC" w:rsidRPr="006B2013" w14:paraId="1C4D0BD1" w14:textId="77777777" w:rsidTr="0007081F">
        <w:trPr>
          <w:trHeight w:val="227"/>
        </w:trPr>
        <w:tc>
          <w:tcPr>
            <w:tcW w:w="2501" w:type="pct"/>
            <w:tcBorders>
              <w:top w:val="nil"/>
              <w:left w:val="nil"/>
              <w:bottom w:val="nil"/>
              <w:right w:val="nil"/>
              <w:tr2bl w:val="dashed" w:sz="2" w:space="0" w:color="D9D9D9"/>
            </w:tcBorders>
            <w:vAlign w:val="bottom"/>
          </w:tcPr>
          <w:p w14:paraId="12E6E35F" w14:textId="0AF09962" w:rsidR="00B76FDC" w:rsidRPr="006B2013" w:rsidRDefault="004D20B0" w:rsidP="00B76FDC">
            <w:pPr>
              <w:rPr>
                <w:rFonts w:eastAsia="Times New Roman" w:cs="Arial"/>
                <w:color w:val="262626"/>
                <w:sz w:val="18"/>
                <w:szCs w:val="18"/>
                <w:lang w:val="en-US"/>
              </w:rPr>
            </w:pPr>
            <w:r w:rsidRPr="006B2013">
              <w:rPr>
                <w:color w:val="262626"/>
                <w:sz w:val="18"/>
                <w:lang w:val="en-US"/>
              </w:rPr>
              <w:t>Other valuations</w:t>
            </w:r>
          </w:p>
        </w:tc>
        <w:tc>
          <w:tcPr>
            <w:tcW w:w="833" w:type="pct"/>
            <w:tcBorders>
              <w:top w:val="nil"/>
              <w:left w:val="nil"/>
              <w:bottom w:val="nil"/>
              <w:right w:val="nil"/>
              <w:tr2bl w:val="dashed" w:sz="2" w:space="0" w:color="D9D9D9"/>
            </w:tcBorders>
            <w:shd w:val="clear" w:color="auto" w:fill="FFFFFF" w:themeFill="background1"/>
            <w:vAlign w:val="bottom"/>
          </w:tcPr>
          <w:p w14:paraId="3EAD68F0" w14:textId="650A77FE"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2,588</w:t>
            </w:r>
          </w:p>
        </w:tc>
        <w:tc>
          <w:tcPr>
            <w:tcW w:w="833" w:type="pct"/>
            <w:tcBorders>
              <w:top w:val="nil"/>
              <w:left w:val="nil"/>
              <w:bottom w:val="nil"/>
              <w:right w:val="nil"/>
              <w:tr2bl w:val="dashed" w:sz="2" w:space="0" w:color="D9D9D9"/>
            </w:tcBorders>
            <w:vAlign w:val="bottom"/>
          </w:tcPr>
          <w:p w14:paraId="1D9F8639" w14:textId="68A2BE8D" w:rsidR="00B76FDC" w:rsidRPr="006B2013" w:rsidRDefault="004D20B0" w:rsidP="00B76FDC">
            <w:pPr>
              <w:jc w:val="right"/>
              <w:rPr>
                <w:rFonts w:eastAsia="Times New Roman" w:cs="Arial"/>
                <w:color w:val="262626"/>
                <w:sz w:val="18"/>
                <w:szCs w:val="18"/>
                <w:lang w:val="en-US"/>
              </w:rPr>
            </w:pPr>
            <w:r w:rsidRPr="006B2013">
              <w:rPr>
                <w:color w:val="262626"/>
                <w:sz w:val="18"/>
                <w:lang w:val="en-US"/>
              </w:rPr>
              <w:t>82</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0BECF3AE" w14:textId="15348C44"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2,670</w:t>
            </w:r>
          </w:p>
        </w:tc>
      </w:tr>
      <w:tr w:rsidR="00B76FDC" w:rsidRPr="006B2013" w14:paraId="12625849" w14:textId="77777777" w:rsidTr="0007081F">
        <w:trPr>
          <w:trHeight w:val="227"/>
        </w:trPr>
        <w:tc>
          <w:tcPr>
            <w:tcW w:w="2501" w:type="pct"/>
            <w:tcBorders>
              <w:top w:val="nil"/>
              <w:left w:val="nil"/>
              <w:bottom w:val="nil"/>
              <w:right w:val="nil"/>
              <w:tr2bl w:val="dashed" w:sz="2" w:space="0" w:color="D9D9D9"/>
            </w:tcBorders>
            <w:vAlign w:val="bottom"/>
            <w:hideMark/>
          </w:tcPr>
          <w:p w14:paraId="52CB0DD7" w14:textId="41302FF9" w:rsidR="00B76FDC" w:rsidRPr="006B2013" w:rsidRDefault="004D20B0" w:rsidP="00B76FDC">
            <w:pPr>
              <w:rPr>
                <w:rFonts w:eastAsia="Times New Roman" w:cs="Arial"/>
                <w:color w:val="262626"/>
                <w:sz w:val="18"/>
                <w:szCs w:val="18"/>
                <w:lang w:val="en-US"/>
              </w:rPr>
            </w:pPr>
            <w:r w:rsidRPr="006B2013">
              <w:rPr>
                <w:color w:val="262626"/>
                <w:sz w:val="18"/>
                <w:lang w:val="en-US"/>
              </w:rPr>
              <w:t>Valuation of associates</w:t>
            </w:r>
          </w:p>
        </w:tc>
        <w:tc>
          <w:tcPr>
            <w:tcW w:w="833" w:type="pct"/>
            <w:tcBorders>
              <w:top w:val="nil"/>
              <w:left w:val="nil"/>
              <w:bottom w:val="nil"/>
              <w:right w:val="nil"/>
              <w:tr2bl w:val="dashed" w:sz="2" w:space="0" w:color="D9D9D9"/>
            </w:tcBorders>
            <w:shd w:val="clear" w:color="auto" w:fill="FFFFFF" w:themeFill="background1"/>
            <w:vAlign w:val="bottom"/>
            <w:hideMark/>
          </w:tcPr>
          <w:p w14:paraId="52DEE4CB" w14:textId="4190F8B8"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vAlign w:val="bottom"/>
            <w:hideMark/>
          </w:tcPr>
          <w:p w14:paraId="4BFC2AF8" w14:textId="04EB26AE"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2409432A" w14:textId="08E3118C"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38B846F2" w14:textId="77777777" w:rsidTr="0007081F">
        <w:trPr>
          <w:trHeight w:val="227"/>
        </w:trPr>
        <w:tc>
          <w:tcPr>
            <w:tcW w:w="2501" w:type="pct"/>
            <w:tcBorders>
              <w:top w:val="nil"/>
              <w:left w:val="nil"/>
              <w:bottom w:val="nil"/>
              <w:right w:val="nil"/>
              <w:tr2bl w:val="dashed" w:sz="2" w:space="0" w:color="D9D9D9"/>
            </w:tcBorders>
            <w:vAlign w:val="bottom"/>
            <w:hideMark/>
          </w:tcPr>
          <w:p w14:paraId="61E19A92" w14:textId="1F42F907" w:rsidR="00B76FDC" w:rsidRPr="006B2013" w:rsidRDefault="004D20B0" w:rsidP="00B76FDC">
            <w:pPr>
              <w:rPr>
                <w:rFonts w:eastAsia="Times New Roman" w:cs="Arial"/>
                <w:color w:val="262626"/>
                <w:sz w:val="18"/>
                <w:szCs w:val="18"/>
                <w:lang w:val="en-US"/>
              </w:rPr>
            </w:pPr>
            <w:r w:rsidRPr="006B2013">
              <w:rPr>
                <w:color w:val="262626"/>
                <w:sz w:val="18"/>
                <w:lang w:val="en-US"/>
              </w:rPr>
              <w:t>Accrued income</w:t>
            </w:r>
          </w:p>
        </w:tc>
        <w:tc>
          <w:tcPr>
            <w:tcW w:w="833" w:type="pct"/>
            <w:tcBorders>
              <w:top w:val="nil"/>
              <w:left w:val="nil"/>
              <w:bottom w:val="nil"/>
              <w:right w:val="nil"/>
              <w:tr2bl w:val="dashed" w:sz="2" w:space="0" w:color="D9D9D9"/>
            </w:tcBorders>
            <w:shd w:val="clear" w:color="auto" w:fill="FFFFFF" w:themeFill="background1"/>
            <w:vAlign w:val="bottom"/>
            <w:hideMark/>
          </w:tcPr>
          <w:p w14:paraId="26F3B9C5" w14:textId="67596826"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2,159</w:t>
            </w:r>
          </w:p>
        </w:tc>
        <w:tc>
          <w:tcPr>
            <w:tcW w:w="833" w:type="pct"/>
            <w:tcBorders>
              <w:top w:val="nil"/>
              <w:left w:val="nil"/>
              <w:bottom w:val="nil"/>
              <w:right w:val="nil"/>
              <w:tr2bl w:val="dashed" w:sz="2" w:space="0" w:color="D9D9D9"/>
            </w:tcBorders>
            <w:vAlign w:val="bottom"/>
            <w:hideMark/>
          </w:tcPr>
          <w:p w14:paraId="6F2A6F2A" w14:textId="7427C873"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2,057</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9F78BBA" w14:textId="3BA5E800"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4,216</w:t>
            </w:r>
          </w:p>
        </w:tc>
      </w:tr>
      <w:tr w:rsidR="00B76FDC" w:rsidRPr="006B2013" w14:paraId="0731FE11" w14:textId="77777777" w:rsidTr="0007081F">
        <w:trPr>
          <w:trHeight w:val="227"/>
        </w:trPr>
        <w:tc>
          <w:tcPr>
            <w:tcW w:w="2501" w:type="pct"/>
            <w:tcBorders>
              <w:top w:val="nil"/>
              <w:left w:val="nil"/>
              <w:bottom w:val="nil"/>
              <w:right w:val="nil"/>
              <w:tr2bl w:val="dashed" w:sz="2" w:space="0" w:color="D9D9D9"/>
            </w:tcBorders>
            <w:shd w:val="clear" w:color="auto" w:fill="F2F2F2" w:themeFill="background1" w:themeFillShade="F2"/>
            <w:vAlign w:val="bottom"/>
            <w:hideMark/>
          </w:tcPr>
          <w:p w14:paraId="10868CBB" w14:textId="3FF52E26" w:rsidR="00B76FDC" w:rsidRPr="006B2013" w:rsidRDefault="004D20B0" w:rsidP="00B76FDC">
            <w:pPr>
              <w:rPr>
                <w:rFonts w:eastAsia="Times New Roman" w:cs="Arial"/>
                <w:b/>
                <w:bCs/>
                <w:color w:val="262626"/>
                <w:sz w:val="18"/>
                <w:szCs w:val="18"/>
                <w:lang w:val="en-US"/>
              </w:rPr>
            </w:pPr>
            <w:r w:rsidRPr="006B2013">
              <w:rPr>
                <w:b/>
                <w:color w:val="262626"/>
                <w:sz w:val="18"/>
                <w:lang w:val="en-US"/>
              </w:rPr>
              <w:t>Total deferred income tax provision</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14D19B1B" w14:textId="3E9F013E"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4,976</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83824FD" w14:textId="084C4762"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197</w:t>
            </w:r>
          </w:p>
        </w:tc>
        <w:tc>
          <w:tcPr>
            <w:tcW w:w="833" w:type="pct"/>
            <w:tcBorders>
              <w:top w:val="nil"/>
              <w:left w:val="nil"/>
              <w:bottom w:val="nil"/>
              <w:right w:val="nil"/>
              <w:tr2bl w:val="dashed" w:sz="2" w:space="0" w:color="D9D9D9"/>
            </w:tcBorders>
            <w:shd w:val="clear" w:color="auto" w:fill="D9D9D9" w:themeFill="background1" w:themeFillShade="D9"/>
            <w:vAlign w:val="bottom"/>
            <w:hideMark/>
          </w:tcPr>
          <w:p w14:paraId="2CEFD102" w14:textId="5453AC4C"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5,172</w:t>
            </w:r>
          </w:p>
        </w:tc>
      </w:tr>
      <w:tr w:rsidR="00B76FDC" w:rsidRPr="006B2013" w14:paraId="3FFF8C18" w14:textId="77777777" w:rsidTr="0007081F">
        <w:trPr>
          <w:trHeight w:val="227"/>
        </w:trPr>
        <w:tc>
          <w:tcPr>
            <w:tcW w:w="2501" w:type="pct"/>
            <w:tcBorders>
              <w:top w:val="nil"/>
              <w:left w:val="nil"/>
              <w:bottom w:val="nil"/>
              <w:right w:val="nil"/>
              <w:tr2bl w:val="dashed" w:sz="2" w:space="0" w:color="D9D9D9"/>
            </w:tcBorders>
            <w:shd w:val="clear" w:color="auto" w:fill="FFFFFF" w:themeFill="background1"/>
            <w:vAlign w:val="bottom"/>
            <w:hideMark/>
          </w:tcPr>
          <w:p w14:paraId="23EC7877" w14:textId="5AD94BC2" w:rsidR="00B76FDC" w:rsidRPr="006B2013" w:rsidRDefault="004D20B0" w:rsidP="00B76FDC">
            <w:pPr>
              <w:spacing w:before="120"/>
              <w:rPr>
                <w:rFonts w:eastAsia="Times New Roman" w:cs="Arial"/>
                <w:b/>
                <w:bCs/>
                <w:color w:val="262626"/>
                <w:sz w:val="18"/>
                <w:szCs w:val="18"/>
                <w:lang w:val="en-US"/>
              </w:rPr>
            </w:pPr>
            <w:r w:rsidRPr="006B2013">
              <w:rPr>
                <w:b/>
                <w:color w:val="262626"/>
                <w:sz w:val="18"/>
                <w:lang w:val="en-US"/>
              </w:rPr>
              <w:t>Deferred income tax assets</w:t>
            </w:r>
          </w:p>
        </w:tc>
        <w:tc>
          <w:tcPr>
            <w:tcW w:w="833" w:type="pct"/>
            <w:tcBorders>
              <w:top w:val="nil"/>
              <w:left w:val="nil"/>
              <w:bottom w:val="nil"/>
              <w:right w:val="nil"/>
              <w:tr2bl w:val="dashed" w:sz="2" w:space="0" w:color="D9D9D9"/>
            </w:tcBorders>
            <w:shd w:val="clear" w:color="auto" w:fill="FFFFFF" w:themeFill="background1"/>
            <w:vAlign w:val="bottom"/>
            <w:hideMark/>
          </w:tcPr>
          <w:p w14:paraId="41D6401A" w14:textId="77777777" w:rsidR="00B76FDC" w:rsidRPr="006B2013" w:rsidRDefault="00B76FDC" w:rsidP="00B76FDC">
            <w:pPr>
              <w:spacing w:before="120"/>
              <w:rPr>
                <w:rFonts w:eastAsia="Times New Roman" w:cs="Arial"/>
                <w:b/>
                <w:bCs/>
                <w:color w:val="262626"/>
                <w:sz w:val="18"/>
                <w:szCs w:val="18"/>
                <w:lang w:val="en-US" w:eastAsia="pl-PL"/>
              </w:rPr>
            </w:pPr>
          </w:p>
        </w:tc>
        <w:tc>
          <w:tcPr>
            <w:tcW w:w="833" w:type="pct"/>
            <w:tcBorders>
              <w:top w:val="nil"/>
              <w:left w:val="nil"/>
              <w:bottom w:val="nil"/>
              <w:right w:val="nil"/>
              <w:tr2bl w:val="dashed" w:sz="2" w:space="0" w:color="D9D9D9"/>
            </w:tcBorders>
            <w:shd w:val="clear" w:color="auto" w:fill="FFFFFF" w:themeFill="background1"/>
            <w:vAlign w:val="bottom"/>
            <w:hideMark/>
          </w:tcPr>
          <w:p w14:paraId="5365FB3D" w14:textId="77777777" w:rsidR="00B76FDC" w:rsidRPr="006B2013" w:rsidRDefault="00B76FDC" w:rsidP="00B76FDC">
            <w:pPr>
              <w:spacing w:before="120"/>
              <w:rPr>
                <w:rFonts w:eastAsia="Times New Roman" w:cs="Arial"/>
                <w:b/>
                <w:bCs/>
                <w:color w:val="262626"/>
                <w:sz w:val="18"/>
                <w:szCs w:val="18"/>
                <w:lang w:val="en-US" w:eastAsia="pl-PL"/>
              </w:rPr>
            </w:pPr>
          </w:p>
        </w:tc>
        <w:tc>
          <w:tcPr>
            <w:tcW w:w="833" w:type="pct"/>
            <w:tcBorders>
              <w:top w:val="nil"/>
              <w:left w:val="nil"/>
              <w:bottom w:val="nil"/>
              <w:right w:val="nil"/>
              <w:tr2bl w:val="dashed" w:sz="2" w:space="0" w:color="D9D9D9"/>
            </w:tcBorders>
            <w:shd w:val="clear" w:color="auto" w:fill="FFFFFF" w:themeFill="background1"/>
            <w:vAlign w:val="bottom"/>
            <w:hideMark/>
          </w:tcPr>
          <w:p w14:paraId="0A642C2E" w14:textId="77777777" w:rsidR="00B76FDC" w:rsidRPr="006B2013" w:rsidRDefault="00B76FDC" w:rsidP="00B76FDC">
            <w:pPr>
              <w:spacing w:before="120"/>
              <w:rPr>
                <w:rFonts w:eastAsia="Times New Roman" w:cs="Arial"/>
                <w:b/>
                <w:bCs/>
                <w:color w:val="262626"/>
                <w:sz w:val="18"/>
                <w:szCs w:val="18"/>
                <w:lang w:val="en-US" w:eastAsia="pl-PL"/>
              </w:rPr>
            </w:pPr>
          </w:p>
        </w:tc>
      </w:tr>
      <w:tr w:rsidR="00B76FDC" w:rsidRPr="006B2013" w14:paraId="2B472B8C" w14:textId="77777777" w:rsidTr="0007081F">
        <w:trPr>
          <w:trHeight w:val="227"/>
        </w:trPr>
        <w:tc>
          <w:tcPr>
            <w:tcW w:w="2501" w:type="pct"/>
            <w:tcBorders>
              <w:top w:val="nil"/>
              <w:left w:val="nil"/>
              <w:bottom w:val="nil"/>
              <w:right w:val="nil"/>
              <w:tr2bl w:val="dashed" w:sz="2" w:space="0" w:color="D9D9D9"/>
            </w:tcBorders>
            <w:vAlign w:val="bottom"/>
            <w:hideMark/>
          </w:tcPr>
          <w:p w14:paraId="49AE5514" w14:textId="6C7E243F" w:rsidR="00B76FDC" w:rsidRPr="006B2013" w:rsidRDefault="004D20B0" w:rsidP="00B76FDC">
            <w:pPr>
              <w:rPr>
                <w:rFonts w:eastAsia="Times New Roman" w:cs="Arial"/>
                <w:color w:val="262626"/>
                <w:sz w:val="18"/>
                <w:szCs w:val="18"/>
                <w:lang w:val="en-US"/>
              </w:rPr>
            </w:pPr>
            <w:r w:rsidRPr="006B2013">
              <w:rPr>
                <w:color w:val="262626"/>
                <w:sz w:val="18"/>
                <w:lang w:val="en-US"/>
              </w:rPr>
              <w:t>Financial leasing liabilities</w:t>
            </w:r>
          </w:p>
        </w:tc>
        <w:tc>
          <w:tcPr>
            <w:tcW w:w="833" w:type="pct"/>
            <w:tcBorders>
              <w:top w:val="nil"/>
              <w:left w:val="nil"/>
              <w:bottom w:val="nil"/>
              <w:right w:val="nil"/>
              <w:tr2bl w:val="dashed" w:sz="2" w:space="0" w:color="D9D9D9"/>
            </w:tcBorders>
            <w:shd w:val="clear" w:color="auto" w:fill="FFFFFF" w:themeFill="background1"/>
            <w:vAlign w:val="bottom"/>
            <w:hideMark/>
          </w:tcPr>
          <w:p w14:paraId="4002AA5F" w14:textId="6E40474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13,333</w:t>
            </w:r>
          </w:p>
        </w:tc>
        <w:tc>
          <w:tcPr>
            <w:tcW w:w="833" w:type="pct"/>
            <w:tcBorders>
              <w:top w:val="nil"/>
              <w:left w:val="nil"/>
              <w:bottom w:val="nil"/>
              <w:right w:val="nil"/>
              <w:tr2bl w:val="dashed" w:sz="2" w:space="0" w:color="D9D9D9"/>
            </w:tcBorders>
            <w:vAlign w:val="bottom"/>
            <w:hideMark/>
          </w:tcPr>
          <w:p w14:paraId="414ECAA4" w14:textId="7200A86A"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-1,382</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06C0BE0A" w14:textId="129352E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11,951</w:t>
            </w:r>
          </w:p>
        </w:tc>
      </w:tr>
      <w:tr w:rsidR="00B76FDC" w:rsidRPr="006B2013" w14:paraId="78F715DC" w14:textId="77777777" w:rsidTr="0007081F">
        <w:trPr>
          <w:trHeight w:val="227"/>
        </w:trPr>
        <w:tc>
          <w:tcPr>
            <w:tcW w:w="2501" w:type="pct"/>
            <w:tcBorders>
              <w:top w:val="nil"/>
              <w:left w:val="nil"/>
              <w:bottom w:val="nil"/>
              <w:right w:val="nil"/>
              <w:tr2bl w:val="dashed" w:sz="2" w:space="0" w:color="D9D9D9"/>
            </w:tcBorders>
            <w:vAlign w:val="bottom"/>
            <w:hideMark/>
          </w:tcPr>
          <w:p w14:paraId="645E7040" w14:textId="09035DCE" w:rsidR="00B76FDC" w:rsidRPr="006B2013" w:rsidRDefault="004D20B0" w:rsidP="00B76FDC">
            <w:pPr>
              <w:rPr>
                <w:rFonts w:eastAsia="Times New Roman" w:cs="Arial"/>
                <w:color w:val="262626"/>
                <w:sz w:val="18"/>
                <w:szCs w:val="18"/>
                <w:lang w:val="en-US"/>
              </w:rPr>
            </w:pPr>
            <w:r w:rsidRPr="006B2013">
              <w:rPr>
                <w:color w:val="262626"/>
                <w:sz w:val="18"/>
                <w:lang w:val="en-US"/>
              </w:rPr>
              <w:t>Accruals and deferred income</w:t>
            </w:r>
          </w:p>
        </w:tc>
        <w:tc>
          <w:tcPr>
            <w:tcW w:w="833" w:type="pct"/>
            <w:tcBorders>
              <w:top w:val="nil"/>
              <w:left w:val="nil"/>
              <w:bottom w:val="nil"/>
              <w:right w:val="nil"/>
              <w:tr2bl w:val="dashed" w:sz="2" w:space="0" w:color="D9D9D9"/>
            </w:tcBorders>
            <w:shd w:val="clear" w:color="auto" w:fill="FFFFFF" w:themeFill="background1"/>
            <w:vAlign w:val="bottom"/>
            <w:hideMark/>
          </w:tcPr>
          <w:p w14:paraId="160531A7" w14:textId="6605254A" w:rsidR="00B76FDC" w:rsidRPr="006B2013" w:rsidRDefault="004D20B0" w:rsidP="00B76FDC">
            <w:pPr>
              <w:jc w:val="right"/>
              <w:rPr>
                <w:rFonts w:eastAsia="Times New Roman" w:cs="Arial"/>
                <w:color w:val="262626"/>
                <w:sz w:val="18"/>
                <w:szCs w:val="18"/>
                <w:lang w:val="en-US"/>
              </w:rPr>
            </w:pPr>
            <w:r w:rsidRPr="006B2013">
              <w:rPr>
                <w:color w:val="262626"/>
                <w:sz w:val="18"/>
                <w:lang w:val="en-US"/>
              </w:rPr>
              <w:t>860</w:t>
            </w:r>
          </w:p>
        </w:tc>
        <w:tc>
          <w:tcPr>
            <w:tcW w:w="833" w:type="pct"/>
            <w:tcBorders>
              <w:top w:val="nil"/>
              <w:left w:val="nil"/>
              <w:bottom w:val="nil"/>
              <w:right w:val="nil"/>
              <w:tr2bl w:val="dashed" w:sz="2" w:space="0" w:color="D9D9D9"/>
            </w:tcBorders>
            <w:vAlign w:val="bottom"/>
            <w:hideMark/>
          </w:tcPr>
          <w:p w14:paraId="604E8472" w14:textId="05C6BA7D"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42</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3F3BECC5" w14:textId="27EB8342" w:rsidR="00B76FDC" w:rsidRPr="006B2013" w:rsidRDefault="004D20B0" w:rsidP="00B76FDC">
            <w:pPr>
              <w:jc w:val="right"/>
              <w:rPr>
                <w:rFonts w:eastAsia="Times New Roman" w:cs="Arial"/>
                <w:color w:val="262626"/>
                <w:sz w:val="18"/>
                <w:szCs w:val="18"/>
                <w:lang w:val="en-US"/>
              </w:rPr>
            </w:pPr>
            <w:r w:rsidRPr="006B2013">
              <w:rPr>
                <w:color w:val="262626"/>
                <w:sz w:val="18"/>
                <w:lang w:val="en-US"/>
              </w:rPr>
              <w:t>902</w:t>
            </w:r>
          </w:p>
        </w:tc>
      </w:tr>
      <w:tr w:rsidR="00B76FDC" w:rsidRPr="006B2013" w14:paraId="6D615D35" w14:textId="77777777" w:rsidTr="0007081F">
        <w:trPr>
          <w:trHeight w:val="227"/>
        </w:trPr>
        <w:tc>
          <w:tcPr>
            <w:tcW w:w="2501" w:type="pct"/>
            <w:tcBorders>
              <w:top w:val="nil"/>
              <w:left w:val="nil"/>
              <w:bottom w:val="nil"/>
              <w:right w:val="nil"/>
              <w:tr2bl w:val="dashed" w:sz="2" w:space="0" w:color="D9D9D9"/>
            </w:tcBorders>
            <w:vAlign w:val="bottom"/>
            <w:hideMark/>
          </w:tcPr>
          <w:p w14:paraId="3A0E8006" w14:textId="431E55A3" w:rsidR="00B76FDC" w:rsidRPr="006B2013" w:rsidRDefault="004D20B0" w:rsidP="00B76FDC">
            <w:pPr>
              <w:rPr>
                <w:rFonts w:eastAsia="Times New Roman" w:cs="Arial"/>
                <w:color w:val="262626"/>
                <w:sz w:val="18"/>
                <w:szCs w:val="18"/>
                <w:lang w:val="en-US"/>
              </w:rPr>
            </w:pPr>
            <w:r w:rsidRPr="006B2013">
              <w:rPr>
                <w:color w:val="262626"/>
                <w:sz w:val="18"/>
                <w:lang w:val="en-US"/>
              </w:rPr>
              <w:t>Provisions for employment costs</w:t>
            </w:r>
          </w:p>
        </w:tc>
        <w:tc>
          <w:tcPr>
            <w:tcW w:w="833" w:type="pct"/>
            <w:tcBorders>
              <w:top w:val="nil"/>
              <w:left w:val="nil"/>
              <w:bottom w:val="nil"/>
              <w:right w:val="nil"/>
              <w:tr2bl w:val="dashed" w:sz="2" w:space="0" w:color="D9D9D9"/>
            </w:tcBorders>
            <w:shd w:val="clear" w:color="auto" w:fill="FFFFFF" w:themeFill="background1"/>
            <w:vAlign w:val="bottom"/>
            <w:hideMark/>
          </w:tcPr>
          <w:p w14:paraId="59523D9F" w14:textId="0408A380"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4,579</w:t>
            </w:r>
          </w:p>
        </w:tc>
        <w:tc>
          <w:tcPr>
            <w:tcW w:w="833" w:type="pct"/>
            <w:tcBorders>
              <w:top w:val="nil"/>
              <w:left w:val="nil"/>
              <w:bottom w:val="nil"/>
              <w:right w:val="nil"/>
              <w:tr2bl w:val="dashed" w:sz="2" w:space="0" w:color="D9D9D9"/>
            </w:tcBorders>
            <w:vAlign w:val="bottom"/>
            <w:hideMark/>
          </w:tcPr>
          <w:p w14:paraId="4312D5A0" w14:textId="5B17EBCC"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407</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449A454C" w14:textId="73BA28EC" w:rsidR="00B76FDC" w:rsidRPr="006B2013" w:rsidRDefault="004D20B0" w:rsidP="00B76FDC">
            <w:pPr>
              <w:jc w:val="right"/>
              <w:rPr>
                <w:rFonts w:eastAsia="Times New Roman" w:cs="Arial"/>
                <w:color w:val="262626"/>
                <w:sz w:val="18"/>
                <w:szCs w:val="18"/>
                <w:lang w:val="en-US"/>
              </w:rPr>
            </w:pPr>
            <w:r w:rsidRPr="006B2013">
              <w:rPr>
                <w:color w:val="262626"/>
                <w:sz w:val="18"/>
                <w:lang w:val="en-US"/>
              </w:rPr>
              <w:t>4,986</w:t>
            </w:r>
          </w:p>
        </w:tc>
      </w:tr>
      <w:tr w:rsidR="00B76FDC" w:rsidRPr="006B2013" w14:paraId="5535D63D" w14:textId="77777777" w:rsidTr="0007081F">
        <w:trPr>
          <w:trHeight w:val="227"/>
        </w:trPr>
        <w:tc>
          <w:tcPr>
            <w:tcW w:w="2501" w:type="pct"/>
            <w:tcBorders>
              <w:top w:val="nil"/>
              <w:left w:val="nil"/>
              <w:bottom w:val="nil"/>
              <w:right w:val="nil"/>
              <w:tr2bl w:val="dashed" w:sz="2" w:space="0" w:color="D9D9D9"/>
            </w:tcBorders>
            <w:vAlign w:val="bottom"/>
            <w:hideMark/>
          </w:tcPr>
          <w:p w14:paraId="4B41A9F9" w14:textId="4DF17D8E" w:rsidR="00B76FDC" w:rsidRPr="006B2013" w:rsidRDefault="004D20B0" w:rsidP="00B76FDC">
            <w:pPr>
              <w:rPr>
                <w:rFonts w:eastAsia="Times New Roman" w:cs="Arial"/>
                <w:color w:val="262626"/>
                <w:sz w:val="18"/>
                <w:szCs w:val="18"/>
                <w:lang w:val="en-US"/>
              </w:rPr>
            </w:pPr>
            <w:r w:rsidRPr="006B2013">
              <w:rPr>
                <w:color w:val="262626"/>
                <w:sz w:val="18"/>
                <w:lang w:val="en-US"/>
              </w:rPr>
              <w:t>Revenue recognized in the subsequent period</w:t>
            </w:r>
          </w:p>
        </w:tc>
        <w:tc>
          <w:tcPr>
            <w:tcW w:w="833" w:type="pct"/>
            <w:tcBorders>
              <w:top w:val="nil"/>
              <w:left w:val="nil"/>
              <w:bottom w:val="nil"/>
              <w:right w:val="nil"/>
              <w:tr2bl w:val="dashed" w:sz="2" w:space="0" w:color="D9D9D9"/>
            </w:tcBorders>
            <w:shd w:val="clear" w:color="auto" w:fill="FFFFFF" w:themeFill="background1"/>
            <w:vAlign w:val="bottom"/>
            <w:hideMark/>
          </w:tcPr>
          <w:p w14:paraId="312288B4" w14:textId="4752DD80"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vAlign w:val="bottom"/>
            <w:hideMark/>
          </w:tcPr>
          <w:p w14:paraId="14E333AA" w14:textId="485E9A2E"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6B41C52A" w14:textId="7115F066"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232C0504" w14:textId="77777777" w:rsidTr="0007081F">
        <w:trPr>
          <w:trHeight w:val="227"/>
        </w:trPr>
        <w:tc>
          <w:tcPr>
            <w:tcW w:w="2501" w:type="pct"/>
            <w:tcBorders>
              <w:top w:val="nil"/>
              <w:left w:val="nil"/>
              <w:bottom w:val="nil"/>
              <w:right w:val="nil"/>
              <w:tr2bl w:val="dashed" w:sz="2" w:space="0" w:color="D9D9D9"/>
            </w:tcBorders>
            <w:vAlign w:val="bottom"/>
            <w:hideMark/>
          </w:tcPr>
          <w:p w14:paraId="0D68D747" w14:textId="317A834C" w:rsidR="00B76FDC" w:rsidRPr="006B2013" w:rsidRDefault="004D20B0" w:rsidP="00B76FDC">
            <w:pPr>
              <w:rPr>
                <w:rFonts w:eastAsia="Times New Roman" w:cs="Arial"/>
                <w:color w:val="262626"/>
                <w:sz w:val="18"/>
                <w:szCs w:val="18"/>
                <w:lang w:val="en-US"/>
              </w:rPr>
            </w:pPr>
            <w:r w:rsidRPr="006B2013">
              <w:rPr>
                <w:color w:val="262626"/>
                <w:sz w:val="18"/>
                <w:lang w:val="en-US"/>
              </w:rPr>
              <w:t>Write-off of receivables</w:t>
            </w:r>
          </w:p>
        </w:tc>
        <w:tc>
          <w:tcPr>
            <w:tcW w:w="833" w:type="pct"/>
            <w:tcBorders>
              <w:top w:val="nil"/>
              <w:left w:val="nil"/>
              <w:bottom w:val="nil"/>
              <w:right w:val="nil"/>
              <w:tr2bl w:val="dashed" w:sz="2" w:space="0" w:color="D9D9D9"/>
            </w:tcBorders>
            <w:shd w:val="clear" w:color="auto" w:fill="FFFFFF" w:themeFill="background1"/>
            <w:vAlign w:val="bottom"/>
            <w:hideMark/>
          </w:tcPr>
          <w:p w14:paraId="0A176E9A" w14:textId="127AED21"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vAlign w:val="bottom"/>
            <w:hideMark/>
          </w:tcPr>
          <w:p w14:paraId="3FFAB913" w14:textId="25602E7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109AF169" w14:textId="2002297E"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68AF479D" w14:textId="77777777" w:rsidTr="0007081F">
        <w:trPr>
          <w:trHeight w:val="227"/>
        </w:trPr>
        <w:tc>
          <w:tcPr>
            <w:tcW w:w="2501" w:type="pct"/>
            <w:tcBorders>
              <w:top w:val="nil"/>
              <w:left w:val="nil"/>
              <w:bottom w:val="nil"/>
              <w:right w:val="nil"/>
              <w:tr2bl w:val="dashed" w:sz="2" w:space="0" w:color="D9D9D9"/>
            </w:tcBorders>
            <w:vAlign w:val="bottom"/>
            <w:hideMark/>
          </w:tcPr>
          <w:p w14:paraId="6AC922F2" w14:textId="7ADD8A4B" w:rsidR="00B76FDC" w:rsidRPr="006B2013" w:rsidRDefault="004D20B0" w:rsidP="00B76FDC">
            <w:pPr>
              <w:rPr>
                <w:rFonts w:eastAsia="Times New Roman" w:cs="Arial"/>
                <w:color w:val="262626"/>
                <w:sz w:val="18"/>
                <w:szCs w:val="18"/>
                <w:lang w:val="en-US"/>
              </w:rPr>
            </w:pPr>
            <w:r w:rsidRPr="006B2013">
              <w:rPr>
                <w:color w:val="262626"/>
                <w:sz w:val="18"/>
                <w:lang w:val="en-US"/>
              </w:rPr>
              <w:t>R&amp;D projects except for salaries</w:t>
            </w:r>
          </w:p>
        </w:tc>
        <w:tc>
          <w:tcPr>
            <w:tcW w:w="833" w:type="pct"/>
            <w:tcBorders>
              <w:top w:val="nil"/>
              <w:left w:val="nil"/>
              <w:bottom w:val="nil"/>
              <w:right w:val="nil"/>
              <w:tr2bl w:val="dashed" w:sz="2" w:space="0" w:color="D9D9D9"/>
            </w:tcBorders>
            <w:shd w:val="clear" w:color="auto" w:fill="FFFFFF" w:themeFill="background1"/>
            <w:vAlign w:val="bottom"/>
            <w:hideMark/>
          </w:tcPr>
          <w:p w14:paraId="414E9C78" w14:textId="067D6B2B"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vAlign w:val="bottom"/>
            <w:hideMark/>
          </w:tcPr>
          <w:p w14:paraId="7FD5797D" w14:textId="4FB2D0F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3BA29EB5" w14:textId="2D30C71D"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236772AA" w14:textId="77777777" w:rsidTr="0007081F">
        <w:trPr>
          <w:trHeight w:val="227"/>
        </w:trPr>
        <w:tc>
          <w:tcPr>
            <w:tcW w:w="2501" w:type="pct"/>
            <w:tcBorders>
              <w:top w:val="nil"/>
              <w:left w:val="nil"/>
              <w:bottom w:val="nil"/>
              <w:right w:val="nil"/>
              <w:tr2bl w:val="dashed" w:sz="2" w:space="0" w:color="D9D9D9"/>
            </w:tcBorders>
            <w:vAlign w:val="bottom"/>
          </w:tcPr>
          <w:p w14:paraId="275B4547" w14:textId="729F18D5" w:rsidR="00B76FDC" w:rsidRPr="006B2013" w:rsidRDefault="004D20B0" w:rsidP="00B76FDC">
            <w:pPr>
              <w:rPr>
                <w:rFonts w:eastAsia="Times New Roman" w:cs="Arial"/>
                <w:color w:val="262626"/>
                <w:sz w:val="18"/>
                <w:szCs w:val="18"/>
                <w:lang w:val="en-US"/>
              </w:rPr>
            </w:pPr>
            <w:r w:rsidRPr="006B2013">
              <w:rPr>
                <w:color w:val="262626"/>
                <w:sz w:val="18"/>
                <w:lang w:val="en-US"/>
              </w:rPr>
              <w:t>Valuation of associates</w:t>
            </w:r>
          </w:p>
        </w:tc>
        <w:tc>
          <w:tcPr>
            <w:tcW w:w="833" w:type="pct"/>
            <w:tcBorders>
              <w:top w:val="nil"/>
              <w:left w:val="nil"/>
              <w:bottom w:val="nil"/>
              <w:right w:val="nil"/>
              <w:tr2bl w:val="dashed" w:sz="2" w:space="0" w:color="D9D9D9"/>
            </w:tcBorders>
            <w:shd w:val="clear" w:color="auto" w:fill="FFFFFF" w:themeFill="background1"/>
            <w:vAlign w:val="bottom"/>
          </w:tcPr>
          <w:p w14:paraId="737D7634" w14:textId="7EFB93D6" w:rsidR="00B76FDC" w:rsidRPr="006B2013" w:rsidRDefault="004D20B0" w:rsidP="00B76FDC">
            <w:pPr>
              <w:jc w:val="right"/>
              <w:rPr>
                <w:rFonts w:eastAsia="Times New Roman" w:cs="Arial"/>
                <w:color w:val="262626"/>
                <w:sz w:val="18"/>
                <w:szCs w:val="18"/>
                <w:lang w:val="en-US"/>
              </w:rPr>
            </w:pPr>
            <w:r w:rsidRPr="006B2013">
              <w:rPr>
                <w:color w:val="262626"/>
                <w:sz w:val="18"/>
                <w:lang w:val="en-US"/>
              </w:rPr>
              <w:t>9,546</w:t>
            </w:r>
          </w:p>
        </w:tc>
        <w:tc>
          <w:tcPr>
            <w:tcW w:w="833" w:type="pct"/>
            <w:tcBorders>
              <w:top w:val="nil"/>
              <w:left w:val="nil"/>
              <w:bottom w:val="nil"/>
              <w:right w:val="nil"/>
              <w:tr2bl w:val="dashed" w:sz="2" w:space="0" w:color="D9D9D9"/>
            </w:tcBorders>
            <w:vAlign w:val="bottom"/>
          </w:tcPr>
          <w:p w14:paraId="2F2C98AF" w14:textId="493D358D" w:rsidR="00B76FDC" w:rsidRPr="006B2013" w:rsidRDefault="004D20B0" w:rsidP="00B76FDC">
            <w:pPr>
              <w:jc w:val="right"/>
              <w:rPr>
                <w:rFonts w:eastAsia="Times New Roman" w:cs="Arial"/>
                <w:color w:val="262626"/>
                <w:sz w:val="18"/>
                <w:szCs w:val="18"/>
                <w:lang w:val="en-US"/>
              </w:rPr>
            </w:pPr>
            <w:r w:rsidRPr="006B2013">
              <w:rPr>
                <w:color w:val="262626"/>
                <w:sz w:val="18"/>
                <w:lang w:val="en-US"/>
              </w:rPr>
              <w:t>-7,276</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5CEA4BB6" w14:textId="3F5D1207" w:rsidR="00B76FDC" w:rsidRPr="006B2013" w:rsidRDefault="004D20B0" w:rsidP="00B76FDC">
            <w:pPr>
              <w:jc w:val="right"/>
              <w:rPr>
                <w:rFonts w:eastAsia="Times New Roman" w:cs="Arial"/>
                <w:color w:val="262626"/>
                <w:sz w:val="18"/>
                <w:szCs w:val="18"/>
                <w:lang w:val="en-US"/>
              </w:rPr>
            </w:pPr>
            <w:r w:rsidRPr="006B2013">
              <w:rPr>
                <w:color w:val="262626"/>
                <w:sz w:val="18"/>
                <w:lang w:val="en-US"/>
              </w:rPr>
              <w:t>2,271</w:t>
            </w:r>
          </w:p>
        </w:tc>
      </w:tr>
      <w:tr w:rsidR="00B76FDC" w:rsidRPr="006B2013" w14:paraId="2E5F865E" w14:textId="77777777" w:rsidTr="0007081F">
        <w:trPr>
          <w:trHeight w:val="227"/>
        </w:trPr>
        <w:tc>
          <w:tcPr>
            <w:tcW w:w="2501" w:type="pct"/>
            <w:tcBorders>
              <w:top w:val="nil"/>
              <w:left w:val="nil"/>
              <w:bottom w:val="nil"/>
              <w:right w:val="nil"/>
              <w:tr2bl w:val="dashed" w:sz="2" w:space="0" w:color="D9D9D9"/>
            </w:tcBorders>
            <w:vAlign w:val="bottom"/>
            <w:hideMark/>
          </w:tcPr>
          <w:p w14:paraId="52A6ACAA" w14:textId="60B53349" w:rsidR="00B76FDC" w:rsidRPr="006B2013" w:rsidRDefault="004D20B0" w:rsidP="00B76FDC">
            <w:pPr>
              <w:rPr>
                <w:rFonts w:eastAsia="Times New Roman" w:cs="Arial"/>
                <w:color w:val="262626"/>
                <w:sz w:val="18"/>
                <w:szCs w:val="18"/>
                <w:lang w:val="en-US"/>
              </w:rPr>
            </w:pPr>
            <w:r w:rsidRPr="006B2013">
              <w:rPr>
                <w:color w:val="262626"/>
                <w:sz w:val="18"/>
                <w:lang w:val="en-US"/>
              </w:rPr>
              <w:t>Tax losses</w:t>
            </w:r>
          </w:p>
        </w:tc>
        <w:tc>
          <w:tcPr>
            <w:tcW w:w="833" w:type="pct"/>
            <w:tcBorders>
              <w:top w:val="nil"/>
              <w:left w:val="nil"/>
              <w:bottom w:val="nil"/>
              <w:right w:val="nil"/>
              <w:tr2bl w:val="dashed" w:sz="2" w:space="0" w:color="D9D9D9"/>
            </w:tcBorders>
            <w:shd w:val="clear" w:color="auto" w:fill="FFFFFF" w:themeFill="background1"/>
            <w:vAlign w:val="bottom"/>
            <w:hideMark/>
          </w:tcPr>
          <w:p w14:paraId="5F3AC57B" w14:textId="3E0B780F" w:rsidR="00B76FDC" w:rsidRPr="006B2013" w:rsidRDefault="004D20B0" w:rsidP="00B76FDC">
            <w:pPr>
              <w:jc w:val="right"/>
              <w:rPr>
                <w:rFonts w:eastAsia="Times New Roman" w:cs="Arial"/>
                <w:color w:val="262626"/>
                <w:sz w:val="18"/>
                <w:szCs w:val="18"/>
                <w:lang w:val="en-US"/>
              </w:rPr>
            </w:pPr>
            <w:r w:rsidRPr="006B2013">
              <w:rPr>
                <w:color w:val="262626"/>
                <w:sz w:val="18"/>
                <w:lang w:val="en-US"/>
              </w:rPr>
              <w:t>320,564</w:t>
            </w:r>
          </w:p>
        </w:tc>
        <w:tc>
          <w:tcPr>
            <w:tcW w:w="833" w:type="pct"/>
            <w:tcBorders>
              <w:top w:val="nil"/>
              <w:left w:val="nil"/>
              <w:bottom w:val="nil"/>
              <w:right w:val="nil"/>
              <w:tr2bl w:val="dashed" w:sz="2" w:space="0" w:color="D9D9D9"/>
            </w:tcBorders>
            <w:vAlign w:val="bottom"/>
            <w:hideMark/>
          </w:tcPr>
          <w:p w14:paraId="6CB6E3B6" w14:textId="61FA8B8A" w:rsidR="00B76FDC" w:rsidRPr="006B2013" w:rsidRDefault="004D20B0" w:rsidP="00B76FDC">
            <w:pPr>
              <w:jc w:val="right"/>
              <w:rPr>
                <w:rFonts w:eastAsia="Times New Roman" w:cs="Arial"/>
                <w:color w:val="262626"/>
                <w:sz w:val="18"/>
                <w:szCs w:val="18"/>
                <w:lang w:val="en-US"/>
              </w:rPr>
            </w:pPr>
            <w:r w:rsidRPr="006B2013">
              <w:rPr>
                <w:color w:val="262626"/>
                <w:sz w:val="18"/>
                <w:lang w:val="en-US"/>
              </w:rPr>
              <w:t>-1,223</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3F4AA9C3" w14:textId="0D303F94" w:rsidR="00B76FDC" w:rsidRPr="006B2013" w:rsidRDefault="004D20B0" w:rsidP="00B76FDC">
            <w:pPr>
              <w:jc w:val="right"/>
              <w:rPr>
                <w:rFonts w:eastAsia="Times New Roman" w:cs="Arial"/>
                <w:color w:val="262626"/>
                <w:sz w:val="18"/>
                <w:szCs w:val="18"/>
                <w:lang w:val="en-US"/>
              </w:rPr>
            </w:pPr>
            <w:r w:rsidRPr="006B2013">
              <w:rPr>
                <w:color w:val="262626"/>
                <w:sz w:val="18"/>
                <w:lang w:val="en-US"/>
              </w:rPr>
              <w:t>319,341</w:t>
            </w:r>
          </w:p>
        </w:tc>
      </w:tr>
      <w:tr w:rsidR="00B76FDC" w:rsidRPr="006B2013" w14:paraId="5C30C2C0" w14:textId="77777777" w:rsidTr="0007081F">
        <w:trPr>
          <w:trHeight w:val="227"/>
        </w:trPr>
        <w:tc>
          <w:tcPr>
            <w:tcW w:w="2501" w:type="pct"/>
            <w:tcBorders>
              <w:top w:val="nil"/>
              <w:left w:val="nil"/>
              <w:bottom w:val="nil"/>
              <w:right w:val="nil"/>
              <w:tr2bl w:val="dashed" w:sz="2" w:space="0" w:color="D9D9D9"/>
            </w:tcBorders>
            <w:shd w:val="clear" w:color="auto" w:fill="F2F2F2" w:themeFill="background1" w:themeFillShade="F2"/>
            <w:vAlign w:val="bottom"/>
            <w:hideMark/>
          </w:tcPr>
          <w:p w14:paraId="21B28689" w14:textId="1FEB006B" w:rsidR="00B76FDC" w:rsidRPr="006B2013" w:rsidRDefault="004D20B0" w:rsidP="00B76FDC">
            <w:pPr>
              <w:rPr>
                <w:rFonts w:eastAsia="Times New Roman" w:cs="Arial"/>
                <w:b/>
                <w:bCs/>
                <w:color w:val="262626"/>
                <w:sz w:val="18"/>
                <w:szCs w:val="18"/>
                <w:lang w:val="en-US"/>
              </w:rPr>
            </w:pPr>
            <w:r w:rsidRPr="006B2013">
              <w:rPr>
                <w:b/>
                <w:color w:val="262626"/>
                <w:sz w:val="18"/>
                <w:lang w:val="en-US"/>
              </w:rPr>
              <w:t>Total deferred income tax assets</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58E00D0F" w14:textId="4C08B98C"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66,288</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2661E9BE" w14:textId="28D60CFE"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-1,792</w:t>
            </w:r>
          </w:p>
        </w:tc>
        <w:tc>
          <w:tcPr>
            <w:tcW w:w="833" w:type="pct"/>
            <w:tcBorders>
              <w:top w:val="nil"/>
              <w:left w:val="nil"/>
              <w:bottom w:val="nil"/>
              <w:right w:val="nil"/>
              <w:tr2bl w:val="dashed" w:sz="2" w:space="0" w:color="D9D9D9"/>
            </w:tcBorders>
            <w:shd w:val="clear" w:color="auto" w:fill="D9D9D9" w:themeFill="background1" w:themeFillShade="D9"/>
            <w:vAlign w:val="bottom"/>
            <w:hideMark/>
          </w:tcPr>
          <w:p w14:paraId="1550EA14" w14:textId="1146D11D"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64,496</w:t>
            </w:r>
          </w:p>
        </w:tc>
      </w:tr>
      <w:tr w:rsidR="00B76FDC" w:rsidRPr="006B2013" w14:paraId="7505B08E" w14:textId="77777777" w:rsidTr="0007081F">
        <w:trPr>
          <w:trHeight w:val="227"/>
        </w:trPr>
        <w:tc>
          <w:tcPr>
            <w:tcW w:w="2501" w:type="pct"/>
            <w:tcBorders>
              <w:top w:val="nil"/>
              <w:left w:val="nil"/>
              <w:bottom w:val="nil"/>
              <w:right w:val="nil"/>
              <w:tr2bl w:val="dashed" w:sz="2" w:space="0" w:color="D9D9D9"/>
            </w:tcBorders>
            <w:shd w:val="clear" w:color="auto" w:fill="FFFFFF" w:themeFill="background1"/>
            <w:vAlign w:val="bottom"/>
            <w:hideMark/>
          </w:tcPr>
          <w:p w14:paraId="55AC3683" w14:textId="416368F3" w:rsidR="00B76FDC" w:rsidRPr="006B2013" w:rsidRDefault="004D20B0" w:rsidP="00B76FDC">
            <w:pPr>
              <w:rPr>
                <w:rFonts w:eastAsia="Times New Roman" w:cs="Arial"/>
                <w:color w:val="262626"/>
                <w:sz w:val="18"/>
                <w:szCs w:val="18"/>
                <w:lang w:val="en-US"/>
              </w:rPr>
            </w:pPr>
            <w:r w:rsidRPr="006B2013">
              <w:rPr>
                <w:color w:val="262626"/>
                <w:sz w:val="18"/>
                <w:lang w:val="en-US"/>
              </w:rPr>
              <w:t>Impairment write-down</w:t>
            </w:r>
          </w:p>
        </w:tc>
        <w:tc>
          <w:tcPr>
            <w:tcW w:w="833" w:type="pct"/>
            <w:tcBorders>
              <w:top w:val="nil"/>
              <w:left w:val="nil"/>
              <w:bottom w:val="nil"/>
              <w:right w:val="nil"/>
              <w:tr2bl w:val="dashed" w:sz="2" w:space="0" w:color="D9D9D9"/>
            </w:tcBorders>
            <w:shd w:val="clear" w:color="auto" w:fill="FFFFFF" w:themeFill="background1"/>
            <w:vAlign w:val="bottom"/>
            <w:hideMark/>
          </w:tcPr>
          <w:p w14:paraId="4AB4159B" w14:textId="1F062B05" w:rsidR="00B76FDC" w:rsidRPr="006B2013" w:rsidRDefault="004D20B0" w:rsidP="00B76FDC">
            <w:pPr>
              <w:jc w:val="right"/>
              <w:rPr>
                <w:rFonts w:eastAsia="Times New Roman" w:cs="Arial"/>
                <w:color w:val="262626"/>
                <w:sz w:val="18"/>
                <w:szCs w:val="18"/>
                <w:lang w:val="en-US"/>
              </w:rPr>
            </w:pPr>
            <w:r w:rsidRPr="006B2013">
              <w:rPr>
                <w:color w:val="262626"/>
                <w:sz w:val="18"/>
                <w:lang w:val="en-US"/>
              </w:rPr>
              <w:t>-61,312</w:t>
            </w:r>
          </w:p>
        </w:tc>
        <w:tc>
          <w:tcPr>
            <w:tcW w:w="833" w:type="pct"/>
            <w:tcBorders>
              <w:top w:val="nil"/>
              <w:left w:val="nil"/>
              <w:bottom w:val="nil"/>
              <w:right w:val="nil"/>
              <w:tr2bl w:val="dashed" w:sz="2" w:space="0" w:color="D9D9D9"/>
            </w:tcBorders>
            <w:shd w:val="clear" w:color="auto" w:fill="FFFFFF" w:themeFill="background1"/>
            <w:vAlign w:val="bottom"/>
            <w:hideMark/>
          </w:tcPr>
          <w:p w14:paraId="79ADC93A" w14:textId="70A8AA9E" w:rsidR="00B76FDC" w:rsidRPr="006B2013" w:rsidRDefault="004D20B0" w:rsidP="00B76FDC">
            <w:pPr>
              <w:jc w:val="right"/>
              <w:rPr>
                <w:rFonts w:eastAsia="Times New Roman" w:cs="Arial"/>
                <w:color w:val="262626"/>
                <w:sz w:val="18"/>
                <w:szCs w:val="18"/>
                <w:lang w:val="en-US"/>
              </w:rPr>
            </w:pPr>
            <w:r w:rsidRPr="006B2013">
              <w:rPr>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1B0DA1D2" w14:textId="366257BB" w:rsidR="00B76FDC" w:rsidRPr="006B2013" w:rsidRDefault="004D20B0" w:rsidP="00B76FDC">
            <w:pPr>
              <w:jc w:val="right"/>
              <w:rPr>
                <w:rFonts w:eastAsia="Times New Roman" w:cs="Arial"/>
                <w:color w:val="262626"/>
                <w:sz w:val="18"/>
                <w:szCs w:val="18"/>
                <w:lang w:val="en-US"/>
              </w:rPr>
            </w:pPr>
            <w:r w:rsidRPr="006B2013">
              <w:rPr>
                <w:color w:val="262626"/>
                <w:sz w:val="18"/>
                <w:lang w:val="en-US"/>
              </w:rPr>
              <w:t>-61,312</w:t>
            </w:r>
          </w:p>
        </w:tc>
      </w:tr>
      <w:tr w:rsidR="00B76FDC" w:rsidRPr="006B2013" w14:paraId="332E3AE5" w14:textId="77777777" w:rsidTr="0007081F">
        <w:trPr>
          <w:trHeight w:val="227"/>
        </w:trPr>
        <w:tc>
          <w:tcPr>
            <w:tcW w:w="2501" w:type="pct"/>
            <w:tcBorders>
              <w:top w:val="nil"/>
              <w:left w:val="nil"/>
              <w:bottom w:val="nil"/>
              <w:right w:val="nil"/>
              <w:tr2bl w:val="dashed" w:sz="2" w:space="0" w:color="D9D9D9"/>
            </w:tcBorders>
            <w:shd w:val="clear" w:color="auto" w:fill="F2F2F2" w:themeFill="background1" w:themeFillShade="F2"/>
            <w:vAlign w:val="bottom"/>
            <w:hideMark/>
          </w:tcPr>
          <w:p w14:paraId="76532B6C" w14:textId="4046F2D6" w:rsidR="00B76FDC" w:rsidRPr="006B2013" w:rsidRDefault="004D20B0" w:rsidP="00B76FDC">
            <w:pPr>
              <w:rPr>
                <w:rFonts w:eastAsia="Times New Roman" w:cs="Arial"/>
                <w:b/>
                <w:bCs/>
                <w:color w:val="262626"/>
                <w:sz w:val="18"/>
                <w:szCs w:val="18"/>
                <w:lang w:val="en-US"/>
              </w:rPr>
            </w:pPr>
            <w:r w:rsidRPr="006B2013">
              <w:rPr>
                <w:b/>
                <w:color w:val="262626"/>
                <w:sz w:val="18"/>
                <w:lang w:val="en-US"/>
              </w:rPr>
              <w:t>Net deferred income tax assets, i.e. following a write-down</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6FB5C78A" w14:textId="09D75C46"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4,976</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2BB4FC55" w14:textId="3FB6CDDA"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-1,792</w:t>
            </w:r>
          </w:p>
        </w:tc>
        <w:tc>
          <w:tcPr>
            <w:tcW w:w="833" w:type="pct"/>
            <w:tcBorders>
              <w:top w:val="nil"/>
              <w:left w:val="nil"/>
              <w:bottom w:val="nil"/>
              <w:right w:val="nil"/>
              <w:tr2bl w:val="dashed" w:sz="2" w:space="0" w:color="D9D9D9"/>
            </w:tcBorders>
            <w:shd w:val="clear" w:color="auto" w:fill="D9D9D9" w:themeFill="background1" w:themeFillShade="D9"/>
            <w:vAlign w:val="bottom"/>
            <w:hideMark/>
          </w:tcPr>
          <w:p w14:paraId="594124D1" w14:textId="2A77B97B"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3,183</w:t>
            </w:r>
          </w:p>
        </w:tc>
      </w:tr>
      <w:tr w:rsidR="00B76FDC" w:rsidRPr="006B2013" w14:paraId="6F41F089" w14:textId="77777777" w:rsidTr="0007081F">
        <w:trPr>
          <w:trHeight w:val="227"/>
        </w:trPr>
        <w:tc>
          <w:tcPr>
            <w:tcW w:w="2501" w:type="pct"/>
            <w:tcBorders>
              <w:top w:val="nil"/>
              <w:left w:val="nil"/>
              <w:bottom w:val="nil"/>
              <w:right w:val="nil"/>
              <w:tr2bl w:val="dashed" w:sz="2" w:space="0" w:color="D9D9D9"/>
            </w:tcBorders>
            <w:shd w:val="clear" w:color="000000" w:fill="F2F2F2"/>
            <w:vAlign w:val="bottom"/>
            <w:hideMark/>
          </w:tcPr>
          <w:p w14:paraId="0F963C49" w14:textId="57768C64" w:rsidR="00B76FDC" w:rsidRPr="006B2013" w:rsidRDefault="004D20B0" w:rsidP="00B76FDC">
            <w:pPr>
              <w:rPr>
                <w:rFonts w:eastAsia="Times New Roman" w:cs="Arial"/>
                <w:b/>
                <w:bCs/>
                <w:color w:val="262626"/>
                <w:sz w:val="18"/>
                <w:szCs w:val="18"/>
                <w:lang w:val="en-US"/>
              </w:rPr>
            </w:pPr>
            <w:r w:rsidRPr="006B2013">
              <w:rPr>
                <w:b/>
                <w:color w:val="262626"/>
                <w:sz w:val="18"/>
                <w:lang w:val="en-US"/>
              </w:rPr>
              <w:t>Deferred income tax expense</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11936EE0" w14:textId="3F5D7F83"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0</w:t>
            </w:r>
          </w:p>
        </w:tc>
        <w:tc>
          <w:tcPr>
            <w:tcW w:w="833" w:type="pct"/>
            <w:tcBorders>
              <w:top w:val="nil"/>
              <w:left w:val="nil"/>
              <w:bottom w:val="nil"/>
              <w:right w:val="nil"/>
              <w:tr2bl w:val="dashed" w:sz="2" w:space="0" w:color="D9D9D9"/>
            </w:tcBorders>
            <w:shd w:val="clear" w:color="auto" w:fill="F2F2F2" w:themeFill="background1" w:themeFillShade="F2"/>
            <w:vAlign w:val="bottom"/>
            <w:hideMark/>
          </w:tcPr>
          <w:p w14:paraId="60113D3F" w14:textId="501E3638"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-1,989</w:t>
            </w:r>
          </w:p>
        </w:tc>
        <w:tc>
          <w:tcPr>
            <w:tcW w:w="833" w:type="pct"/>
            <w:tcBorders>
              <w:top w:val="nil"/>
              <w:left w:val="nil"/>
              <w:bottom w:val="nil"/>
              <w:right w:val="nil"/>
              <w:tr2bl w:val="dashed" w:sz="2" w:space="0" w:color="D9D9D9"/>
            </w:tcBorders>
            <w:shd w:val="clear" w:color="auto" w:fill="D9D9D9" w:themeFill="background1" w:themeFillShade="D9"/>
            <w:vAlign w:val="bottom"/>
            <w:hideMark/>
          </w:tcPr>
          <w:p w14:paraId="10678ABB" w14:textId="195F0B29"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-1,989</w:t>
            </w:r>
          </w:p>
        </w:tc>
      </w:tr>
      <w:tr w:rsidR="00B76FDC" w:rsidRPr="006B2013" w14:paraId="4578E4D4" w14:textId="77777777" w:rsidTr="0007081F">
        <w:trPr>
          <w:trHeight w:val="227"/>
        </w:trPr>
        <w:tc>
          <w:tcPr>
            <w:tcW w:w="2501" w:type="pct"/>
            <w:tcBorders>
              <w:top w:val="nil"/>
              <w:left w:val="nil"/>
              <w:bottom w:val="nil"/>
              <w:right w:val="nil"/>
              <w:tr2bl w:val="dashed" w:sz="2" w:space="0" w:color="D9D9D9"/>
            </w:tcBorders>
            <w:shd w:val="clear" w:color="000000" w:fill="F2F2F2"/>
            <w:vAlign w:val="bottom"/>
          </w:tcPr>
          <w:p w14:paraId="4FB5B859" w14:textId="0A4077FD" w:rsidR="00B76FDC" w:rsidRPr="006B2013" w:rsidRDefault="004D20B0" w:rsidP="00B76FDC">
            <w:pPr>
              <w:rPr>
                <w:rFonts w:eastAsia="Times New Roman" w:cs="Arial"/>
                <w:b/>
                <w:bCs/>
                <w:color w:val="262626"/>
                <w:sz w:val="18"/>
                <w:szCs w:val="18"/>
                <w:lang w:val="en-US"/>
              </w:rPr>
            </w:pPr>
            <w:r w:rsidRPr="006B2013">
              <w:rPr>
                <w:b/>
                <w:color w:val="262626"/>
                <w:sz w:val="18"/>
                <w:lang w:val="en-US"/>
              </w:rPr>
              <w:t>Change charged to equity</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096DFC7C" w14:textId="6B90334B"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602</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5B7BE5D4" w14:textId="7EEB2EC9"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-566</w:t>
            </w:r>
          </w:p>
        </w:tc>
        <w:tc>
          <w:tcPr>
            <w:tcW w:w="833" w:type="pct"/>
            <w:tcBorders>
              <w:top w:val="nil"/>
              <w:left w:val="nil"/>
              <w:bottom w:val="nil"/>
              <w:right w:val="nil"/>
              <w:tr2bl w:val="dashed" w:sz="2" w:space="0" w:color="D9D9D9"/>
            </w:tcBorders>
            <w:shd w:val="clear" w:color="auto" w:fill="D9D9D9" w:themeFill="background1" w:themeFillShade="D9"/>
            <w:vAlign w:val="bottom"/>
          </w:tcPr>
          <w:p w14:paraId="3B2CEC7A" w14:textId="78A0ACC4"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36</w:t>
            </w:r>
          </w:p>
        </w:tc>
      </w:tr>
      <w:tr w:rsidR="00B76FDC" w:rsidRPr="006B2013" w14:paraId="05D316A4" w14:textId="77777777" w:rsidTr="0007081F">
        <w:trPr>
          <w:trHeight w:val="227"/>
        </w:trPr>
        <w:tc>
          <w:tcPr>
            <w:tcW w:w="2501" w:type="pct"/>
            <w:tcBorders>
              <w:top w:val="nil"/>
              <w:left w:val="nil"/>
              <w:bottom w:val="nil"/>
              <w:right w:val="nil"/>
              <w:tr2bl w:val="dashed" w:sz="2" w:space="0" w:color="D9D9D9"/>
            </w:tcBorders>
            <w:shd w:val="clear" w:color="000000" w:fill="F2F2F2"/>
            <w:vAlign w:val="bottom"/>
          </w:tcPr>
          <w:p w14:paraId="49EF710E" w14:textId="6B6DA5BB" w:rsidR="00B76FDC" w:rsidRPr="006B2013" w:rsidRDefault="004D20B0" w:rsidP="00B76FDC">
            <w:pPr>
              <w:rPr>
                <w:rFonts w:eastAsia="Times New Roman" w:cs="Arial"/>
                <w:b/>
                <w:bCs/>
                <w:color w:val="262626"/>
                <w:sz w:val="18"/>
                <w:szCs w:val="18"/>
                <w:lang w:val="en-US"/>
              </w:rPr>
            </w:pPr>
            <w:r w:rsidRPr="006B2013">
              <w:rPr>
                <w:b/>
                <w:color w:val="262626"/>
                <w:sz w:val="18"/>
                <w:lang w:val="en-US"/>
              </w:rPr>
              <w:t>Change charged to profit or loss</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01D11057" w14:textId="764EF0D6"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-602</w:t>
            </w:r>
          </w:p>
        </w:tc>
        <w:tc>
          <w:tcPr>
            <w:tcW w:w="833" w:type="pct"/>
            <w:tcBorders>
              <w:top w:val="nil"/>
              <w:left w:val="nil"/>
              <w:bottom w:val="nil"/>
              <w:right w:val="nil"/>
              <w:tr2bl w:val="dashed" w:sz="2" w:space="0" w:color="D9D9D9"/>
            </w:tcBorders>
            <w:shd w:val="clear" w:color="auto" w:fill="F2F2F2" w:themeFill="background1" w:themeFillShade="F2"/>
            <w:vAlign w:val="bottom"/>
          </w:tcPr>
          <w:p w14:paraId="4C6C7C72" w14:textId="64D962E6"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-1,423</w:t>
            </w:r>
          </w:p>
        </w:tc>
        <w:tc>
          <w:tcPr>
            <w:tcW w:w="833" w:type="pct"/>
            <w:tcBorders>
              <w:top w:val="nil"/>
              <w:left w:val="nil"/>
              <w:bottom w:val="nil"/>
              <w:right w:val="nil"/>
              <w:tr2bl w:val="dashed" w:sz="2" w:space="0" w:color="D9D9D9"/>
            </w:tcBorders>
            <w:shd w:val="clear" w:color="auto" w:fill="D9D9D9" w:themeFill="background1" w:themeFillShade="D9"/>
            <w:vAlign w:val="bottom"/>
          </w:tcPr>
          <w:p w14:paraId="78EF0D03" w14:textId="4FD53FC3" w:rsidR="00B76FDC" w:rsidRPr="006B2013" w:rsidRDefault="004D20B0" w:rsidP="00B76FDC">
            <w:pPr>
              <w:jc w:val="right"/>
              <w:rPr>
                <w:rFonts w:eastAsia="Times New Roman" w:cs="Arial"/>
                <w:b/>
                <w:bCs/>
                <w:color w:val="262626"/>
                <w:sz w:val="18"/>
                <w:szCs w:val="18"/>
                <w:lang w:val="en-US"/>
              </w:rPr>
            </w:pPr>
            <w:r w:rsidRPr="006B2013">
              <w:rPr>
                <w:b/>
                <w:color w:val="262626"/>
                <w:sz w:val="18"/>
                <w:lang w:val="en-US"/>
              </w:rPr>
              <w:t>-2,025</w:t>
            </w:r>
          </w:p>
        </w:tc>
      </w:tr>
    </w:tbl>
    <w:p w14:paraId="0E185072" w14:textId="77777777" w:rsidR="00B76FDC" w:rsidRPr="006B2013" w:rsidRDefault="00B76FDC" w:rsidP="00B76FDC">
      <w:pPr>
        <w:rPr>
          <w:lang w:val="en-US"/>
        </w:rPr>
      </w:pPr>
    </w:p>
    <w:bookmarkEnd w:id="60"/>
    <w:p w14:paraId="64A2CE1E" w14:textId="77777777" w:rsidR="005A4BB5" w:rsidRPr="006B2013" w:rsidRDefault="005A4BB5" w:rsidP="009A33A5">
      <w:pPr>
        <w:pStyle w:val="normalny1"/>
        <w:rPr>
          <w:rFonts w:eastAsiaTheme="minorHAnsi"/>
          <w:sz w:val="20"/>
          <w:szCs w:val="20"/>
          <w:lang w:val="en-US"/>
        </w:rPr>
      </w:pPr>
      <w:r w:rsidRPr="006B2013">
        <w:rPr>
          <w:sz w:val="20"/>
          <w:lang w:val="en-US"/>
        </w:rPr>
        <w:t xml:space="preserve">The Company carried out an analysis of the recoverability based on the adopted assumptions, taking into account the possible occurrence of non-recurring events in the form of commercialization of ongoing new generic and innovative projects, including their potential sale to external partners upon completion of a specific phase of clinical trials. In the generics segment over the next four years, the Company intends to introduce five new generic drugs to the market. In accordance with previous plans, a new cardiological drug TIKOZEK was launched for sale in the second quarter of 2025, </w:t>
      </w:r>
    </w:p>
    <w:p w14:paraId="54CA4EA8" w14:textId="575D1309" w:rsidR="005A4BB5" w:rsidRPr="006B2013" w:rsidRDefault="005A4BB5" w:rsidP="009A33A5">
      <w:pPr>
        <w:pStyle w:val="normalny1"/>
        <w:rPr>
          <w:rFonts w:eastAsiaTheme="minorHAnsi"/>
          <w:sz w:val="20"/>
          <w:szCs w:val="20"/>
          <w:lang w:val="en-US"/>
        </w:rPr>
      </w:pPr>
      <w:r w:rsidRPr="006B2013">
        <w:rPr>
          <w:sz w:val="20"/>
          <w:lang w:val="en-US"/>
        </w:rPr>
        <w:t xml:space="preserve">In the innovative sector, the Company is focused on several R&amp;D projects. The main innovative project currently under Company’s implementation will be developed together with external partners, due to, among others, high costs of conducting phase III trials. The most advanced partnering talks concern two programs: CPL36 </w:t>
      </w:r>
      <w:r w:rsidR="00F053A4">
        <w:rPr>
          <w:sz w:val="20"/>
          <w:lang w:val="en-US"/>
        </w:rPr>
        <w:t>and</w:t>
      </w:r>
      <w:r w:rsidRPr="006B2013">
        <w:rPr>
          <w:sz w:val="20"/>
          <w:lang w:val="en-US"/>
        </w:rPr>
        <w:t xml:space="preserve"> CPL116 (regarding diabetic neuropathy). In view of the above, in its current projections of implementation of tax assets, the Company assumed payments initiated following the signing of partnership agreements of two innovative projects, which should take place in 2026.  </w:t>
      </w:r>
    </w:p>
    <w:p w14:paraId="7038633D" w14:textId="77777777" w:rsidR="005A4BB5" w:rsidRPr="006B2013" w:rsidRDefault="005A4BB5" w:rsidP="009A33A5">
      <w:pPr>
        <w:pStyle w:val="normalny1"/>
        <w:rPr>
          <w:rFonts w:eastAsiaTheme="minorHAnsi"/>
          <w:sz w:val="20"/>
          <w:szCs w:val="20"/>
          <w:lang w:val="en-US"/>
        </w:rPr>
      </w:pPr>
      <w:r w:rsidRPr="006B2013">
        <w:rPr>
          <w:sz w:val="20"/>
          <w:lang w:val="en-US"/>
        </w:rPr>
        <w:t xml:space="preserve">All projects currently implemented by the Company have received funding from EU public funds within the framework of programs financed by the European Union, mainly addressed to enterprises that intend to implement innovative projects related to R&amp;D and the latest technologies. </w:t>
      </w:r>
      <w:r w:rsidRPr="006B2013">
        <w:rPr>
          <w:lang w:val="en-US"/>
        </w:rPr>
        <w:t>The Company’s innovative projects are successfully financed by the National Center for Research and Development (“</w:t>
      </w:r>
      <w:proofErr w:type="spellStart"/>
      <w:r w:rsidRPr="006B2013">
        <w:rPr>
          <w:lang w:val="en-US"/>
        </w:rPr>
        <w:t>NCBiR</w:t>
      </w:r>
      <w:proofErr w:type="spellEnd"/>
      <w:r w:rsidRPr="006B2013">
        <w:rPr>
          <w:lang w:val="en-US"/>
        </w:rPr>
        <w:t xml:space="preserve">”), a government institution responsible for financing research and development activities in </w:t>
      </w:r>
      <w:r w:rsidRPr="006B2013">
        <w:rPr>
          <w:lang w:val="en-US"/>
        </w:rPr>
        <w:lastRenderedPageBreak/>
        <w:t>Poland, and by the Medical Research Agency – a state agency responsible for the development of research in the field of medical and health sciences.</w:t>
      </w:r>
      <w:r w:rsidRPr="006B2013">
        <w:rPr>
          <w:sz w:val="20"/>
          <w:lang w:val="en-US"/>
        </w:rPr>
        <w:t xml:space="preserve"> </w:t>
      </w:r>
    </w:p>
    <w:p w14:paraId="3E43FDB1" w14:textId="1460A323" w:rsidR="005A4BB5" w:rsidRPr="006B2013" w:rsidRDefault="005A4BB5" w:rsidP="009A33A5">
      <w:pPr>
        <w:pStyle w:val="normalny1"/>
        <w:rPr>
          <w:rFonts w:eastAsiaTheme="minorHAnsi"/>
          <w:sz w:val="20"/>
          <w:szCs w:val="20"/>
          <w:lang w:val="en-US"/>
        </w:rPr>
      </w:pPr>
      <w:r w:rsidRPr="006B2013">
        <w:rPr>
          <w:sz w:val="20"/>
          <w:lang w:val="en-US"/>
        </w:rPr>
        <w:t>The Company has adopted a conservative approach to tax result projections and the assessment of the availability of future taxable income in the innovative segment. At the same time, it should be indicated that in August 2024 the Company received another return of overpaid income tax amounting to PLN 5,389 thousand due to the recognition of R&amp;D expenditures incurred in prior years as tax-deductible costs and the corresponding tax relief thereon.</w:t>
      </w:r>
    </w:p>
    <w:p w14:paraId="516843BF" w14:textId="56398EFC" w:rsidR="005A4BB5" w:rsidRPr="006B2013" w:rsidRDefault="005A4BB5" w:rsidP="009A33A5">
      <w:pPr>
        <w:pStyle w:val="normalny1"/>
        <w:rPr>
          <w:rFonts w:eastAsiaTheme="minorHAnsi"/>
          <w:sz w:val="20"/>
          <w:szCs w:val="20"/>
          <w:lang w:val="en-US"/>
        </w:rPr>
      </w:pPr>
      <w:r w:rsidRPr="006B2013">
        <w:rPr>
          <w:sz w:val="20"/>
          <w:lang w:val="en-US"/>
        </w:rPr>
        <w:t>Based on a review of the budget and updated forecasts of taxable income, the Company determined that there is insufficient certainty regarding the ability to utilize part of the tax losses in the future. As a result, an impairment allowance on deferred tax assets in the amount of PLN 18.7 million was recognized at the end of 2025, in accordance with IAS 12.</w:t>
      </w:r>
    </w:p>
    <w:p w14:paraId="35361846" w14:textId="18F0168A" w:rsidR="005A4BB5" w:rsidRPr="006B2013" w:rsidRDefault="005A4BB5" w:rsidP="009A33A5">
      <w:pPr>
        <w:pStyle w:val="normalny1"/>
        <w:rPr>
          <w:rFonts w:eastAsiaTheme="minorHAnsi"/>
          <w:sz w:val="20"/>
          <w:szCs w:val="20"/>
          <w:lang w:val="en-US"/>
        </w:rPr>
      </w:pPr>
      <w:r w:rsidRPr="006B2013">
        <w:rPr>
          <w:sz w:val="20"/>
          <w:lang w:val="en-US"/>
        </w:rPr>
        <w:t>Tax settlements may be audited for a period of five years, starting from the end of the year in which the tax was paid. As a result of such inspections, the Company’s existing tax settlements could be increased by additional tax liabilities. In the Company's opinion, no provision to allow for the recognition of any quantifiable tax risk was required as at March 31, 2026.</w:t>
      </w:r>
    </w:p>
    <w:p w14:paraId="3D351159" w14:textId="1247DD97" w:rsidR="00A41422" w:rsidRPr="006B2013" w:rsidRDefault="04679A2E" w:rsidP="00422E1E">
      <w:pPr>
        <w:pStyle w:val="Nagwek3"/>
        <w:rPr>
          <w:lang w:val="en-US"/>
        </w:rPr>
      </w:pPr>
      <w:bookmarkStart w:id="61" w:name="_Toc232152325"/>
      <w:r w:rsidRPr="006B2013">
        <w:rPr>
          <w:lang w:val="en-US"/>
        </w:rPr>
        <w:t>Dividends paid and declared for payment</w:t>
      </w:r>
      <w:bookmarkEnd w:id="61"/>
    </w:p>
    <w:p w14:paraId="2A4B2C4D" w14:textId="69EDDF5A" w:rsidR="00DE3225" w:rsidRPr="006B2013" w:rsidRDefault="004D20B0" w:rsidP="009A33A5">
      <w:pPr>
        <w:pStyle w:val="normalny1"/>
        <w:rPr>
          <w:rFonts w:eastAsiaTheme="minorHAnsi"/>
          <w:sz w:val="20"/>
          <w:szCs w:val="20"/>
          <w:lang w:val="en-US"/>
        </w:rPr>
      </w:pPr>
      <w:r w:rsidRPr="006B2013">
        <w:rPr>
          <w:sz w:val="20"/>
          <w:lang w:val="en-US"/>
        </w:rPr>
        <w:t>As at the balance sheet date, the Annual General Meeting of the Company had not yet been held, in connection with the net loss of the Parent Company for the financial year 2025 in the amount of PLN 78,430 thousand.</w:t>
      </w:r>
    </w:p>
    <w:p w14:paraId="1AC6F28D" w14:textId="5DC48E17" w:rsidR="00723994" w:rsidRPr="006B2013" w:rsidRDefault="04679A2E" w:rsidP="009B6913">
      <w:pPr>
        <w:pStyle w:val="Nagwek3"/>
        <w:rPr>
          <w:lang w:val="en-US"/>
        </w:rPr>
      </w:pPr>
      <w:bookmarkStart w:id="62" w:name="_Toc232152326"/>
      <w:r w:rsidRPr="006B2013">
        <w:rPr>
          <w:lang w:val="en-US"/>
        </w:rPr>
        <w:t>Property, plant and equipment</w:t>
      </w:r>
      <w:bookmarkStart w:id="63" w:name="_1756552330"/>
      <w:bookmarkEnd w:id="62"/>
      <w:bookmarkEnd w:id="63"/>
    </w:p>
    <w:p w14:paraId="4B0B484B" w14:textId="2371BF4C" w:rsidR="00B76FDC" w:rsidRPr="006B2013" w:rsidRDefault="00B76FDC" w:rsidP="00A71AF7">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fbfbc62e-c2ef-4bae-a66f-2a34dd4400c4"/>
      </w:tblPr>
      <w:tblGrid>
        <w:gridCol w:w="5135"/>
        <w:gridCol w:w="2327"/>
        <w:gridCol w:w="2176"/>
      </w:tblGrid>
      <w:tr w:rsidR="00B76FDC" w:rsidRPr="006B2013" w14:paraId="48D149ED" w14:textId="77777777" w:rsidTr="0007081F">
        <w:trPr>
          <w:trHeight w:val="397"/>
        </w:trPr>
        <w:tc>
          <w:tcPr>
            <w:tcW w:w="2664" w:type="pct"/>
            <w:tcBorders>
              <w:top w:val="nil"/>
              <w:left w:val="nil"/>
              <w:bottom w:val="single" w:sz="4" w:space="0" w:color="BFBFBF"/>
              <w:right w:val="nil"/>
              <w:tr2bl w:val="dashed" w:sz="2" w:space="0" w:color="D9D9D9"/>
            </w:tcBorders>
            <w:shd w:val="clear" w:color="000000" w:fill="F2F2F2"/>
            <w:vAlign w:val="center"/>
            <w:hideMark/>
          </w:tcPr>
          <w:p w14:paraId="0AE151E5" w14:textId="5993E18B" w:rsidR="00B76FDC" w:rsidRPr="006B2013" w:rsidRDefault="00FA55BB" w:rsidP="00B76FDC">
            <w:pPr>
              <w:rPr>
                <w:rFonts w:eastAsia="Times New Roman" w:cs="Arial"/>
                <w:b/>
                <w:bCs/>
                <w:color w:val="262626"/>
                <w:sz w:val="18"/>
                <w:szCs w:val="18"/>
                <w:lang w:val="en-US"/>
              </w:rPr>
            </w:pPr>
            <w:r w:rsidRPr="006B2013">
              <w:rPr>
                <w:b/>
                <w:color w:val="262626"/>
                <w:sz w:val="18"/>
                <w:lang w:val="en-US"/>
              </w:rPr>
              <w:t>Property, plant and equipment – net values</w:t>
            </w:r>
          </w:p>
        </w:tc>
        <w:tc>
          <w:tcPr>
            <w:tcW w:w="1207" w:type="pct"/>
            <w:tcBorders>
              <w:top w:val="nil"/>
              <w:left w:val="nil"/>
              <w:bottom w:val="single" w:sz="4" w:space="0" w:color="BFBFBF"/>
              <w:right w:val="nil"/>
              <w:tr2bl w:val="dashed" w:sz="2" w:space="0" w:color="D9D9D9"/>
            </w:tcBorders>
            <w:shd w:val="clear" w:color="000000" w:fill="D9D9D9"/>
            <w:vAlign w:val="center"/>
            <w:hideMark/>
          </w:tcPr>
          <w:p w14:paraId="010F8035" w14:textId="58C9E3BF"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03/31/2026</w:t>
            </w:r>
          </w:p>
        </w:tc>
        <w:tc>
          <w:tcPr>
            <w:tcW w:w="1129" w:type="pct"/>
            <w:tcBorders>
              <w:top w:val="nil"/>
              <w:left w:val="nil"/>
              <w:bottom w:val="single" w:sz="4" w:space="0" w:color="BFBFBF"/>
              <w:right w:val="nil"/>
              <w:tr2bl w:val="dashed" w:sz="2" w:space="0" w:color="D9D9D9"/>
            </w:tcBorders>
            <w:shd w:val="clear" w:color="000000" w:fill="F2F2F2"/>
            <w:vAlign w:val="center"/>
            <w:hideMark/>
          </w:tcPr>
          <w:p w14:paraId="4AB625B4" w14:textId="446FADA0"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31/12/2025</w:t>
            </w:r>
          </w:p>
        </w:tc>
      </w:tr>
      <w:tr w:rsidR="00B76FDC" w:rsidRPr="006B2013" w14:paraId="62DC9EEE" w14:textId="77777777" w:rsidTr="0007081F">
        <w:trPr>
          <w:trHeight w:val="227"/>
        </w:trPr>
        <w:tc>
          <w:tcPr>
            <w:tcW w:w="2664" w:type="pct"/>
            <w:tcBorders>
              <w:top w:val="nil"/>
              <w:left w:val="nil"/>
              <w:bottom w:val="nil"/>
              <w:right w:val="nil"/>
              <w:tr2bl w:val="dashed" w:sz="2" w:space="0" w:color="D9D9D9"/>
            </w:tcBorders>
            <w:noWrap/>
            <w:vAlign w:val="bottom"/>
            <w:hideMark/>
          </w:tcPr>
          <w:p w14:paraId="200DDEBE" w14:textId="313526EE" w:rsidR="00B76FDC" w:rsidRPr="006B2013" w:rsidRDefault="00FA55BB" w:rsidP="00B76FDC">
            <w:pPr>
              <w:rPr>
                <w:rFonts w:eastAsia="Times New Roman" w:cs="Arial"/>
                <w:color w:val="262626"/>
                <w:sz w:val="18"/>
                <w:szCs w:val="18"/>
                <w:lang w:val="en-US"/>
              </w:rPr>
            </w:pPr>
            <w:r w:rsidRPr="006B2013">
              <w:rPr>
                <w:color w:val="262626"/>
                <w:sz w:val="18"/>
                <w:lang w:val="en-US"/>
              </w:rPr>
              <w:t>Land</w:t>
            </w:r>
          </w:p>
        </w:tc>
        <w:tc>
          <w:tcPr>
            <w:tcW w:w="1207" w:type="pct"/>
            <w:tcBorders>
              <w:top w:val="nil"/>
              <w:left w:val="nil"/>
              <w:bottom w:val="nil"/>
              <w:right w:val="nil"/>
              <w:tr2bl w:val="dashed" w:sz="2" w:space="0" w:color="D9D9D9"/>
            </w:tcBorders>
            <w:shd w:val="clear" w:color="000000" w:fill="F2F2F2"/>
            <w:vAlign w:val="bottom"/>
            <w:hideMark/>
          </w:tcPr>
          <w:p w14:paraId="4F26EA1A" w14:textId="64FFF4D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6,352</w:t>
            </w:r>
          </w:p>
        </w:tc>
        <w:tc>
          <w:tcPr>
            <w:tcW w:w="1129" w:type="pct"/>
            <w:tcBorders>
              <w:top w:val="nil"/>
              <w:left w:val="nil"/>
              <w:bottom w:val="nil"/>
              <w:right w:val="nil"/>
              <w:tr2bl w:val="dashed" w:sz="2" w:space="0" w:color="D9D9D9"/>
            </w:tcBorders>
            <w:shd w:val="clear" w:color="000000" w:fill="FFFFFF"/>
            <w:vAlign w:val="bottom"/>
            <w:hideMark/>
          </w:tcPr>
          <w:p w14:paraId="22EFC170" w14:textId="07D2A51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6,352</w:t>
            </w:r>
          </w:p>
        </w:tc>
      </w:tr>
      <w:tr w:rsidR="00B76FDC" w:rsidRPr="006B2013" w14:paraId="40AE0766" w14:textId="77777777" w:rsidTr="0007081F">
        <w:trPr>
          <w:trHeight w:val="227"/>
        </w:trPr>
        <w:tc>
          <w:tcPr>
            <w:tcW w:w="2664" w:type="pct"/>
            <w:tcBorders>
              <w:top w:val="nil"/>
              <w:left w:val="nil"/>
              <w:bottom w:val="nil"/>
              <w:right w:val="nil"/>
              <w:tr2bl w:val="dashed" w:sz="2" w:space="0" w:color="D9D9D9"/>
            </w:tcBorders>
            <w:noWrap/>
            <w:vAlign w:val="bottom"/>
            <w:hideMark/>
          </w:tcPr>
          <w:p w14:paraId="44CA07F9" w14:textId="25084D71" w:rsidR="00B76FDC" w:rsidRPr="006B2013" w:rsidRDefault="00FA55BB" w:rsidP="00B76FDC">
            <w:pPr>
              <w:rPr>
                <w:rFonts w:eastAsia="Times New Roman" w:cs="Arial"/>
                <w:color w:val="262626"/>
                <w:sz w:val="18"/>
                <w:szCs w:val="18"/>
                <w:lang w:val="en-US"/>
              </w:rPr>
            </w:pPr>
            <w:r w:rsidRPr="006B2013">
              <w:rPr>
                <w:color w:val="262626"/>
                <w:sz w:val="18"/>
                <w:lang w:val="en-US"/>
              </w:rPr>
              <w:t>Buildings, premises, and civil and water engineering constructions</w:t>
            </w:r>
          </w:p>
        </w:tc>
        <w:tc>
          <w:tcPr>
            <w:tcW w:w="1207" w:type="pct"/>
            <w:tcBorders>
              <w:top w:val="nil"/>
              <w:left w:val="nil"/>
              <w:bottom w:val="nil"/>
              <w:right w:val="nil"/>
              <w:tr2bl w:val="dashed" w:sz="2" w:space="0" w:color="D9D9D9"/>
            </w:tcBorders>
            <w:shd w:val="clear" w:color="000000" w:fill="F2F2F2"/>
            <w:vAlign w:val="bottom"/>
            <w:hideMark/>
          </w:tcPr>
          <w:p w14:paraId="15A0AA6F" w14:textId="046223C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126,661</w:t>
            </w:r>
          </w:p>
        </w:tc>
        <w:tc>
          <w:tcPr>
            <w:tcW w:w="1129" w:type="pct"/>
            <w:tcBorders>
              <w:top w:val="nil"/>
              <w:left w:val="nil"/>
              <w:bottom w:val="nil"/>
              <w:right w:val="nil"/>
              <w:tr2bl w:val="dashed" w:sz="2" w:space="0" w:color="D9D9D9"/>
            </w:tcBorders>
            <w:shd w:val="clear" w:color="000000" w:fill="FFFFFF"/>
            <w:vAlign w:val="bottom"/>
            <w:hideMark/>
          </w:tcPr>
          <w:p w14:paraId="4FB72908" w14:textId="62E7B2B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127,613</w:t>
            </w:r>
          </w:p>
        </w:tc>
      </w:tr>
      <w:tr w:rsidR="00B76FDC" w:rsidRPr="006B2013" w14:paraId="65936603" w14:textId="77777777" w:rsidTr="0007081F">
        <w:trPr>
          <w:trHeight w:val="227"/>
        </w:trPr>
        <w:tc>
          <w:tcPr>
            <w:tcW w:w="2664" w:type="pct"/>
            <w:tcBorders>
              <w:top w:val="nil"/>
              <w:left w:val="nil"/>
              <w:bottom w:val="nil"/>
              <w:right w:val="nil"/>
              <w:tr2bl w:val="dashed" w:sz="2" w:space="0" w:color="D9D9D9"/>
            </w:tcBorders>
            <w:noWrap/>
            <w:vAlign w:val="bottom"/>
            <w:hideMark/>
          </w:tcPr>
          <w:p w14:paraId="6F5EB8AE" w14:textId="292E6EAE" w:rsidR="00B76FDC" w:rsidRPr="006B2013" w:rsidRDefault="00FA55BB" w:rsidP="00B76FDC">
            <w:pPr>
              <w:rPr>
                <w:rFonts w:eastAsia="Times New Roman" w:cs="Arial"/>
                <w:color w:val="262626"/>
                <w:sz w:val="18"/>
                <w:szCs w:val="18"/>
                <w:lang w:val="en-US"/>
              </w:rPr>
            </w:pPr>
            <w:r w:rsidRPr="006B2013">
              <w:rPr>
                <w:color w:val="262626"/>
                <w:sz w:val="18"/>
                <w:lang w:val="en-US"/>
              </w:rPr>
              <w:t>Technical equipment and machines</w:t>
            </w:r>
          </w:p>
        </w:tc>
        <w:tc>
          <w:tcPr>
            <w:tcW w:w="1207" w:type="pct"/>
            <w:tcBorders>
              <w:top w:val="nil"/>
              <w:left w:val="nil"/>
              <w:bottom w:val="nil"/>
              <w:right w:val="nil"/>
              <w:tr2bl w:val="dashed" w:sz="2" w:space="0" w:color="D9D9D9"/>
            </w:tcBorders>
            <w:shd w:val="clear" w:color="000000" w:fill="F2F2F2"/>
            <w:vAlign w:val="bottom"/>
            <w:hideMark/>
          </w:tcPr>
          <w:p w14:paraId="1FDFE93E" w14:textId="698D6F1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79,339</w:t>
            </w:r>
          </w:p>
        </w:tc>
        <w:tc>
          <w:tcPr>
            <w:tcW w:w="1129" w:type="pct"/>
            <w:tcBorders>
              <w:top w:val="nil"/>
              <w:left w:val="nil"/>
              <w:bottom w:val="nil"/>
              <w:right w:val="nil"/>
              <w:tr2bl w:val="dashed" w:sz="2" w:space="0" w:color="D9D9D9"/>
            </w:tcBorders>
            <w:shd w:val="clear" w:color="000000" w:fill="FFFFFF"/>
            <w:vAlign w:val="bottom"/>
            <w:hideMark/>
          </w:tcPr>
          <w:p w14:paraId="6C03B714" w14:textId="2ACB417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82,800</w:t>
            </w:r>
          </w:p>
        </w:tc>
      </w:tr>
      <w:tr w:rsidR="00B76FDC" w:rsidRPr="006B2013" w14:paraId="24148757" w14:textId="77777777" w:rsidTr="0007081F">
        <w:trPr>
          <w:trHeight w:val="227"/>
        </w:trPr>
        <w:tc>
          <w:tcPr>
            <w:tcW w:w="2664" w:type="pct"/>
            <w:tcBorders>
              <w:top w:val="nil"/>
              <w:left w:val="nil"/>
              <w:bottom w:val="nil"/>
              <w:right w:val="nil"/>
              <w:tr2bl w:val="dashed" w:sz="2" w:space="0" w:color="D9D9D9"/>
            </w:tcBorders>
            <w:noWrap/>
            <w:vAlign w:val="bottom"/>
            <w:hideMark/>
          </w:tcPr>
          <w:p w14:paraId="62BD62B8" w14:textId="4E0F899C" w:rsidR="00B76FDC" w:rsidRPr="006B2013" w:rsidRDefault="00FA55BB" w:rsidP="00B76FDC">
            <w:pPr>
              <w:rPr>
                <w:rFonts w:eastAsia="Times New Roman" w:cs="Arial"/>
                <w:color w:val="262626"/>
                <w:sz w:val="18"/>
                <w:szCs w:val="18"/>
                <w:lang w:val="en-US"/>
              </w:rPr>
            </w:pPr>
            <w:r w:rsidRPr="006B2013">
              <w:rPr>
                <w:color w:val="262626"/>
                <w:sz w:val="18"/>
                <w:lang w:val="en-US"/>
              </w:rPr>
              <w:t>Vehicles</w:t>
            </w:r>
          </w:p>
        </w:tc>
        <w:tc>
          <w:tcPr>
            <w:tcW w:w="1207" w:type="pct"/>
            <w:tcBorders>
              <w:top w:val="nil"/>
              <w:left w:val="nil"/>
              <w:bottom w:val="nil"/>
              <w:right w:val="nil"/>
              <w:tr2bl w:val="dashed" w:sz="2" w:space="0" w:color="D9D9D9"/>
            </w:tcBorders>
            <w:shd w:val="clear" w:color="000000" w:fill="F2F2F2"/>
            <w:vAlign w:val="bottom"/>
            <w:hideMark/>
          </w:tcPr>
          <w:p w14:paraId="168120B0" w14:textId="52B2C573" w:rsidR="00B76FDC" w:rsidRPr="006B2013" w:rsidRDefault="00FA55BB" w:rsidP="00B76FDC">
            <w:pPr>
              <w:jc w:val="right"/>
              <w:rPr>
                <w:rFonts w:eastAsia="Times New Roman" w:cs="Arial"/>
                <w:color w:val="262626"/>
                <w:sz w:val="18"/>
                <w:szCs w:val="18"/>
                <w:lang w:val="en-US"/>
              </w:rPr>
            </w:pPr>
            <w:r w:rsidRPr="006B2013">
              <w:rPr>
                <w:color w:val="262626"/>
                <w:sz w:val="18"/>
                <w:lang w:val="en-US"/>
              </w:rPr>
              <w:t>3,094</w:t>
            </w:r>
          </w:p>
        </w:tc>
        <w:tc>
          <w:tcPr>
            <w:tcW w:w="1129" w:type="pct"/>
            <w:tcBorders>
              <w:top w:val="nil"/>
              <w:left w:val="nil"/>
              <w:bottom w:val="nil"/>
              <w:right w:val="nil"/>
              <w:tr2bl w:val="dashed" w:sz="2" w:space="0" w:color="D9D9D9"/>
            </w:tcBorders>
            <w:shd w:val="clear" w:color="000000" w:fill="FFFFFF"/>
            <w:vAlign w:val="bottom"/>
            <w:hideMark/>
          </w:tcPr>
          <w:p w14:paraId="72CFAC5E" w14:textId="51204B8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1,867</w:t>
            </w:r>
          </w:p>
        </w:tc>
      </w:tr>
      <w:tr w:rsidR="00B76FDC" w:rsidRPr="006B2013" w14:paraId="75E65501" w14:textId="77777777" w:rsidTr="0007081F">
        <w:trPr>
          <w:trHeight w:val="227"/>
        </w:trPr>
        <w:tc>
          <w:tcPr>
            <w:tcW w:w="2664" w:type="pct"/>
            <w:tcBorders>
              <w:top w:val="nil"/>
              <w:left w:val="nil"/>
              <w:bottom w:val="nil"/>
              <w:right w:val="nil"/>
              <w:tr2bl w:val="dashed" w:sz="2" w:space="0" w:color="D9D9D9"/>
            </w:tcBorders>
            <w:noWrap/>
            <w:vAlign w:val="bottom"/>
            <w:hideMark/>
          </w:tcPr>
          <w:p w14:paraId="4298CB61" w14:textId="50AAAF1E" w:rsidR="00B76FDC" w:rsidRPr="006B2013" w:rsidRDefault="00FA55BB" w:rsidP="00B76FDC">
            <w:pPr>
              <w:rPr>
                <w:rFonts w:eastAsia="Times New Roman" w:cs="Arial"/>
                <w:color w:val="262626"/>
                <w:sz w:val="18"/>
                <w:szCs w:val="18"/>
                <w:lang w:val="en-US"/>
              </w:rPr>
            </w:pPr>
            <w:r w:rsidRPr="006B2013">
              <w:rPr>
                <w:color w:val="262626"/>
                <w:sz w:val="18"/>
                <w:lang w:val="en-US"/>
              </w:rPr>
              <w:t>Other PP&amp;E</w:t>
            </w:r>
          </w:p>
        </w:tc>
        <w:tc>
          <w:tcPr>
            <w:tcW w:w="1207" w:type="pct"/>
            <w:tcBorders>
              <w:top w:val="nil"/>
              <w:left w:val="nil"/>
              <w:bottom w:val="nil"/>
              <w:right w:val="nil"/>
              <w:tr2bl w:val="dashed" w:sz="2" w:space="0" w:color="D9D9D9"/>
            </w:tcBorders>
            <w:shd w:val="clear" w:color="000000" w:fill="F2F2F2"/>
            <w:vAlign w:val="bottom"/>
            <w:hideMark/>
          </w:tcPr>
          <w:p w14:paraId="7ABF199B" w14:textId="70CA6027"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28,179</w:t>
            </w:r>
          </w:p>
        </w:tc>
        <w:tc>
          <w:tcPr>
            <w:tcW w:w="1129" w:type="pct"/>
            <w:tcBorders>
              <w:top w:val="nil"/>
              <w:left w:val="nil"/>
              <w:bottom w:val="nil"/>
              <w:right w:val="nil"/>
              <w:tr2bl w:val="dashed" w:sz="2" w:space="0" w:color="D9D9D9"/>
            </w:tcBorders>
            <w:shd w:val="clear" w:color="000000" w:fill="FFFFFF"/>
            <w:vAlign w:val="bottom"/>
            <w:hideMark/>
          </w:tcPr>
          <w:p w14:paraId="1046598E" w14:textId="5375B58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29,667</w:t>
            </w:r>
          </w:p>
        </w:tc>
      </w:tr>
      <w:tr w:rsidR="00B76FDC" w:rsidRPr="006B2013" w14:paraId="4B09A243" w14:textId="77777777" w:rsidTr="0007081F">
        <w:trPr>
          <w:trHeight w:val="227"/>
        </w:trPr>
        <w:tc>
          <w:tcPr>
            <w:tcW w:w="2664" w:type="pct"/>
            <w:tcBorders>
              <w:top w:val="nil"/>
              <w:left w:val="nil"/>
              <w:bottom w:val="nil"/>
              <w:right w:val="nil"/>
              <w:tr2bl w:val="dashed" w:sz="2" w:space="0" w:color="D9D9D9"/>
            </w:tcBorders>
            <w:noWrap/>
            <w:vAlign w:val="bottom"/>
            <w:hideMark/>
          </w:tcPr>
          <w:p w14:paraId="2057FEF3" w14:textId="4BD47F6B" w:rsidR="00B76FDC" w:rsidRPr="006B2013" w:rsidRDefault="00FA55BB" w:rsidP="00B76FDC">
            <w:pPr>
              <w:rPr>
                <w:rFonts w:eastAsia="Times New Roman" w:cs="Arial"/>
                <w:color w:val="262626"/>
                <w:sz w:val="18"/>
                <w:szCs w:val="18"/>
                <w:lang w:val="en-US"/>
              </w:rPr>
            </w:pPr>
            <w:r w:rsidRPr="006B2013">
              <w:rPr>
                <w:color w:val="262626"/>
                <w:sz w:val="18"/>
                <w:lang w:val="en-US"/>
              </w:rPr>
              <w:t>Construction in progress</w:t>
            </w:r>
          </w:p>
        </w:tc>
        <w:tc>
          <w:tcPr>
            <w:tcW w:w="1207" w:type="pct"/>
            <w:tcBorders>
              <w:top w:val="nil"/>
              <w:left w:val="nil"/>
              <w:bottom w:val="nil"/>
              <w:right w:val="nil"/>
              <w:tr2bl w:val="dashed" w:sz="2" w:space="0" w:color="D9D9D9"/>
            </w:tcBorders>
            <w:shd w:val="clear" w:color="000000" w:fill="F2F2F2"/>
            <w:vAlign w:val="bottom"/>
            <w:hideMark/>
          </w:tcPr>
          <w:p w14:paraId="6ADC8638" w14:textId="6D87695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45,753</w:t>
            </w:r>
          </w:p>
        </w:tc>
        <w:tc>
          <w:tcPr>
            <w:tcW w:w="1129" w:type="pct"/>
            <w:tcBorders>
              <w:top w:val="nil"/>
              <w:left w:val="nil"/>
              <w:bottom w:val="nil"/>
              <w:right w:val="nil"/>
              <w:tr2bl w:val="dashed" w:sz="2" w:space="0" w:color="D9D9D9"/>
            </w:tcBorders>
            <w:shd w:val="clear" w:color="000000" w:fill="FFFFFF"/>
            <w:vAlign w:val="bottom"/>
            <w:hideMark/>
          </w:tcPr>
          <w:p w14:paraId="2915F94C" w14:textId="3BE2A96D"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29,563</w:t>
            </w:r>
          </w:p>
        </w:tc>
      </w:tr>
      <w:tr w:rsidR="00B76FDC" w:rsidRPr="006B2013" w14:paraId="02358BE3" w14:textId="77777777" w:rsidTr="0007081F">
        <w:trPr>
          <w:trHeight w:val="227"/>
        </w:trPr>
        <w:tc>
          <w:tcPr>
            <w:tcW w:w="2664" w:type="pct"/>
            <w:tcBorders>
              <w:top w:val="nil"/>
              <w:left w:val="nil"/>
              <w:bottom w:val="nil"/>
              <w:right w:val="nil"/>
              <w:tr2bl w:val="dashed" w:sz="2" w:space="0" w:color="D9D9D9"/>
            </w:tcBorders>
            <w:shd w:val="clear" w:color="000000" w:fill="F2F2F2"/>
            <w:noWrap/>
            <w:vAlign w:val="bottom"/>
            <w:hideMark/>
          </w:tcPr>
          <w:p w14:paraId="4BA2D362" w14:textId="3E5048A2" w:rsidR="00B76FDC" w:rsidRPr="006B2013" w:rsidRDefault="00FA55BB" w:rsidP="00B76FDC">
            <w:pPr>
              <w:rPr>
                <w:rFonts w:eastAsia="Times New Roman" w:cs="Arial"/>
                <w:b/>
                <w:bCs/>
                <w:color w:val="262626"/>
                <w:sz w:val="18"/>
                <w:szCs w:val="18"/>
                <w:lang w:val="en-US"/>
              </w:rPr>
            </w:pPr>
            <w:r w:rsidRPr="006B2013">
              <w:rPr>
                <w:b/>
                <w:color w:val="262626"/>
                <w:sz w:val="18"/>
                <w:lang w:val="en-US"/>
              </w:rPr>
              <w:t>Total</w:t>
            </w:r>
          </w:p>
        </w:tc>
        <w:tc>
          <w:tcPr>
            <w:tcW w:w="1207" w:type="pct"/>
            <w:tcBorders>
              <w:top w:val="nil"/>
              <w:left w:val="nil"/>
              <w:bottom w:val="nil"/>
              <w:right w:val="nil"/>
              <w:tr2bl w:val="dashed" w:sz="2" w:space="0" w:color="D9D9D9"/>
            </w:tcBorders>
            <w:shd w:val="clear" w:color="000000" w:fill="D9D9D9"/>
            <w:vAlign w:val="bottom"/>
            <w:hideMark/>
          </w:tcPr>
          <w:p w14:paraId="409437C9" w14:textId="643E4F51"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289,378</w:t>
            </w:r>
          </w:p>
        </w:tc>
        <w:tc>
          <w:tcPr>
            <w:tcW w:w="1129" w:type="pct"/>
            <w:tcBorders>
              <w:top w:val="nil"/>
              <w:left w:val="nil"/>
              <w:bottom w:val="nil"/>
              <w:right w:val="nil"/>
              <w:tr2bl w:val="dashed" w:sz="2" w:space="0" w:color="D9D9D9"/>
            </w:tcBorders>
            <w:shd w:val="clear" w:color="000000" w:fill="F2F2F2"/>
            <w:vAlign w:val="bottom"/>
            <w:hideMark/>
          </w:tcPr>
          <w:p w14:paraId="112CE40D" w14:textId="4EFAD23F"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277,862</w:t>
            </w:r>
          </w:p>
        </w:tc>
      </w:tr>
    </w:tbl>
    <w:p w14:paraId="2B021BDF" w14:textId="36C8A914" w:rsidR="00F05A6A" w:rsidRPr="006B2013" w:rsidRDefault="00F05A6A" w:rsidP="00A71AF7">
      <w:pPr>
        <w:rPr>
          <w:rFonts w:asciiTheme="minorHAnsi" w:hAnsiTheme="minorHAnsi"/>
          <w:lang w:val="en-US"/>
        </w:rPr>
      </w:pPr>
    </w:p>
    <w:p w14:paraId="55401884" w14:textId="320EA30C" w:rsidR="005A4BB5" w:rsidRPr="006B2013" w:rsidRDefault="005A4BB5" w:rsidP="009A33A5">
      <w:pPr>
        <w:pStyle w:val="normalny1"/>
        <w:rPr>
          <w:rFonts w:eastAsiaTheme="minorHAnsi"/>
          <w:sz w:val="20"/>
          <w:szCs w:val="20"/>
          <w:lang w:val="en-US"/>
        </w:rPr>
      </w:pPr>
      <w:r w:rsidRPr="006B2013">
        <w:rPr>
          <w:sz w:val="20"/>
          <w:lang w:val="en-US"/>
        </w:rPr>
        <w:t>As at March 31, 2026, the value of non-current assets located in Poland amounted to PLN 265,583 thousand, whilst the value of non-current assets located outside Poland amounted to PLN 23,795 thousand.</w:t>
      </w:r>
    </w:p>
    <w:p w14:paraId="627A5D0C" w14:textId="7691BF39" w:rsidR="00B76FDC" w:rsidRPr="006B2013" w:rsidRDefault="005A4BB5" w:rsidP="009A33A5">
      <w:pPr>
        <w:pStyle w:val="normalny1"/>
        <w:rPr>
          <w:rFonts w:eastAsiaTheme="minorEastAsia"/>
          <w:b/>
          <w:i/>
          <w:color w:val="F07D00"/>
          <w:lang w:val="en-US"/>
        </w:rPr>
      </w:pPr>
      <w:r w:rsidRPr="006B2013">
        <w:rPr>
          <w:sz w:val="20"/>
          <w:lang w:val="en-US"/>
        </w:rPr>
        <w:t>As at December 31, 2025, the Group was a party to agreements for the implementation of an investment involving the construction of a production plant in Slovakia, which will result in expenditure on the acquisition of property, plant and equipment in subsequent reporting periods. As at the date of preparation of the financial statements, the Company was unable to reliably estimate the total value of these liabilities.</w:t>
      </w:r>
      <w:r w:rsidRPr="006B2013">
        <w:rPr>
          <w:lang w:val="en-US"/>
        </w:rPr>
        <w:br w:type="page"/>
      </w:r>
    </w:p>
    <w:p w14:paraId="3B44F52C" w14:textId="77777777" w:rsidR="00B76FDC" w:rsidRPr="006B2013" w:rsidRDefault="00B76FDC" w:rsidP="00B76FDC">
      <w:pPr>
        <w:pStyle w:val="Podtytu"/>
        <w:rPr>
          <w:lang w:val="en-US"/>
        </w:rPr>
        <w:sectPr w:rsidR="00B76FDC" w:rsidRPr="006B2013" w:rsidSect="006A5F2B">
          <w:headerReference w:type="default" r:id="rId17"/>
          <w:footerReference w:type="default" r:id="rId18"/>
          <w:type w:val="continuous"/>
          <w:pgSz w:w="11906" w:h="16838"/>
          <w:pgMar w:top="1418" w:right="1134" w:bottom="1418" w:left="1134" w:header="709" w:footer="709" w:gutter="0"/>
          <w:cols w:space="708"/>
          <w:docGrid w:linePitch="360"/>
        </w:sectPr>
      </w:pPr>
    </w:p>
    <w:p w14:paraId="09284233" w14:textId="4188B458" w:rsidR="00B76FDC" w:rsidRPr="006B2013" w:rsidRDefault="00B76FDC" w:rsidP="00B76FDC">
      <w:pPr>
        <w:pStyle w:val="Podtytu"/>
        <w:rPr>
          <w:lang w:val="en-US"/>
        </w:rPr>
      </w:pPr>
      <w:r w:rsidRPr="006B2013">
        <w:rPr>
          <w:lang w:val="en-US"/>
        </w:rPr>
        <w:lastRenderedPageBreak/>
        <w:t>As at March 31, 2026</w:t>
      </w:r>
    </w:p>
    <w:p w14:paraId="68804351" w14:textId="77777777" w:rsidR="00B76FDC" w:rsidRPr="006B2013" w:rsidRDefault="00B76FDC" w:rsidP="00B76FDC">
      <w:pPr>
        <w:rPr>
          <w:lang w:val="en-US"/>
        </w:rPr>
      </w:pPr>
    </w:p>
    <w:tbl>
      <w:tblPr>
        <w:tblW w:w="5000" w:type="pct"/>
        <w:tblCellMar>
          <w:left w:w="70" w:type="dxa"/>
          <w:right w:w="70" w:type="dxa"/>
        </w:tblCellMar>
        <w:tblLook w:val="04A0" w:firstRow="1" w:lastRow="0" w:firstColumn="1" w:lastColumn="0" w:noHBand="0" w:noVBand="1"/>
        <w:tblCaption w:val="Consolia 2e4e4a00-93d5-40f9-b8ac-a1757d8c8d5c"/>
      </w:tblPr>
      <w:tblGrid>
        <w:gridCol w:w="3556"/>
        <w:gridCol w:w="1492"/>
        <w:gridCol w:w="1492"/>
        <w:gridCol w:w="1492"/>
        <w:gridCol w:w="1492"/>
        <w:gridCol w:w="1492"/>
        <w:gridCol w:w="1493"/>
        <w:gridCol w:w="1493"/>
      </w:tblGrid>
      <w:tr w:rsidR="00B76FDC" w:rsidRPr="006B2013" w14:paraId="30F969FC" w14:textId="77777777" w:rsidTr="0007081F">
        <w:trPr>
          <w:trHeight w:val="397"/>
        </w:trPr>
        <w:tc>
          <w:tcPr>
            <w:tcW w:w="1038" w:type="pct"/>
            <w:tcBorders>
              <w:top w:val="nil"/>
              <w:left w:val="nil"/>
              <w:bottom w:val="single" w:sz="4" w:space="0" w:color="BFBFBF"/>
              <w:right w:val="nil"/>
              <w:tr2bl w:val="dashed" w:sz="2" w:space="0" w:color="D9D9D9"/>
            </w:tcBorders>
            <w:shd w:val="clear" w:color="000000" w:fill="F2F2F2"/>
            <w:hideMark/>
          </w:tcPr>
          <w:p w14:paraId="1BA35B63" w14:textId="05E5BA14" w:rsidR="00B76FDC" w:rsidRPr="006B2013" w:rsidRDefault="00FA55BB" w:rsidP="00D771BA">
            <w:pPr>
              <w:rPr>
                <w:rFonts w:eastAsia="Times New Roman" w:cs="Arial"/>
                <w:b/>
                <w:bCs/>
                <w:color w:val="262626"/>
                <w:sz w:val="18"/>
                <w:szCs w:val="18"/>
                <w:lang w:val="en-US"/>
              </w:rPr>
            </w:pPr>
            <w:r w:rsidRPr="006B2013">
              <w:rPr>
                <w:b/>
                <w:color w:val="262626"/>
                <w:sz w:val="18"/>
                <w:lang w:val="en-US"/>
              </w:rPr>
              <w:t>Property, plant and equipment</w:t>
            </w:r>
          </w:p>
        </w:tc>
        <w:tc>
          <w:tcPr>
            <w:tcW w:w="566"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64F59A16" w14:textId="458423FF"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Land</w:t>
            </w:r>
          </w:p>
        </w:tc>
        <w:tc>
          <w:tcPr>
            <w:tcW w:w="566"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D2535E1" w14:textId="52E42AFF"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Buildings and structures</w:t>
            </w:r>
          </w:p>
        </w:tc>
        <w:tc>
          <w:tcPr>
            <w:tcW w:w="566"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5790C431" w14:textId="717D499B"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Technical equipment and machines</w:t>
            </w:r>
          </w:p>
        </w:tc>
        <w:tc>
          <w:tcPr>
            <w:tcW w:w="566" w:type="pct"/>
            <w:tcBorders>
              <w:bottom w:val="single" w:sz="4" w:space="0" w:color="BFBFBF" w:themeColor="background1" w:themeShade="BF"/>
              <w:tr2bl w:val="dashed" w:sz="2" w:space="0" w:color="D9D9D9"/>
            </w:tcBorders>
            <w:shd w:val="clear" w:color="auto" w:fill="F2F2F2" w:themeFill="background1" w:themeFillShade="F2"/>
          </w:tcPr>
          <w:p w14:paraId="67C36244" w14:textId="6996116C"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Vehicles</w:t>
            </w:r>
          </w:p>
        </w:tc>
        <w:tc>
          <w:tcPr>
            <w:tcW w:w="566" w:type="pct"/>
            <w:tcBorders>
              <w:bottom w:val="single" w:sz="4" w:space="0" w:color="BFBFBF" w:themeColor="background1" w:themeShade="BF"/>
              <w:tr2bl w:val="dashed" w:sz="2" w:space="0" w:color="D9D9D9"/>
            </w:tcBorders>
            <w:shd w:val="clear" w:color="auto" w:fill="F2F2F2" w:themeFill="background1" w:themeFillShade="F2"/>
          </w:tcPr>
          <w:p w14:paraId="4D9DBC12" w14:textId="24D682A1"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Other PP&amp;E</w:t>
            </w:r>
          </w:p>
        </w:tc>
        <w:tc>
          <w:tcPr>
            <w:tcW w:w="566" w:type="pct"/>
            <w:tcBorders>
              <w:bottom w:val="single" w:sz="4" w:space="0" w:color="BFBFBF" w:themeColor="background1" w:themeShade="BF"/>
              <w:tr2bl w:val="dashed" w:sz="2" w:space="0" w:color="D9D9D9"/>
            </w:tcBorders>
            <w:shd w:val="clear" w:color="auto" w:fill="F2F2F2" w:themeFill="background1" w:themeFillShade="F2"/>
          </w:tcPr>
          <w:p w14:paraId="3744D18F" w14:textId="378F8B4D"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Construction in progress</w:t>
            </w:r>
          </w:p>
        </w:tc>
        <w:tc>
          <w:tcPr>
            <w:tcW w:w="566" w:type="pct"/>
            <w:tcBorders>
              <w:bottom w:val="single" w:sz="4" w:space="0" w:color="BFBFBF" w:themeColor="background1" w:themeShade="BF"/>
              <w:tr2bl w:val="dashed" w:sz="2" w:space="0" w:color="D9D9D9"/>
            </w:tcBorders>
            <w:shd w:val="clear" w:color="auto" w:fill="F2F2F2" w:themeFill="background1" w:themeFillShade="F2"/>
          </w:tcPr>
          <w:p w14:paraId="66283EAD" w14:textId="5CA8FE4A" w:rsidR="00B76FDC" w:rsidRPr="006B2013" w:rsidRDefault="00FA55BB" w:rsidP="00D771BA">
            <w:pPr>
              <w:jc w:val="center"/>
              <w:rPr>
                <w:rFonts w:eastAsia="Times New Roman" w:cs="Arial"/>
                <w:b/>
                <w:bCs/>
                <w:color w:val="262626"/>
                <w:sz w:val="18"/>
                <w:szCs w:val="18"/>
                <w:lang w:val="en-US"/>
              </w:rPr>
            </w:pPr>
            <w:r w:rsidRPr="006B2013">
              <w:rPr>
                <w:b/>
                <w:color w:val="262626"/>
                <w:sz w:val="18"/>
                <w:lang w:val="en-US"/>
              </w:rPr>
              <w:t>Total</w:t>
            </w:r>
          </w:p>
        </w:tc>
      </w:tr>
      <w:tr w:rsidR="00B76FDC" w:rsidRPr="006B2013" w14:paraId="30A577E3" w14:textId="77777777" w:rsidTr="0007081F">
        <w:trPr>
          <w:trHeight w:val="227"/>
        </w:trPr>
        <w:tc>
          <w:tcPr>
            <w:tcW w:w="1038" w:type="pct"/>
            <w:tcBorders>
              <w:top w:val="nil"/>
              <w:left w:val="nil"/>
              <w:bottom w:val="nil"/>
              <w:right w:val="nil"/>
              <w:tr2bl w:val="dashed" w:sz="2" w:space="0" w:color="D9D9D9"/>
            </w:tcBorders>
            <w:noWrap/>
            <w:vAlign w:val="bottom"/>
            <w:hideMark/>
          </w:tcPr>
          <w:p w14:paraId="6B63BB0A" w14:textId="09288C6E" w:rsidR="00B76FDC" w:rsidRPr="006B2013" w:rsidRDefault="00FA55BB" w:rsidP="00D771BA">
            <w:pPr>
              <w:spacing w:before="120"/>
              <w:rPr>
                <w:rFonts w:eastAsia="Times New Roman" w:cs="Arial"/>
                <w:b/>
                <w:bCs/>
                <w:color w:val="262626"/>
                <w:sz w:val="18"/>
                <w:szCs w:val="18"/>
                <w:lang w:val="en-US"/>
              </w:rPr>
            </w:pPr>
            <w:r w:rsidRPr="006B2013">
              <w:rPr>
                <w:b/>
                <w:color w:val="262626"/>
                <w:sz w:val="18"/>
                <w:lang w:val="en-US"/>
              </w:rPr>
              <w:t xml:space="preserve">  Gross value</w:t>
            </w:r>
          </w:p>
        </w:tc>
        <w:tc>
          <w:tcPr>
            <w:tcW w:w="566" w:type="pct"/>
            <w:tcBorders>
              <w:top w:val="single" w:sz="4" w:space="0" w:color="BFBFBF" w:themeColor="background1" w:themeShade="BF"/>
              <w:left w:val="nil"/>
              <w:bottom w:val="nil"/>
              <w:right w:val="nil"/>
              <w:tr2bl w:val="dashed" w:sz="2" w:space="0" w:color="D9D9D9"/>
            </w:tcBorders>
            <w:noWrap/>
            <w:vAlign w:val="bottom"/>
            <w:hideMark/>
          </w:tcPr>
          <w:p w14:paraId="6C0B6E4F" w14:textId="77777777" w:rsidR="00B76FDC" w:rsidRPr="006B2013" w:rsidRDefault="00B76FDC" w:rsidP="00D771BA">
            <w:pPr>
              <w:spacing w:before="120"/>
              <w:rPr>
                <w:rFonts w:ascii="Times New Roman" w:eastAsia="Times New Roman" w:hAnsi="Times New Roman" w:cs="Times New Roman"/>
                <w:b/>
                <w:bCs/>
                <w:szCs w:val="20"/>
                <w:lang w:val="en-US" w:eastAsia="pl-PL"/>
              </w:rPr>
            </w:pPr>
          </w:p>
        </w:tc>
        <w:tc>
          <w:tcPr>
            <w:tcW w:w="566" w:type="pct"/>
            <w:tcBorders>
              <w:top w:val="single" w:sz="4" w:space="0" w:color="BFBFBF" w:themeColor="background1" w:themeShade="BF"/>
              <w:left w:val="nil"/>
              <w:bottom w:val="nil"/>
              <w:right w:val="nil"/>
              <w:tr2bl w:val="dashed" w:sz="2" w:space="0" w:color="D9D9D9"/>
            </w:tcBorders>
            <w:noWrap/>
            <w:vAlign w:val="bottom"/>
            <w:hideMark/>
          </w:tcPr>
          <w:p w14:paraId="0D93BA53" w14:textId="77777777" w:rsidR="00B76FDC" w:rsidRPr="006B2013" w:rsidRDefault="00B76FDC" w:rsidP="00D771BA">
            <w:pPr>
              <w:spacing w:before="120"/>
              <w:rPr>
                <w:rFonts w:ascii="Times New Roman" w:eastAsia="Times New Roman" w:hAnsi="Times New Roman" w:cs="Times New Roman"/>
                <w:b/>
                <w:bCs/>
                <w:szCs w:val="20"/>
                <w:lang w:val="en-US" w:eastAsia="pl-PL"/>
              </w:rPr>
            </w:pPr>
          </w:p>
        </w:tc>
        <w:tc>
          <w:tcPr>
            <w:tcW w:w="566" w:type="pct"/>
            <w:tcBorders>
              <w:top w:val="single" w:sz="4" w:space="0" w:color="BFBFBF" w:themeColor="background1" w:themeShade="BF"/>
              <w:left w:val="nil"/>
              <w:bottom w:val="nil"/>
              <w:right w:val="nil"/>
              <w:tr2bl w:val="dashed" w:sz="2" w:space="0" w:color="D9D9D9"/>
            </w:tcBorders>
            <w:noWrap/>
            <w:vAlign w:val="bottom"/>
            <w:hideMark/>
          </w:tcPr>
          <w:p w14:paraId="775FABBC" w14:textId="77777777" w:rsidR="00B76FDC" w:rsidRPr="006B2013" w:rsidRDefault="00B76FDC" w:rsidP="00D771BA">
            <w:pPr>
              <w:spacing w:before="120"/>
              <w:rPr>
                <w:rFonts w:ascii="Times New Roman" w:eastAsia="Times New Roman" w:hAnsi="Times New Roman" w:cs="Times New Roman"/>
                <w:b/>
                <w:bCs/>
                <w:szCs w:val="20"/>
                <w:lang w:val="en-US" w:eastAsia="pl-PL"/>
              </w:rPr>
            </w:pPr>
          </w:p>
        </w:tc>
        <w:tc>
          <w:tcPr>
            <w:tcW w:w="566" w:type="pct"/>
            <w:tcBorders>
              <w:top w:val="single" w:sz="4" w:space="0" w:color="BFBFBF" w:themeColor="background1" w:themeShade="BF"/>
              <w:tr2bl w:val="dashed" w:sz="2" w:space="0" w:color="D9D9D9"/>
            </w:tcBorders>
            <w:vAlign w:val="bottom"/>
          </w:tcPr>
          <w:p w14:paraId="2C4C443C"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single" w:sz="4" w:space="0" w:color="BFBFBF" w:themeColor="background1" w:themeShade="BF"/>
              <w:tr2bl w:val="dashed" w:sz="2" w:space="0" w:color="D9D9D9"/>
            </w:tcBorders>
            <w:vAlign w:val="bottom"/>
          </w:tcPr>
          <w:p w14:paraId="04E26BDF"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single" w:sz="4" w:space="0" w:color="BFBFBF" w:themeColor="background1" w:themeShade="BF"/>
              <w:tr2bl w:val="dashed" w:sz="2" w:space="0" w:color="D9D9D9"/>
            </w:tcBorders>
            <w:vAlign w:val="bottom"/>
          </w:tcPr>
          <w:p w14:paraId="7D50F4B8"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single" w:sz="4" w:space="0" w:color="BFBFBF" w:themeColor="background1" w:themeShade="BF"/>
              <w:tr2bl w:val="dashed" w:sz="2" w:space="0" w:color="D9D9D9"/>
            </w:tcBorders>
            <w:vAlign w:val="bottom"/>
          </w:tcPr>
          <w:p w14:paraId="25C92537" w14:textId="77777777" w:rsidR="00B76FDC" w:rsidRPr="006B2013" w:rsidRDefault="00B76FDC" w:rsidP="00D771BA">
            <w:pPr>
              <w:spacing w:before="120"/>
              <w:rPr>
                <w:rFonts w:eastAsia="Times New Roman" w:cs="Arial"/>
                <w:b/>
                <w:bCs/>
                <w:color w:val="262626"/>
                <w:sz w:val="18"/>
                <w:szCs w:val="18"/>
                <w:lang w:val="en-US" w:eastAsia="pl-PL"/>
              </w:rPr>
            </w:pPr>
          </w:p>
        </w:tc>
      </w:tr>
      <w:tr w:rsidR="00B76FDC" w:rsidRPr="006B2013" w14:paraId="50AA4FC5"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hideMark/>
          </w:tcPr>
          <w:p w14:paraId="56F50F30" w14:textId="5FEEC1D2"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Opening balance</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12548878" w14:textId="26CDF9B1"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6,352</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500429E0" w14:textId="1FC05CA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157,966</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4AC75EC0" w14:textId="3EBD9D99"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232,501</w:t>
            </w:r>
          </w:p>
        </w:tc>
        <w:tc>
          <w:tcPr>
            <w:tcW w:w="566" w:type="pct"/>
            <w:tcBorders>
              <w:tr2bl w:val="dashed" w:sz="2" w:space="0" w:color="D9D9D9"/>
            </w:tcBorders>
            <w:shd w:val="clear" w:color="auto" w:fill="F2F2F2" w:themeFill="background1" w:themeFillShade="F2"/>
            <w:vAlign w:val="bottom"/>
          </w:tcPr>
          <w:p w14:paraId="5D8AC690" w14:textId="2A21C8E4"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12,407</w:t>
            </w:r>
          </w:p>
        </w:tc>
        <w:tc>
          <w:tcPr>
            <w:tcW w:w="566" w:type="pct"/>
            <w:tcBorders>
              <w:tr2bl w:val="dashed" w:sz="2" w:space="0" w:color="D9D9D9"/>
            </w:tcBorders>
            <w:shd w:val="clear" w:color="auto" w:fill="F2F2F2" w:themeFill="background1" w:themeFillShade="F2"/>
            <w:vAlign w:val="bottom"/>
          </w:tcPr>
          <w:p w14:paraId="2FF061D9" w14:textId="2F241A48"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119,409</w:t>
            </w:r>
          </w:p>
        </w:tc>
        <w:tc>
          <w:tcPr>
            <w:tcW w:w="566" w:type="pct"/>
            <w:tcBorders>
              <w:tr2bl w:val="dashed" w:sz="2" w:space="0" w:color="D9D9D9"/>
            </w:tcBorders>
            <w:shd w:val="clear" w:color="auto" w:fill="F2F2F2" w:themeFill="background1" w:themeFillShade="F2"/>
            <w:vAlign w:val="bottom"/>
          </w:tcPr>
          <w:p w14:paraId="33E68C03" w14:textId="05352CE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21,695</w:t>
            </w:r>
          </w:p>
        </w:tc>
        <w:tc>
          <w:tcPr>
            <w:tcW w:w="566" w:type="pct"/>
            <w:tcBorders>
              <w:tr2bl w:val="dashed" w:sz="2" w:space="0" w:color="D9D9D9"/>
            </w:tcBorders>
            <w:shd w:val="clear" w:color="auto" w:fill="F2F2F2" w:themeFill="background1" w:themeFillShade="F2"/>
            <w:vAlign w:val="bottom"/>
          </w:tcPr>
          <w:p w14:paraId="2E962230" w14:textId="5B861BE7"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550,330</w:t>
            </w:r>
          </w:p>
        </w:tc>
      </w:tr>
      <w:tr w:rsidR="00B76FDC" w:rsidRPr="006B2013" w14:paraId="2856B3E7" w14:textId="77777777" w:rsidTr="0007081F">
        <w:trPr>
          <w:trHeight w:val="227"/>
        </w:trPr>
        <w:tc>
          <w:tcPr>
            <w:tcW w:w="1038" w:type="pct"/>
            <w:tcBorders>
              <w:top w:val="nil"/>
              <w:left w:val="nil"/>
              <w:bottom w:val="nil"/>
              <w:right w:val="nil"/>
              <w:tr2bl w:val="dashed" w:sz="2" w:space="0" w:color="D9D9D9"/>
            </w:tcBorders>
            <w:vAlign w:val="bottom"/>
            <w:hideMark/>
          </w:tcPr>
          <w:p w14:paraId="30C32B95" w14:textId="0B7744B4"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Increases</w:t>
            </w:r>
          </w:p>
        </w:tc>
        <w:tc>
          <w:tcPr>
            <w:tcW w:w="566" w:type="pct"/>
            <w:tcBorders>
              <w:top w:val="nil"/>
              <w:left w:val="nil"/>
              <w:bottom w:val="nil"/>
              <w:right w:val="nil"/>
              <w:tr2bl w:val="dashed" w:sz="2" w:space="0" w:color="D9D9D9"/>
            </w:tcBorders>
            <w:vAlign w:val="bottom"/>
            <w:hideMark/>
          </w:tcPr>
          <w:p w14:paraId="4A6BC600" w14:textId="24E9C27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vAlign w:val="bottom"/>
            <w:hideMark/>
          </w:tcPr>
          <w:p w14:paraId="2397C3CC" w14:textId="62B01CE0"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vAlign w:val="bottom"/>
            <w:hideMark/>
          </w:tcPr>
          <w:p w14:paraId="103F1BC4" w14:textId="4547195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1,697</w:t>
            </w:r>
          </w:p>
        </w:tc>
        <w:tc>
          <w:tcPr>
            <w:tcW w:w="566" w:type="pct"/>
            <w:tcBorders>
              <w:tr2bl w:val="dashed" w:sz="2" w:space="0" w:color="D9D9D9"/>
            </w:tcBorders>
            <w:vAlign w:val="bottom"/>
          </w:tcPr>
          <w:p w14:paraId="6018D996" w14:textId="3B2A22D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3,676</w:t>
            </w:r>
          </w:p>
        </w:tc>
        <w:tc>
          <w:tcPr>
            <w:tcW w:w="566" w:type="pct"/>
            <w:tcBorders>
              <w:tr2bl w:val="dashed" w:sz="2" w:space="0" w:color="D9D9D9"/>
            </w:tcBorders>
            <w:vAlign w:val="bottom"/>
          </w:tcPr>
          <w:p w14:paraId="34602FDA" w14:textId="1FED5C6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8,169</w:t>
            </w:r>
          </w:p>
        </w:tc>
        <w:tc>
          <w:tcPr>
            <w:tcW w:w="566" w:type="pct"/>
            <w:tcBorders>
              <w:tr2bl w:val="dashed" w:sz="2" w:space="0" w:color="D9D9D9"/>
            </w:tcBorders>
            <w:vAlign w:val="bottom"/>
          </w:tcPr>
          <w:p w14:paraId="6918884C" w14:textId="00EB119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24,172</w:t>
            </w:r>
          </w:p>
        </w:tc>
        <w:tc>
          <w:tcPr>
            <w:tcW w:w="566" w:type="pct"/>
            <w:tcBorders>
              <w:tr2bl w:val="dashed" w:sz="2" w:space="0" w:color="D9D9D9"/>
            </w:tcBorders>
            <w:vAlign w:val="bottom"/>
          </w:tcPr>
          <w:p w14:paraId="6D31BE19" w14:textId="50F099F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37,715</w:t>
            </w:r>
          </w:p>
        </w:tc>
      </w:tr>
      <w:tr w:rsidR="00B76FDC" w:rsidRPr="006B2013" w14:paraId="0D3B6C9C" w14:textId="77777777" w:rsidTr="0007081F">
        <w:trPr>
          <w:trHeight w:val="227"/>
        </w:trPr>
        <w:tc>
          <w:tcPr>
            <w:tcW w:w="1038" w:type="pct"/>
            <w:tcBorders>
              <w:top w:val="nil"/>
              <w:left w:val="nil"/>
              <w:bottom w:val="nil"/>
              <w:right w:val="nil"/>
              <w:tr2bl w:val="dashed" w:sz="2" w:space="0" w:color="D9D9D9"/>
            </w:tcBorders>
            <w:vAlign w:val="bottom"/>
            <w:hideMark/>
          </w:tcPr>
          <w:p w14:paraId="21407146" w14:textId="4C6ED06F" w:rsidR="00B76FDC" w:rsidRPr="006B2013" w:rsidRDefault="00FA55BB" w:rsidP="00D771BA">
            <w:pPr>
              <w:rPr>
                <w:rFonts w:eastAsia="Times New Roman" w:cs="Arial"/>
                <w:color w:val="262626"/>
                <w:sz w:val="18"/>
                <w:szCs w:val="18"/>
                <w:lang w:val="en-US"/>
              </w:rPr>
            </w:pPr>
            <w:r w:rsidRPr="006B2013">
              <w:rPr>
                <w:color w:val="262626"/>
                <w:sz w:val="18"/>
                <w:lang w:val="en-US"/>
              </w:rPr>
              <w:t>a) purchase</w:t>
            </w:r>
          </w:p>
        </w:tc>
        <w:tc>
          <w:tcPr>
            <w:tcW w:w="566" w:type="pct"/>
            <w:tcBorders>
              <w:top w:val="nil"/>
              <w:left w:val="nil"/>
              <w:bottom w:val="nil"/>
              <w:right w:val="nil"/>
              <w:tr2bl w:val="dashed" w:sz="2" w:space="0" w:color="D9D9D9"/>
            </w:tcBorders>
            <w:vAlign w:val="bottom"/>
            <w:hideMark/>
          </w:tcPr>
          <w:p w14:paraId="4046416D" w14:textId="5632EAE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vAlign w:val="bottom"/>
            <w:hideMark/>
          </w:tcPr>
          <w:p w14:paraId="6248D8DF" w14:textId="6717BC3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vAlign w:val="bottom"/>
            <w:hideMark/>
          </w:tcPr>
          <w:p w14:paraId="1FB4E0E5" w14:textId="6DB19BC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93</w:t>
            </w:r>
          </w:p>
        </w:tc>
        <w:tc>
          <w:tcPr>
            <w:tcW w:w="566" w:type="pct"/>
            <w:tcBorders>
              <w:tr2bl w:val="dashed" w:sz="2" w:space="0" w:color="D9D9D9"/>
            </w:tcBorders>
            <w:vAlign w:val="bottom"/>
          </w:tcPr>
          <w:p w14:paraId="79246AA9" w14:textId="1EA68ED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7</w:t>
            </w:r>
          </w:p>
        </w:tc>
        <w:tc>
          <w:tcPr>
            <w:tcW w:w="566" w:type="pct"/>
            <w:tcBorders>
              <w:tr2bl w:val="dashed" w:sz="2" w:space="0" w:color="D9D9D9"/>
            </w:tcBorders>
            <w:vAlign w:val="bottom"/>
          </w:tcPr>
          <w:p w14:paraId="051CBB73" w14:textId="03C2DBE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289</w:t>
            </w:r>
          </w:p>
        </w:tc>
        <w:tc>
          <w:tcPr>
            <w:tcW w:w="566" w:type="pct"/>
            <w:tcBorders>
              <w:tr2bl w:val="dashed" w:sz="2" w:space="0" w:color="D9D9D9"/>
            </w:tcBorders>
            <w:vAlign w:val="bottom"/>
          </w:tcPr>
          <w:p w14:paraId="3A4FED8A" w14:textId="3655907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24,172</w:t>
            </w:r>
          </w:p>
        </w:tc>
        <w:tc>
          <w:tcPr>
            <w:tcW w:w="566" w:type="pct"/>
            <w:tcBorders>
              <w:tr2bl w:val="dashed" w:sz="2" w:space="0" w:color="D9D9D9"/>
            </w:tcBorders>
            <w:vAlign w:val="bottom"/>
          </w:tcPr>
          <w:p w14:paraId="27589AE8" w14:textId="6312EBA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24,561</w:t>
            </w:r>
          </w:p>
        </w:tc>
      </w:tr>
      <w:tr w:rsidR="00B76FDC" w:rsidRPr="006B2013" w14:paraId="4C628278"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vAlign w:val="bottom"/>
            <w:hideMark/>
          </w:tcPr>
          <w:p w14:paraId="3BC2443C" w14:textId="3289B5B4" w:rsidR="00B76FDC" w:rsidRPr="006B2013" w:rsidRDefault="00FA55BB" w:rsidP="00D771BA">
            <w:pPr>
              <w:rPr>
                <w:rFonts w:eastAsia="Times New Roman" w:cs="Arial"/>
                <w:color w:val="262626"/>
                <w:sz w:val="18"/>
                <w:szCs w:val="18"/>
                <w:lang w:val="en-US"/>
              </w:rPr>
            </w:pPr>
            <w:r w:rsidRPr="006B2013">
              <w:rPr>
                <w:color w:val="262626"/>
                <w:sz w:val="18"/>
                <w:lang w:val="en-US"/>
              </w:rPr>
              <w:t>b) transfer</w:t>
            </w:r>
          </w:p>
        </w:tc>
        <w:tc>
          <w:tcPr>
            <w:tcW w:w="566" w:type="pct"/>
            <w:tcBorders>
              <w:top w:val="nil"/>
              <w:left w:val="nil"/>
              <w:bottom w:val="nil"/>
              <w:right w:val="nil"/>
              <w:tr2bl w:val="dashed" w:sz="2" w:space="0" w:color="D9D9D9"/>
            </w:tcBorders>
            <w:shd w:val="clear" w:color="auto" w:fill="FFFFFF" w:themeFill="background1"/>
            <w:vAlign w:val="bottom"/>
            <w:hideMark/>
          </w:tcPr>
          <w:p w14:paraId="26C0880B" w14:textId="439A046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432FC418" w14:textId="5132D44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1A82AC1B" w14:textId="410F787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1,604</w:t>
            </w:r>
          </w:p>
        </w:tc>
        <w:tc>
          <w:tcPr>
            <w:tcW w:w="566" w:type="pct"/>
            <w:tcBorders>
              <w:tr2bl w:val="dashed" w:sz="2" w:space="0" w:color="D9D9D9"/>
            </w:tcBorders>
            <w:shd w:val="clear" w:color="auto" w:fill="FFFFFF" w:themeFill="background1"/>
            <w:vAlign w:val="bottom"/>
          </w:tcPr>
          <w:p w14:paraId="2211440E" w14:textId="0E30F51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3,669</w:t>
            </w:r>
          </w:p>
        </w:tc>
        <w:tc>
          <w:tcPr>
            <w:tcW w:w="566" w:type="pct"/>
            <w:tcBorders>
              <w:tr2bl w:val="dashed" w:sz="2" w:space="0" w:color="D9D9D9"/>
            </w:tcBorders>
            <w:shd w:val="clear" w:color="auto" w:fill="FFFFFF" w:themeFill="background1"/>
            <w:vAlign w:val="bottom"/>
          </w:tcPr>
          <w:p w14:paraId="0B6C8210" w14:textId="6B82F7E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7,880</w:t>
            </w:r>
          </w:p>
        </w:tc>
        <w:tc>
          <w:tcPr>
            <w:tcW w:w="566" w:type="pct"/>
            <w:tcBorders>
              <w:tr2bl w:val="dashed" w:sz="2" w:space="0" w:color="D9D9D9"/>
            </w:tcBorders>
            <w:shd w:val="clear" w:color="auto" w:fill="FFFFFF" w:themeFill="background1"/>
            <w:vAlign w:val="bottom"/>
          </w:tcPr>
          <w:p w14:paraId="5CC66365" w14:textId="7644C3D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1E013C0" w14:textId="4F1A6C3D" w:rsidR="00B76FDC" w:rsidRPr="006B2013" w:rsidRDefault="00FA55BB" w:rsidP="00D771BA">
            <w:pPr>
              <w:jc w:val="right"/>
              <w:rPr>
                <w:rFonts w:eastAsia="Times New Roman" w:cs="Arial"/>
                <w:color w:val="262626"/>
                <w:sz w:val="18"/>
                <w:szCs w:val="18"/>
                <w:lang w:val="en-US"/>
              </w:rPr>
            </w:pPr>
            <w:r w:rsidRPr="006B2013">
              <w:rPr>
                <w:color w:val="262626"/>
                <w:sz w:val="18"/>
                <w:lang w:val="en-US"/>
              </w:rPr>
              <w:t>13,154</w:t>
            </w:r>
          </w:p>
        </w:tc>
      </w:tr>
      <w:tr w:rsidR="00B76FDC" w:rsidRPr="006B2013" w14:paraId="181D96D9"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vAlign w:val="bottom"/>
            <w:hideMark/>
          </w:tcPr>
          <w:p w14:paraId="7A3407A3" w14:textId="69A2E7DD"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Decreases</w:t>
            </w:r>
          </w:p>
        </w:tc>
        <w:tc>
          <w:tcPr>
            <w:tcW w:w="566" w:type="pct"/>
            <w:tcBorders>
              <w:top w:val="nil"/>
              <w:left w:val="nil"/>
              <w:bottom w:val="nil"/>
              <w:right w:val="nil"/>
              <w:tr2bl w:val="dashed" w:sz="2" w:space="0" w:color="D9D9D9"/>
            </w:tcBorders>
            <w:shd w:val="clear" w:color="auto" w:fill="FFFFFF" w:themeFill="background1"/>
            <w:vAlign w:val="bottom"/>
            <w:hideMark/>
          </w:tcPr>
          <w:p w14:paraId="3915F472" w14:textId="6128B93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1A4F998D" w14:textId="5676D7E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7AC26B6B" w14:textId="7D0B09B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0F9FE6BA" w14:textId="27EAB12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046334FB" w14:textId="7765ED5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CF438A1" w14:textId="3B99D53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419</w:t>
            </w:r>
          </w:p>
        </w:tc>
        <w:tc>
          <w:tcPr>
            <w:tcW w:w="566" w:type="pct"/>
            <w:tcBorders>
              <w:tr2bl w:val="dashed" w:sz="2" w:space="0" w:color="D9D9D9"/>
            </w:tcBorders>
            <w:shd w:val="clear" w:color="auto" w:fill="FFFFFF" w:themeFill="background1"/>
            <w:vAlign w:val="bottom"/>
          </w:tcPr>
          <w:p w14:paraId="702D6236" w14:textId="4DD5686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419</w:t>
            </w:r>
          </w:p>
        </w:tc>
      </w:tr>
      <w:tr w:rsidR="00B76FDC" w:rsidRPr="006B2013" w14:paraId="04FE32DE"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vAlign w:val="bottom"/>
            <w:hideMark/>
          </w:tcPr>
          <w:p w14:paraId="4230C598" w14:textId="6AEB72BD" w:rsidR="00B76FDC" w:rsidRPr="006B2013" w:rsidRDefault="00FA55BB" w:rsidP="00D771BA">
            <w:pPr>
              <w:rPr>
                <w:rFonts w:eastAsia="Times New Roman" w:cs="Arial"/>
                <w:color w:val="262626"/>
                <w:sz w:val="18"/>
                <w:szCs w:val="18"/>
                <w:lang w:val="en-US"/>
              </w:rPr>
            </w:pPr>
            <w:r w:rsidRPr="006B2013">
              <w:rPr>
                <w:color w:val="262626"/>
                <w:sz w:val="18"/>
                <w:lang w:val="en-US"/>
              </w:rPr>
              <w:t>a)  sale and liquidation</w:t>
            </w:r>
          </w:p>
        </w:tc>
        <w:tc>
          <w:tcPr>
            <w:tcW w:w="566" w:type="pct"/>
            <w:tcBorders>
              <w:top w:val="nil"/>
              <w:left w:val="nil"/>
              <w:bottom w:val="nil"/>
              <w:right w:val="nil"/>
              <w:tr2bl w:val="dashed" w:sz="2" w:space="0" w:color="D9D9D9"/>
            </w:tcBorders>
            <w:shd w:val="clear" w:color="auto" w:fill="FFFFFF" w:themeFill="background1"/>
            <w:vAlign w:val="bottom"/>
            <w:hideMark/>
          </w:tcPr>
          <w:p w14:paraId="64192BFD" w14:textId="6E18AAD4"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34B96599" w14:textId="18AD8CC0"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477B6C82" w14:textId="18E8DF2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4FE8D78" w14:textId="05DFDF1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1486110F" w14:textId="46F26A39"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76492577" w14:textId="615C1A4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F2F4F32" w14:textId="3EB0BCB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049F1EE2"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vAlign w:val="bottom"/>
            <w:hideMark/>
          </w:tcPr>
          <w:p w14:paraId="26F2324F" w14:textId="0FC1BA6E" w:rsidR="00B76FDC" w:rsidRPr="006B2013" w:rsidRDefault="00FA55BB" w:rsidP="00D771BA">
            <w:pPr>
              <w:rPr>
                <w:rFonts w:eastAsia="Times New Roman" w:cs="Arial"/>
                <w:color w:val="262626"/>
                <w:sz w:val="18"/>
                <w:szCs w:val="18"/>
                <w:lang w:val="en-US"/>
              </w:rPr>
            </w:pPr>
            <w:r w:rsidRPr="006B2013">
              <w:rPr>
                <w:color w:val="262626"/>
                <w:sz w:val="18"/>
                <w:lang w:val="en-US"/>
              </w:rPr>
              <w:t>b) transfer</w:t>
            </w:r>
          </w:p>
        </w:tc>
        <w:tc>
          <w:tcPr>
            <w:tcW w:w="566" w:type="pct"/>
            <w:tcBorders>
              <w:top w:val="nil"/>
              <w:left w:val="nil"/>
              <w:bottom w:val="nil"/>
              <w:right w:val="nil"/>
              <w:tr2bl w:val="dashed" w:sz="2" w:space="0" w:color="D9D9D9"/>
            </w:tcBorders>
            <w:shd w:val="clear" w:color="auto" w:fill="FFFFFF" w:themeFill="background1"/>
            <w:vAlign w:val="bottom"/>
            <w:hideMark/>
          </w:tcPr>
          <w:p w14:paraId="3480DB5D" w14:textId="76BCA4B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4E6C5062" w14:textId="6E0AA00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2C549206" w14:textId="4F2E561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372C287" w14:textId="0430B7E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49D806C" w14:textId="3E140CF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9547EBC" w14:textId="7356BC0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419</w:t>
            </w:r>
          </w:p>
        </w:tc>
        <w:tc>
          <w:tcPr>
            <w:tcW w:w="566" w:type="pct"/>
            <w:tcBorders>
              <w:tr2bl w:val="dashed" w:sz="2" w:space="0" w:color="D9D9D9"/>
            </w:tcBorders>
            <w:shd w:val="clear" w:color="auto" w:fill="FFFFFF" w:themeFill="background1"/>
            <w:vAlign w:val="bottom"/>
          </w:tcPr>
          <w:p w14:paraId="498EC16C" w14:textId="5449DAC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419</w:t>
            </w:r>
          </w:p>
        </w:tc>
      </w:tr>
      <w:tr w:rsidR="00B76FDC" w:rsidRPr="006B2013" w14:paraId="68138650"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vAlign w:val="bottom"/>
            <w:hideMark/>
          </w:tcPr>
          <w:p w14:paraId="677084FD" w14:textId="57541AD0"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566" w:type="pct"/>
            <w:tcBorders>
              <w:top w:val="nil"/>
              <w:left w:val="nil"/>
              <w:bottom w:val="nil"/>
              <w:right w:val="nil"/>
              <w:tr2bl w:val="dashed" w:sz="2" w:space="0" w:color="D9D9D9"/>
            </w:tcBorders>
            <w:shd w:val="clear" w:color="auto" w:fill="FFFFFF" w:themeFill="background1"/>
            <w:vAlign w:val="bottom"/>
            <w:hideMark/>
          </w:tcPr>
          <w:p w14:paraId="62AAC349" w14:textId="1193D646"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4C12BE81" w14:textId="00B021B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hideMark/>
          </w:tcPr>
          <w:p w14:paraId="062345CA" w14:textId="4469C606"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12391194" w14:textId="7F529EE0"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32642146" w14:textId="3C5CE2F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65D5159" w14:textId="22FF281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303</w:t>
            </w:r>
          </w:p>
        </w:tc>
        <w:tc>
          <w:tcPr>
            <w:tcW w:w="566" w:type="pct"/>
            <w:tcBorders>
              <w:tr2bl w:val="dashed" w:sz="2" w:space="0" w:color="D9D9D9"/>
            </w:tcBorders>
            <w:shd w:val="clear" w:color="auto" w:fill="FFFFFF" w:themeFill="background1"/>
            <w:vAlign w:val="bottom"/>
          </w:tcPr>
          <w:p w14:paraId="050691C9" w14:textId="11B58AD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303</w:t>
            </w:r>
          </w:p>
        </w:tc>
      </w:tr>
      <w:tr w:rsidR="00B76FDC" w:rsidRPr="006B2013" w14:paraId="332DACF3"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vAlign w:val="bottom"/>
            <w:hideMark/>
          </w:tcPr>
          <w:p w14:paraId="5014910A" w14:textId="0F22C0DB"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Closing balance</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400D0EA4" w14:textId="0971D882"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6,352</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4FF77388" w14:textId="5EB77455"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157,966</w:t>
            </w:r>
          </w:p>
        </w:tc>
        <w:tc>
          <w:tcPr>
            <w:tcW w:w="566" w:type="pct"/>
            <w:tcBorders>
              <w:top w:val="nil"/>
              <w:left w:val="nil"/>
              <w:bottom w:val="nil"/>
              <w:right w:val="nil"/>
              <w:tr2bl w:val="dashed" w:sz="2" w:space="0" w:color="D9D9D9"/>
            </w:tcBorders>
            <w:shd w:val="clear" w:color="auto" w:fill="F2F2F2" w:themeFill="background1" w:themeFillShade="F2"/>
            <w:vAlign w:val="bottom"/>
            <w:hideMark/>
          </w:tcPr>
          <w:p w14:paraId="63180CF5" w14:textId="1D2ED672"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234,198</w:t>
            </w:r>
          </w:p>
        </w:tc>
        <w:tc>
          <w:tcPr>
            <w:tcW w:w="566" w:type="pct"/>
            <w:tcBorders>
              <w:tr2bl w:val="dashed" w:sz="2" w:space="0" w:color="D9D9D9"/>
            </w:tcBorders>
            <w:shd w:val="clear" w:color="auto" w:fill="F2F2F2" w:themeFill="background1" w:themeFillShade="F2"/>
            <w:vAlign w:val="bottom"/>
          </w:tcPr>
          <w:p w14:paraId="2CB60A11" w14:textId="0A74537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16,083</w:t>
            </w:r>
          </w:p>
        </w:tc>
        <w:tc>
          <w:tcPr>
            <w:tcW w:w="566" w:type="pct"/>
            <w:tcBorders>
              <w:tr2bl w:val="dashed" w:sz="2" w:space="0" w:color="D9D9D9"/>
            </w:tcBorders>
            <w:shd w:val="clear" w:color="auto" w:fill="F2F2F2" w:themeFill="background1" w:themeFillShade="F2"/>
            <w:vAlign w:val="bottom"/>
          </w:tcPr>
          <w:p w14:paraId="5EACF9B4" w14:textId="1D06C226"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127,577</w:t>
            </w:r>
          </w:p>
        </w:tc>
        <w:tc>
          <w:tcPr>
            <w:tcW w:w="566" w:type="pct"/>
            <w:tcBorders>
              <w:tr2bl w:val="dashed" w:sz="2" w:space="0" w:color="D9D9D9"/>
            </w:tcBorders>
            <w:shd w:val="clear" w:color="auto" w:fill="F2F2F2" w:themeFill="background1" w:themeFillShade="F2"/>
            <w:vAlign w:val="bottom"/>
          </w:tcPr>
          <w:p w14:paraId="2CF44BD4" w14:textId="32FBCB6E"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45,753</w:t>
            </w:r>
          </w:p>
        </w:tc>
        <w:tc>
          <w:tcPr>
            <w:tcW w:w="566" w:type="pct"/>
            <w:tcBorders>
              <w:tr2bl w:val="dashed" w:sz="2" w:space="0" w:color="D9D9D9"/>
            </w:tcBorders>
            <w:shd w:val="clear" w:color="auto" w:fill="F2F2F2" w:themeFill="background1" w:themeFillShade="F2"/>
            <w:vAlign w:val="bottom"/>
          </w:tcPr>
          <w:p w14:paraId="330DCAE6" w14:textId="304AD66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587,929</w:t>
            </w:r>
          </w:p>
        </w:tc>
      </w:tr>
      <w:tr w:rsidR="00B76FDC" w:rsidRPr="006B2013" w14:paraId="7B47F442"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7A50C67B" w14:textId="17E8CA22" w:rsidR="00B76FDC" w:rsidRPr="006B2013" w:rsidRDefault="00FA55BB" w:rsidP="00D771BA">
            <w:pPr>
              <w:spacing w:before="120"/>
              <w:rPr>
                <w:rFonts w:eastAsia="Times New Roman" w:cs="Arial"/>
                <w:b/>
                <w:bCs/>
                <w:color w:val="262626"/>
                <w:sz w:val="18"/>
                <w:szCs w:val="18"/>
                <w:lang w:val="en-US"/>
              </w:rPr>
            </w:pPr>
            <w:r w:rsidRPr="006B2013">
              <w:rPr>
                <w:b/>
                <w:color w:val="262626"/>
                <w:sz w:val="18"/>
                <w:lang w:val="en-US"/>
              </w:rPr>
              <w:t xml:space="preserve">  Accumulated amortization and depreciation</w:t>
            </w:r>
          </w:p>
        </w:tc>
        <w:tc>
          <w:tcPr>
            <w:tcW w:w="566" w:type="pct"/>
            <w:tcBorders>
              <w:top w:val="nil"/>
              <w:left w:val="nil"/>
              <w:bottom w:val="nil"/>
              <w:right w:val="nil"/>
              <w:tr2bl w:val="dashed" w:sz="2" w:space="0" w:color="D9D9D9"/>
            </w:tcBorders>
            <w:shd w:val="clear" w:color="auto" w:fill="FFFFFF" w:themeFill="background1"/>
            <w:vAlign w:val="bottom"/>
          </w:tcPr>
          <w:p w14:paraId="07DB6595"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nil"/>
              <w:left w:val="nil"/>
              <w:bottom w:val="nil"/>
              <w:right w:val="nil"/>
              <w:tr2bl w:val="dashed" w:sz="2" w:space="0" w:color="D9D9D9"/>
            </w:tcBorders>
            <w:shd w:val="clear" w:color="auto" w:fill="FFFFFF" w:themeFill="background1"/>
            <w:vAlign w:val="bottom"/>
          </w:tcPr>
          <w:p w14:paraId="06D4B337"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nil"/>
              <w:left w:val="nil"/>
              <w:bottom w:val="nil"/>
              <w:right w:val="nil"/>
              <w:tr2bl w:val="dashed" w:sz="2" w:space="0" w:color="D9D9D9"/>
            </w:tcBorders>
            <w:shd w:val="clear" w:color="auto" w:fill="FFFFFF" w:themeFill="background1"/>
            <w:vAlign w:val="bottom"/>
          </w:tcPr>
          <w:p w14:paraId="28EBED4B"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7DFB2571"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26D86008"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55E8CFAC"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5F73DF3C" w14:textId="77777777" w:rsidR="00B76FDC" w:rsidRPr="006B2013" w:rsidRDefault="00B76FDC" w:rsidP="00D771BA">
            <w:pPr>
              <w:spacing w:before="120"/>
              <w:rPr>
                <w:rFonts w:eastAsia="Times New Roman" w:cs="Arial"/>
                <w:b/>
                <w:bCs/>
                <w:color w:val="262626"/>
                <w:sz w:val="18"/>
                <w:szCs w:val="18"/>
                <w:lang w:val="en-US" w:eastAsia="pl-PL"/>
              </w:rPr>
            </w:pPr>
          </w:p>
        </w:tc>
      </w:tr>
      <w:tr w:rsidR="00B76FDC" w:rsidRPr="006B2013" w14:paraId="0A32529F"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127284A9" w14:textId="6D0A170E"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Opening balance</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4E580476" w14:textId="66D4E52E"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21AFFE22" w14:textId="29B42C9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30,353</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77B51AF7" w14:textId="65A5DB2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149,701</w:t>
            </w:r>
          </w:p>
        </w:tc>
        <w:tc>
          <w:tcPr>
            <w:tcW w:w="566" w:type="pct"/>
            <w:tcBorders>
              <w:tr2bl w:val="dashed" w:sz="2" w:space="0" w:color="D9D9D9"/>
            </w:tcBorders>
            <w:shd w:val="clear" w:color="auto" w:fill="F2F2F2" w:themeFill="background1" w:themeFillShade="F2"/>
            <w:vAlign w:val="bottom"/>
          </w:tcPr>
          <w:p w14:paraId="79D873E8" w14:textId="06391C7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10,540</w:t>
            </w:r>
          </w:p>
        </w:tc>
        <w:tc>
          <w:tcPr>
            <w:tcW w:w="566" w:type="pct"/>
            <w:tcBorders>
              <w:tr2bl w:val="dashed" w:sz="2" w:space="0" w:color="D9D9D9"/>
            </w:tcBorders>
            <w:shd w:val="clear" w:color="auto" w:fill="F2F2F2" w:themeFill="background1" w:themeFillShade="F2"/>
            <w:vAlign w:val="bottom"/>
          </w:tcPr>
          <w:p w14:paraId="7FE386FC" w14:textId="08E7FEE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89,741</w:t>
            </w:r>
          </w:p>
        </w:tc>
        <w:tc>
          <w:tcPr>
            <w:tcW w:w="566" w:type="pct"/>
            <w:tcBorders>
              <w:tr2bl w:val="dashed" w:sz="2" w:space="0" w:color="D9D9D9"/>
            </w:tcBorders>
            <w:shd w:val="clear" w:color="auto" w:fill="F2F2F2" w:themeFill="background1" w:themeFillShade="F2"/>
            <w:vAlign w:val="bottom"/>
          </w:tcPr>
          <w:p w14:paraId="56BE6D8D" w14:textId="5F6261FA"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27DABBD" w14:textId="5A78AEE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280,335</w:t>
            </w:r>
          </w:p>
        </w:tc>
      </w:tr>
      <w:tr w:rsidR="00B76FDC" w:rsidRPr="006B2013" w14:paraId="3294F336"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479852E3" w14:textId="2AB0AFA0"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Increases</w:t>
            </w:r>
          </w:p>
        </w:tc>
        <w:tc>
          <w:tcPr>
            <w:tcW w:w="566" w:type="pct"/>
            <w:tcBorders>
              <w:top w:val="nil"/>
              <w:left w:val="nil"/>
              <w:bottom w:val="nil"/>
              <w:right w:val="nil"/>
              <w:tr2bl w:val="dashed" w:sz="2" w:space="0" w:color="D9D9D9"/>
            </w:tcBorders>
            <w:shd w:val="clear" w:color="auto" w:fill="FFFFFF" w:themeFill="background1"/>
            <w:vAlign w:val="bottom"/>
          </w:tcPr>
          <w:p w14:paraId="39B09FFD" w14:textId="7532CA8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47F6785D" w14:textId="0755FB6D"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952</w:t>
            </w:r>
          </w:p>
        </w:tc>
        <w:tc>
          <w:tcPr>
            <w:tcW w:w="566" w:type="pct"/>
            <w:tcBorders>
              <w:top w:val="nil"/>
              <w:left w:val="nil"/>
              <w:bottom w:val="nil"/>
              <w:right w:val="nil"/>
              <w:tr2bl w:val="dashed" w:sz="2" w:space="0" w:color="D9D9D9"/>
            </w:tcBorders>
            <w:shd w:val="clear" w:color="auto" w:fill="FFFFFF" w:themeFill="background1"/>
            <w:vAlign w:val="bottom"/>
          </w:tcPr>
          <w:p w14:paraId="55745E40" w14:textId="46051F9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5,158</w:t>
            </w:r>
          </w:p>
        </w:tc>
        <w:tc>
          <w:tcPr>
            <w:tcW w:w="566" w:type="pct"/>
            <w:tcBorders>
              <w:tr2bl w:val="dashed" w:sz="2" w:space="0" w:color="D9D9D9"/>
            </w:tcBorders>
            <w:shd w:val="clear" w:color="auto" w:fill="FFFFFF" w:themeFill="background1"/>
            <w:vAlign w:val="bottom"/>
          </w:tcPr>
          <w:p w14:paraId="6C50AE9D" w14:textId="2C8860A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2,449</w:t>
            </w:r>
          </w:p>
        </w:tc>
        <w:tc>
          <w:tcPr>
            <w:tcW w:w="566" w:type="pct"/>
            <w:tcBorders>
              <w:tr2bl w:val="dashed" w:sz="2" w:space="0" w:color="D9D9D9"/>
            </w:tcBorders>
            <w:shd w:val="clear" w:color="auto" w:fill="FFFFFF" w:themeFill="background1"/>
            <w:vAlign w:val="bottom"/>
          </w:tcPr>
          <w:p w14:paraId="6E47B66B" w14:textId="4356D57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9,657</w:t>
            </w:r>
          </w:p>
        </w:tc>
        <w:tc>
          <w:tcPr>
            <w:tcW w:w="566" w:type="pct"/>
            <w:tcBorders>
              <w:tr2bl w:val="dashed" w:sz="2" w:space="0" w:color="D9D9D9"/>
            </w:tcBorders>
            <w:shd w:val="clear" w:color="auto" w:fill="FFFFFF" w:themeFill="background1"/>
            <w:vAlign w:val="bottom"/>
          </w:tcPr>
          <w:p w14:paraId="502E0A9A" w14:textId="47E22D3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115986CC" w14:textId="76073CC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18,216</w:t>
            </w:r>
          </w:p>
        </w:tc>
      </w:tr>
      <w:tr w:rsidR="00B76FDC" w:rsidRPr="006B2013" w14:paraId="39630548"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174333D0" w14:textId="79FC85AB" w:rsidR="00B76FDC" w:rsidRPr="006B2013" w:rsidRDefault="00FA55BB" w:rsidP="00D771BA">
            <w:pPr>
              <w:rPr>
                <w:rFonts w:eastAsia="Times New Roman" w:cs="Arial"/>
                <w:color w:val="262626"/>
                <w:sz w:val="18"/>
                <w:szCs w:val="18"/>
                <w:lang w:val="en-US"/>
              </w:rPr>
            </w:pPr>
            <w:r w:rsidRPr="006B2013">
              <w:rPr>
                <w:color w:val="262626"/>
                <w:sz w:val="18"/>
                <w:lang w:val="en-US"/>
              </w:rPr>
              <w:t>a) amortization and depreciation for the period</w:t>
            </w:r>
          </w:p>
        </w:tc>
        <w:tc>
          <w:tcPr>
            <w:tcW w:w="566" w:type="pct"/>
            <w:tcBorders>
              <w:top w:val="nil"/>
              <w:left w:val="nil"/>
              <w:bottom w:val="nil"/>
              <w:right w:val="nil"/>
              <w:tr2bl w:val="dashed" w:sz="2" w:space="0" w:color="D9D9D9"/>
            </w:tcBorders>
            <w:shd w:val="clear" w:color="auto" w:fill="FFFFFF" w:themeFill="background1"/>
            <w:vAlign w:val="bottom"/>
          </w:tcPr>
          <w:p w14:paraId="08277A33" w14:textId="23FDB2D6"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6D879C83" w14:textId="7E0613E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952</w:t>
            </w:r>
          </w:p>
        </w:tc>
        <w:tc>
          <w:tcPr>
            <w:tcW w:w="566" w:type="pct"/>
            <w:tcBorders>
              <w:top w:val="nil"/>
              <w:left w:val="nil"/>
              <w:bottom w:val="nil"/>
              <w:right w:val="nil"/>
              <w:tr2bl w:val="dashed" w:sz="2" w:space="0" w:color="D9D9D9"/>
            </w:tcBorders>
            <w:shd w:val="clear" w:color="auto" w:fill="FFFFFF" w:themeFill="background1"/>
            <w:vAlign w:val="bottom"/>
          </w:tcPr>
          <w:p w14:paraId="068C5151" w14:textId="539C38B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3,835</w:t>
            </w:r>
          </w:p>
        </w:tc>
        <w:tc>
          <w:tcPr>
            <w:tcW w:w="566" w:type="pct"/>
            <w:tcBorders>
              <w:tr2bl w:val="dashed" w:sz="2" w:space="0" w:color="D9D9D9"/>
            </w:tcBorders>
            <w:shd w:val="clear" w:color="auto" w:fill="FFFFFF" w:themeFill="background1"/>
            <w:vAlign w:val="bottom"/>
          </w:tcPr>
          <w:p w14:paraId="5018507D" w14:textId="6236A599"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307</w:t>
            </w:r>
          </w:p>
        </w:tc>
        <w:tc>
          <w:tcPr>
            <w:tcW w:w="566" w:type="pct"/>
            <w:tcBorders>
              <w:tr2bl w:val="dashed" w:sz="2" w:space="0" w:color="D9D9D9"/>
            </w:tcBorders>
            <w:shd w:val="clear" w:color="auto" w:fill="FFFFFF" w:themeFill="background1"/>
            <w:vAlign w:val="bottom"/>
          </w:tcPr>
          <w:p w14:paraId="4FD4B0DD" w14:textId="5730AF7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3,943</w:t>
            </w:r>
          </w:p>
        </w:tc>
        <w:tc>
          <w:tcPr>
            <w:tcW w:w="566" w:type="pct"/>
            <w:tcBorders>
              <w:tr2bl w:val="dashed" w:sz="2" w:space="0" w:color="D9D9D9"/>
            </w:tcBorders>
            <w:shd w:val="clear" w:color="auto" w:fill="FFFFFF" w:themeFill="background1"/>
            <w:vAlign w:val="bottom"/>
          </w:tcPr>
          <w:p w14:paraId="2D91E5E1" w14:textId="7B73148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512CA92D" w14:textId="16E62C3D"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9,037</w:t>
            </w:r>
          </w:p>
        </w:tc>
      </w:tr>
      <w:tr w:rsidR="00B76FDC" w:rsidRPr="006B2013" w14:paraId="130810A1"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26CE5E25" w14:textId="712F57F9" w:rsidR="00B76FDC" w:rsidRPr="006B2013" w:rsidRDefault="00FA55BB" w:rsidP="00D771BA">
            <w:pPr>
              <w:rPr>
                <w:rFonts w:eastAsia="Times New Roman" w:cs="Arial"/>
                <w:color w:val="262626"/>
                <w:sz w:val="18"/>
                <w:szCs w:val="18"/>
                <w:lang w:val="en-US"/>
              </w:rPr>
            </w:pPr>
            <w:r w:rsidRPr="006B2013">
              <w:rPr>
                <w:color w:val="262626"/>
                <w:sz w:val="18"/>
                <w:lang w:val="en-US"/>
              </w:rPr>
              <w:t>b) other</w:t>
            </w:r>
          </w:p>
        </w:tc>
        <w:tc>
          <w:tcPr>
            <w:tcW w:w="566" w:type="pct"/>
            <w:tcBorders>
              <w:top w:val="nil"/>
              <w:left w:val="nil"/>
              <w:bottom w:val="nil"/>
              <w:right w:val="nil"/>
              <w:tr2bl w:val="dashed" w:sz="2" w:space="0" w:color="D9D9D9"/>
            </w:tcBorders>
            <w:shd w:val="clear" w:color="auto" w:fill="FFFFFF" w:themeFill="background1"/>
            <w:vAlign w:val="bottom"/>
          </w:tcPr>
          <w:p w14:paraId="55FE73C0" w14:textId="2DDBEDC4"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1DAB8370" w14:textId="70C35EB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57DE2EBC" w14:textId="3B64A27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1,323</w:t>
            </w:r>
          </w:p>
        </w:tc>
        <w:tc>
          <w:tcPr>
            <w:tcW w:w="566" w:type="pct"/>
            <w:tcBorders>
              <w:tr2bl w:val="dashed" w:sz="2" w:space="0" w:color="D9D9D9"/>
            </w:tcBorders>
            <w:shd w:val="clear" w:color="auto" w:fill="FFFFFF" w:themeFill="background1"/>
            <w:vAlign w:val="bottom"/>
          </w:tcPr>
          <w:p w14:paraId="01B3D458" w14:textId="630B0009" w:rsidR="00B76FDC" w:rsidRPr="006B2013" w:rsidRDefault="00FA55BB" w:rsidP="00D771BA">
            <w:pPr>
              <w:jc w:val="right"/>
              <w:rPr>
                <w:rFonts w:eastAsia="Times New Roman" w:cs="Arial"/>
                <w:color w:val="262626"/>
                <w:sz w:val="18"/>
                <w:szCs w:val="18"/>
                <w:lang w:val="en-US"/>
              </w:rPr>
            </w:pPr>
            <w:r w:rsidRPr="006B2013">
              <w:rPr>
                <w:color w:val="262626"/>
                <w:sz w:val="18"/>
                <w:lang w:val="en-US"/>
              </w:rPr>
              <w:t>2,142</w:t>
            </w:r>
          </w:p>
        </w:tc>
        <w:tc>
          <w:tcPr>
            <w:tcW w:w="566" w:type="pct"/>
            <w:tcBorders>
              <w:tr2bl w:val="dashed" w:sz="2" w:space="0" w:color="D9D9D9"/>
            </w:tcBorders>
            <w:shd w:val="clear" w:color="auto" w:fill="FFFFFF" w:themeFill="background1"/>
            <w:vAlign w:val="bottom"/>
          </w:tcPr>
          <w:p w14:paraId="6AE5D29D" w14:textId="6F31D689" w:rsidR="00B76FDC" w:rsidRPr="006B2013" w:rsidRDefault="00FA55BB" w:rsidP="00D771BA">
            <w:pPr>
              <w:jc w:val="right"/>
              <w:rPr>
                <w:rFonts w:eastAsia="Times New Roman" w:cs="Arial"/>
                <w:color w:val="262626"/>
                <w:sz w:val="18"/>
                <w:szCs w:val="18"/>
                <w:lang w:val="en-US"/>
              </w:rPr>
            </w:pPr>
            <w:r w:rsidRPr="006B2013">
              <w:rPr>
                <w:color w:val="262626"/>
                <w:sz w:val="18"/>
                <w:lang w:val="en-US"/>
              </w:rPr>
              <w:t>5,714</w:t>
            </w:r>
          </w:p>
        </w:tc>
        <w:tc>
          <w:tcPr>
            <w:tcW w:w="566" w:type="pct"/>
            <w:tcBorders>
              <w:tr2bl w:val="dashed" w:sz="2" w:space="0" w:color="D9D9D9"/>
            </w:tcBorders>
            <w:shd w:val="clear" w:color="auto" w:fill="FFFFFF" w:themeFill="background1"/>
            <w:vAlign w:val="bottom"/>
          </w:tcPr>
          <w:p w14:paraId="0DCDB60B" w14:textId="343E4B2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7CD88DB" w14:textId="0F68B206" w:rsidR="00B76FDC" w:rsidRPr="006B2013" w:rsidRDefault="00FA55BB" w:rsidP="00D771BA">
            <w:pPr>
              <w:jc w:val="right"/>
              <w:rPr>
                <w:rFonts w:eastAsia="Times New Roman" w:cs="Arial"/>
                <w:color w:val="262626"/>
                <w:sz w:val="18"/>
                <w:szCs w:val="18"/>
                <w:lang w:val="en-US"/>
              </w:rPr>
            </w:pPr>
            <w:r w:rsidRPr="006B2013">
              <w:rPr>
                <w:color w:val="262626"/>
                <w:sz w:val="18"/>
                <w:lang w:val="en-US"/>
              </w:rPr>
              <w:t>9,179</w:t>
            </w:r>
          </w:p>
        </w:tc>
      </w:tr>
      <w:tr w:rsidR="00B76FDC" w:rsidRPr="006B2013" w14:paraId="2DB1CFE4"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3772A683" w14:textId="25A9BE5F"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Decreases</w:t>
            </w:r>
          </w:p>
        </w:tc>
        <w:tc>
          <w:tcPr>
            <w:tcW w:w="566" w:type="pct"/>
            <w:tcBorders>
              <w:top w:val="nil"/>
              <w:left w:val="nil"/>
              <w:bottom w:val="nil"/>
              <w:right w:val="nil"/>
              <w:tr2bl w:val="dashed" w:sz="2" w:space="0" w:color="D9D9D9"/>
            </w:tcBorders>
            <w:shd w:val="clear" w:color="auto" w:fill="FFFFFF" w:themeFill="background1"/>
            <w:vAlign w:val="bottom"/>
          </w:tcPr>
          <w:p w14:paraId="446AC801" w14:textId="1A12D04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4F87B517" w14:textId="171354A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243B0E52" w14:textId="47B2A08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08A126E6" w14:textId="7FFCDCC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95E077E" w14:textId="06FC3760"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1752409F" w14:textId="359D7B6D"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985D10E" w14:textId="68044470"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77253566"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19813473" w14:textId="6E048B16" w:rsidR="00B76FDC" w:rsidRPr="006B2013" w:rsidRDefault="00FA55BB" w:rsidP="00D771BA">
            <w:pPr>
              <w:rPr>
                <w:rFonts w:eastAsia="Times New Roman" w:cs="Arial"/>
                <w:color w:val="262626"/>
                <w:sz w:val="18"/>
                <w:szCs w:val="18"/>
                <w:lang w:val="en-US"/>
              </w:rPr>
            </w:pPr>
            <w:r w:rsidRPr="006B2013">
              <w:rPr>
                <w:color w:val="262626"/>
                <w:sz w:val="18"/>
                <w:lang w:val="en-US"/>
              </w:rPr>
              <w:t>a)  sale and liquidation</w:t>
            </w:r>
          </w:p>
        </w:tc>
        <w:tc>
          <w:tcPr>
            <w:tcW w:w="566" w:type="pct"/>
            <w:tcBorders>
              <w:top w:val="nil"/>
              <w:left w:val="nil"/>
              <w:bottom w:val="nil"/>
              <w:right w:val="nil"/>
              <w:tr2bl w:val="dashed" w:sz="2" w:space="0" w:color="D9D9D9"/>
            </w:tcBorders>
            <w:shd w:val="clear" w:color="auto" w:fill="FFFFFF" w:themeFill="background1"/>
            <w:vAlign w:val="bottom"/>
          </w:tcPr>
          <w:p w14:paraId="0CC5D25B" w14:textId="4781881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1C23B7D7" w14:textId="006233D9"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21507139" w14:textId="0BD61D0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6146170" w14:textId="72195DD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76EAD555" w14:textId="3FDF3ED6"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A07214E" w14:textId="605B3C2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E9577E3" w14:textId="164A8ED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53DDFE8F"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697E86A9" w14:textId="4D9A94C7" w:rsidR="00B76FDC" w:rsidRPr="006B2013" w:rsidRDefault="00FA55BB" w:rsidP="00D771BA">
            <w:pPr>
              <w:rPr>
                <w:rFonts w:eastAsia="Times New Roman" w:cs="Arial"/>
                <w:color w:val="262626"/>
                <w:sz w:val="18"/>
                <w:szCs w:val="18"/>
                <w:lang w:val="en-US"/>
              </w:rPr>
            </w:pPr>
            <w:r w:rsidRPr="006B2013">
              <w:rPr>
                <w:color w:val="262626"/>
                <w:sz w:val="18"/>
                <w:lang w:val="en-US"/>
              </w:rPr>
              <w:t>b) other</w:t>
            </w:r>
          </w:p>
        </w:tc>
        <w:tc>
          <w:tcPr>
            <w:tcW w:w="566" w:type="pct"/>
            <w:tcBorders>
              <w:top w:val="nil"/>
              <w:left w:val="nil"/>
              <w:bottom w:val="nil"/>
              <w:right w:val="nil"/>
              <w:tr2bl w:val="dashed" w:sz="2" w:space="0" w:color="D9D9D9"/>
            </w:tcBorders>
            <w:shd w:val="clear" w:color="auto" w:fill="FFFFFF" w:themeFill="background1"/>
            <w:vAlign w:val="bottom"/>
          </w:tcPr>
          <w:p w14:paraId="3600DDEF" w14:textId="46A5F214"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5A4ED9D0" w14:textId="53CFB68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1E06DF0D" w14:textId="716E1FE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08A7AB13" w14:textId="68423A9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35AB7F8" w14:textId="28951EB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A50642E" w14:textId="70D6B09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92036AB" w14:textId="52B8E24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26592669"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067B95E2" w14:textId="7E6FFCD5" w:rsidR="00B76FDC" w:rsidRPr="006B2013" w:rsidRDefault="00FA55BB" w:rsidP="00D771BA">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566" w:type="pct"/>
            <w:tcBorders>
              <w:top w:val="nil"/>
              <w:left w:val="nil"/>
              <w:bottom w:val="nil"/>
              <w:right w:val="nil"/>
              <w:tr2bl w:val="dashed" w:sz="2" w:space="0" w:color="D9D9D9"/>
            </w:tcBorders>
            <w:shd w:val="clear" w:color="auto" w:fill="FFFFFF" w:themeFill="background1"/>
            <w:vAlign w:val="bottom"/>
          </w:tcPr>
          <w:p w14:paraId="4E31C216" w14:textId="1AB7333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65EFAEAA" w14:textId="7FABE69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370CA672" w14:textId="16D0DC24"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7B5A3276" w14:textId="649E8B5D"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4E4ECAE8" w14:textId="33A427B3"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3FCB11CE" w14:textId="2E1B7BD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6C76D869" w14:textId="179CD03B"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73ABBE4C"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45236422" w14:textId="233CB92F"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Closing balance</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79C54BF5" w14:textId="65DB38D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20FFED84" w14:textId="620F66B7"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31,305</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1547B001" w14:textId="6D71B232"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154,859</w:t>
            </w:r>
          </w:p>
        </w:tc>
        <w:tc>
          <w:tcPr>
            <w:tcW w:w="566" w:type="pct"/>
            <w:tcBorders>
              <w:tr2bl w:val="dashed" w:sz="2" w:space="0" w:color="D9D9D9"/>
            </w:tcBorders>
            <w:shd w:val="clear" w:color="auto" w:fill="F2F2F2" w:themeFill="background1" w:themeFillShade="F2"/>
            <w:vAlign w:val="bottom"/>
          </w:tcPr>
          <w:p w14:paraId="7A37E20A" w14:textId="256E983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12,989</w:t>
            </w:r>
          </w:p>
        </w:tc>
        <w:tc>
          <w:tcPr>
            <w:tcW w:w="566" w:type="pct"/>
            <w:tcBorders>
              <w:tr2bl w:val="dashed" w:sz="2" w:space="0" w:color="D9D9D9"/>
            </w:tcBorders>
            <w:shd w:val="clear" w:color="auto" w:fill="F2F2F2" w:themeFill="background1" w:themeFillShade="F2"/>
            <w:vAlign w:val="bottom"/>
          </w:tcPr>
          <w:p w14:paraId="4CE78501" w14:textId="317C2011"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99,398</w:t>
            </w:r>
          </w:p>
        </w:tc>
        <w:tc>
          <w:tcPr>
            <w:tcW w:w="566" w:type="pct"/>
            <w:tcBorders>
              <w:tr2bl w:val="dashed" w:sz="2" w:space="0" w:color="D9D9D9"/>
            </w:tcBorders>
            <w:shd w:val="clear" w:color="auto" w:fill="F2F2F2" w:themeFill="background1" w:themeFillShade="F2"/>
            <w:vAlign w:val="bottom"/>
          </w:tcPr>
          <w:p w14:paraId="68E65C70" w14:textId="12BFA897"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8753629" w14:textId="47489644"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298,551</w:t>
            </w:r>
          </w:p>
        </w:tc>
      </w:tr>
      <w:tr w:rsidR="00B76FDC" w:rsidRPr="006B2013" w14:paraId="7DCFBC22"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1EB07008" w14:textId="5736887A" w:rsidR="00B76FDC" w:rsidRPr="006B2013" w:rsidRDefault="00FA55BB" w:rsidP="00D771BA">
            <w:pPr>
              <w:spacing w:before="120"/>
              <w:rPr>
                <w:rFonts w:eastAsia="Times New Roman" w:cs="Arial"/>
                <w:b/>
                <w:bCs/>
                <w:color w:val="262626"/>
                <w:sz w:val="18"/>
                <w:szCs w:val="18"/>
                <w:lang w:val="en-US"/>
              </w:rPr>
            </w:pPr>
            <w:r w:rsidRPr="006B2013">
              <w:rPr>
                <w:b/>
                <w:color w:val="262626"/>
                <w:sz w:val="18"/>
                <w:lang w:val="en-US"/>
              </w:rPr>
              <w:t xml:space="preserve">  Impairment write-downs</w:t>
            </w:r>
          </w:p>
        </w:tc>
        <w:tc>
          <w:tcPr>
            <w:tcW w:w="566" w:type="pct"/>
            <w:tcBorders>
              <w:top w:val="nil"/>
              <w:left w:val="nil"/>
              <w:bottom w:val="nil"/>
              <w:right w:val="nil"/>
              <w:tr2bl w:val="dashed" w:sz="2" w:space="0" w:color="D9D9D9"/>
            </w:tcBorders>
            <w:shd w:val="clear" w:color="auto" w:fill="FFFFFF" w:themeFill="background1"/>
            <w:vAlign w:val="bottom"/>
          </w:tcPr>
          <w:p w14:paraId="71C6B7A6"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nil"/>
              <w:left w:val="nil"/>
              <w:bottom w:val="nil"/>
              <w:right w:val="nil"/>
              <w:tr2bl w:val="dashed" w:sz="2" w:space="0" w:color="D9D9D9"/>
            </w:tcBorders>
            <w:shd w:val="clear" w:color="auto" w:fill="FFFFFF" w:themeFill="background1"/>
            <w:vAlign w:val="bottom"/>
          </w:tcPr>
          <w:p w14:paraId="6F8045DA"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op w:val="nil"/>
              <w:left w:val="nil"/>
              <w:bottom w:val="nil"/>
              <w:right w:val="nil"/>
              <w:tr2bl w:val="dashed" w:sz="2" w:space="0" w:color="D9D9D9"/>
            </w:tcBorders>
            <w:shd w:val="clear" w:color="auto" w:fill="FFFFFF" w:themeFill="background1"/>
            <w:vAlign w:val="bottom"/>
          </w:tcPr>
          <w:p w14:paraId="2704A16D"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77B1955B"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72BBBE30"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277C3AA4" w14:textId="77777777" w:rsidR="00B76FDC" w:rsidRPr="006B2013" w:rsidRDefault="00B76FDC" w:rsidP="00D771BA">
            <w:pPr>
              <w:spacing w:before="120"/>
              <w:rPr>
                <w:rFonts w:eastAsia="Times New Roman" w:cs="Arial"/>
                <w:b/>
                <w:bCs/>
                <w:color w:val="262626"/>
                <w:sz w:val="18"/>
                <w:szCs w:val="18"/>
                <w:lang w:val="en-US" w:eastAsia="pl-PL"/>
              </w:rPr>
            </w:pPr>
          </w:p>
        </w:tc>
        <w:tc>
          <w:tcPr>
            <w:tcW w:w="566" w:type="pct"/>
            <w:tcBorders>
              <w:tr2bl w:val="dashed" w:sz="2" w:space="0" w:color="D9D9D9"/>
            </w:tcBorders>
            <w:shd w:val="clear" w:color="auto" w:fill="FFFFFF" w:themeFill="background1"/>
            <w:vAlign w:val="bottom"/>
          </w:tcPr>
          <w:p w14:paraId="63E25B26" w14:textId="77777777" w:rsidR="00B76FDC" w:rsidRPr="006B2013" w:rsidRDefault="00B76FDC" w:rsidP="00D771BA">
            <w:pPr>
              <w:spacing w:before="120"/>
              <w:rPr>
                <w:rFonts w:eastAsia="Times New Roman" w:cs="Arial"/>
                <w:b/>
                <w:bCs/>
                <w:color w:val="262626"/>
                <w:sz w:val="18"/>
                <w:szCs w:val="18"/>
                <w:lang w:val="en-US" w:eastAsia="pl-PL"/>
              </w:rPr>
            </w:pPr>
          </w:p>
        </w:tc>
      </w:tr>
      <w:tr w:rsidR="00B76FDC" w:rsidRPr="006B2013" w14:paraId="2FECAC3F"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257163CE" w14:textId="4A28473D"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Opening balance</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0A0EAEA1" w14:textId="2272F193"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704E1354" w14:textId="577CFE6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7E486A3C" w14:textId="42C8AD77"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3B206F37" w14:textId="2DA5EA25"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6576EB7" w14:textId="1297F733"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433F453C" w14:textId="0B1E542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D4FF812" w14:textId="1EA87365"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r>
      <w:tr w:rsidR="00B76FDC" w:rsidRPr="006B2013" w14:paraId="442D4D4C"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2598C155" w14:textId="562DDD7A" w:rsidR="00B76FDC" w:rsidRPr="006B2013" w:rsidRDefault="00FA55BB" w:rsidP="00D771BA">
            <w:pPr>
              <w:rPr>
                <w:rFonts w:eastAsia="Times New Roman" w:cs="Arial"/>
                <w:color w:val="262626"/>
                <w:sz w:val="18"/>
                <w:szCs w:val="18"/>
                <w:lang w:val="en-US"/>
              </w:rPr>
            </w:pPr>
            <w:r w:rsidRPr="006B2013">
              <w:rPr>
                <w:color w:val="262626"/>
                <w:sz w:val="18"/>
                <w:lang w:val="en-US"/>
              </w:rPr>
              <w:t>a) increase</w:t>
            </w:r>
          </w:p>
        </w:tc>
        <w:tc>
          <w:tcPr>
            <w:tcW w:w="566" w:type="pct"/>
            <w:tcBorders>
              <w:top w:val="nil"/>
              <w:left w:val="nil"/>
              <w:bottom w:val="nil"/>
              <w:right w:val="nil"/>
              <w:tr2bl w:val="dashed" w:sz="2" w:space="0" w:color="D9D9D9"/>
            </w:tcBorders>
            <w:shd w:val="clear" w:color="auto" w:fill="FFFFFF" w:themeFill="background1"/>
            <w:vAlign w:val="bottom"/>
          </w:tcPr>
          <w:p w14:paraId="703DA88D" w14:textId="7E2F4ED7"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08781ECA" w14:textId="5F20A60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0341DEB6" w14:textId="193C26DC"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1109AFDB" w14:textId="57F4FD58"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3BAC1FD4" w14:textId="044587E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554DEC7E" w14:textId="7C4F08A5"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9768DDE" w14:textId="7B44439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0C8EA40F" w14:textId="77777777" w:rsidTr="0007081F">
        <w:trPr>
          <w:trHeight w:val="227"/>
        </w:trPr>
        <w:tc>
          <w:tcPr>
            <w:tcW w:w="1038" w:type="pct"/>
            <w:tcBorders>
              <w:top w:val="nil"/>
              <w:left w:val="nil"/>
              <w:bottom w:val="nil"/>
              <w:right w:val="nil"/>
              <w:tr2bl w:val="dashed" w:sz="2" w:space="0" w:color="D9D9D9"/>
            </w:tcBorders>
            <w:shd w:val="clear" w:color="auto" w:fill="FFFFFF" w:themeFill="background1"/>
            <w:noWrap/>
            <w:vAlign w:val="bottom"/>
          </w:tcPr>
          <w:p w14:paraId="18FB39AC" w14:textId="7A3E84B1" w:rsidR="00B76FDC" w:rsidRPr="006B2013" w:rsidRDefault="00FA55BB" w:rsidP="00D771BA">
            <w:pPr>
              <w:rPr>
                <w:rFonts w:eastAsia="Times New Roman" w:cs="Arial"/>
                <w:color w:val="262626"/>
                <w:sz w:val="18"/>
                <w:szCs w:val="18"/>
                <w:lang w:val="en-US"/>
              </w:rPr>
            </w:pPr>
            <w:r w:rsidRPr="006B2013">
              <w:rPr>
                <w:color w:val="262626"/>
                <w:sz w:val="18"/>
                <w:lang w:val="en-US"/>
              </w:rPr>
              <w:t>b) decrease</w:t>
            </w:r>
          </w:p>
        </w:tc>
        <w:tc>
          <w:tcPr>
            <w:tcW w:w="566" w:type="pct"/>
            <w:tcBorders>
              <w:top w:val="nil"/>
              <w:left w:val="nil"/>
              <w:bottom w:val="nil"/>
              <w:right w:val="nil"/>
              <w:tr2bl w:val="dashed" w:sz="2" w:space="0" w:color="D9D9D9"/>
            </w:tcBorders>
            <w:shd w:val="clear" w:color="auto" w:fill="FFFFFF" w:themeFill="background1"/>
            <w:vAlign w:val="bottom"/>
          </w:tcPr>
          <w:p w14:paraId="78E045E3" w14:textId="7234B7DA"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4EE5FD77" w14:textId="5D35BB2F"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op w:val="nil"/>
              <w:left w:val="nil"/>
              <w:bottom w:val="nil"/>
              <w:right w:val="nil"/>
              <w:tr2bl w:val="dashed" w:sz="2" w:space="0" w:color="D9D9D9"/>
            </w:tcBorders>
            <w:shd w:val="clear" w:color="auto" w:fill="FFFFFF" w:themeFill="background1"/>
            <w:vAlign w:val="bottom"/>
          </w:tcPr>
          <w:p w14:paraId="68399C90" w14:textId="454F805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05383475" w14:textId="11DC7D84"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58410E72" w14:textId="58796E4E"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52D4101E" w14:textId="49FDEDE1"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c>
          <w:tcPr>
            <w:tcW w:w="566" w:type="pct"/>
            <w:tcBorders>
              <w:tr2bl w:val="dashed" w:sz="2" w:space="0" w:color="D9D9D9"/>
            </w:tcBorders>
            <w:shd w:val="clear" w:color="auto" w:fill="FFFFFF" w:themeFill="background1"/>
            <w:vAlign w:val="bottom"/>
          </w:tcPr>
          <w:p w14:paraId="2C7B2D89" w14:textId="45C99A02" w:rsidR="00B76FDC" w:rsidRPr="006B2013" w:rsidRDefault="00FA55BB" w:rsidP="00D771BA">
            <w:pPr>
              <w:jc w:val="right"/>
              <w:rPr>
                <w:rFonts w:eastAsia="Times New Roman" w:cs="Arial"/>
                <w:color w:val="262626"/>
                <w:sz w:val="18"/>
                <w:szCs w:val="18"/>
                <w:lang w:val="en-US"/>
              </w:rPr>
            </w:pPr>
            <w:r w:rsidRPr="006B2013">
              <w:rPr>
                <w:color w:val="262626"/>
                <w:sz w:val="18"/>
                <w:lang w:val="en-US"/>
              </w:rPr>
              <w:t>0</w:t>
            </w:r>
          </w:p>
        </w:tc>
      </w:tr>
      <w:tr w:rsidR="00B76FDC" w:rsidRPr="006B2013" w14:paraId="1AE0A7E7"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57388B45" w14:textId="6CD3A9F6"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Closing balance</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2F43BC45" w14:textId="306FE7D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549A739D" w14:textId="57FCEA0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445231FD" w14:textId="014393F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20549C97" w14:textId="0B851C9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90812FC" w14:textId="16BE01F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75CD4E58" w14:textId="55852AA3"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c>
          <w:tcPr>
            <w:tcW w:w="566" w:type="pct"/>
            <w:tcBorders>
              <w:tr2bl w:val="dashed" w:sz="2" w:space="0" w:color="D9D9D9"/>
            </w:tcBorders>
            <w:shd w:val="clear" w:color="auto" w:fill="F2F2F2" w:themeFill="background1" w:themeFillShade="F2"/>
            <w:vAlign w:val="bottom"/>
          </w:tcPr>
          <w:p w14:paraId="60438F63" w14:textId="4F63F53C"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0</w:t>
            </w:r>
          </w:p>
        </w:tc>
      </w:tr>
      <w:tr w:rsidR="00B76FDC" w:rsidRPr="006B2013" w14:paraId="2C347397"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379601B7" w14:textId="1FDB8E8A"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Net value at the beginning of the period</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10CC972F" w14:textId="7A9A8E0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6,352</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13D0A76A" w14:textId="6C2EC2CA"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127,613</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46B34FF8" w14:textId="17BC69D4"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82,800</w:t>
            </w:r>
          </w:p>
        </w:tc>
        <w:tc>
          <w:tcPr>
            <w:tcW w:w="566" w:type="pct"/>
            <w:tcBorders>
              <w:tr2bl w:val="dashed" w:sz="2" w:space="0" w:color="D9D9D9"/>
            </w:tcBorders>
            <w:shd w:val="clear" w:color="auto" w:fill="F2F2F2" w:themeFill="background1" w:themeFillShade="F2"/>
            <w:vAlign w:val="bottom"/>
          </w:tcPr>
          <w:p w14:paraId="680FBB5A" w14:textId="29AFC3BF"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1,867</w:t>
            </w:r>
          </w:p>
        </w:tc>
        <w:tc>
          <w:tcPr>
            <w:tcW w:w="566" w:type="pct"/>
            <w:tcBorders>
              <w:tr2bl w:val="dashed" w:sz="2" w:space="0" w:color="D9D9D9"/>
            </w:tcBorders>
            <w:shd w:val="clear" w:color="auto" w:fill="F2F2F2" w:themeFill="background1" w:themeFillShade="F2"/>
            <w:vAlign w:val="bottom"/>
          </w:tcPr>
          <w:p w14:paraId="3E9358DE" w14:textId="190895CB"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29,667</w:t>
            </w:r>
          </w:p>
        </w:tc>
        <w:tc>
          <w:tcPr>
            <w:tcW w:w="566" w:type="pct"/>
            <w:tcBorders>
              <w:tr2bl w:val="dashed" w:sz="2" w:space="0" w:color="D9D9D9"/>
            </w:tcBorders>
            <w:shd w:val="clear" w:color="auto" w:fill="F2F2F2" w:themeFill="background1" w:themeFillShade="F2"/>
            <w:vAlign w:val="bottom"/>
          </w:tcPr>
          <w:p w14:paraId="35C50914" w14:textId="09AA35C9"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21,695</w:t>
            </w:r>
          </w:p>
        </w:tc>
        <w:tc>
          <w:tcPr>
            <w:tcW w:w="566" w:type="pct"/>
            <w:tcBorders>
              <w:tr2bl w:val="dashed" w:sz="2" w:space="0" w:color="D9D9D9"/>
            </w:tcBorders>
            <w:shd w:val="clear" w:color="auto" w:fill="F2F2F2" w:themeFill="background1" w:themeFillShade="F2"/>
            <w:vAlign w:val="bottom"/>
          </w:tcPr>
          <w:p w14:paraId="62FA023B" w14:textId="228FDEE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269,995</w:t>
            </w:r>
          </w:p>
        </w:tc>
      </w:tr>
      <w:tr w:rsidR="00B76FDC" w:rsidRPr="006B2013" w14:paraId="5E9E3188" w14:textId="77777777" w:rsidTr="0007081F">
        <w:trPr>
          <w:trHeight w:val="227"/>
        </w:trPr>
        <w:tc>
          <w:tcPr>
            <w:tcW w:w="1038" w:type="pct"/>
            <w:tcBorders>
              <w:top w:val="nil"/>
              <w:left w:val="nil"/>
              <w:bottom w:val="nil"/>
              <w:right w:val="nil"/>
              <w:tr2bl w:val="dashed" w:sz="2" w:space="0" w:color="D9D9D9"/>
            </w:tcBorders>
            <w:shd w:val="clear" w:color="auto" w:fill="F2F2F2" w:themeFill="background1" w:themeFillShade="F2"/>
            <w:noWrap/>
            <w:vAlign w:val="bottom"/>
          </w:tcPr>
          <w:p w14:paraId="73433FBE" w14:textId="2485EA35" w:rsidR="00B76FDC" w:rsidRPr="006B2013" w:rsidRDefault="00FA55BB" w:rsidP="00D771BA">
            <w:pPr>
              <w:rPr>
                <w:rFonts w:eastAsia="Times New Roman" w:cs="Arial"/>
                <w:b/>
                <w:bCs/>
                <w:color w:val="262626"/>
                <w:sz w:val="18"/>
                <w:szCs w:val="18"/>
                <w:lang w:val="en-US"/>
              </w:rPr>
            </w:pPr>
            <w:r w:rsidRPr="006B2013">
              <w:rPr>
                <w:b/>
                <w:color w:val="262626"/>
                <w:sz w:val="18"/>
                <w:lang w:val="en-US"/>
              </w:rPr>
              <w:t xml:space="preserve">  Net value at the end of the period</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75F15EB2" w14:textId="263FBF11"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6,352</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47CACA79" w14:textId="51B6F1A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126,661</w:t>
            </w:r>
          </w:p>
        </w:tc>
        <w:tc>
          <w:tcPr>
            <w:tcW w:w="566" w:type="pct"/>
            <w:tcBorders>
              <w:top w:val="nil"/>
              <w:left w:val="nil"/>
              <w:bottom w:val="nil"/>
              <w:right w:val="nil"/>
              <w:tr2bl w:val="dashed" w:sz="2" w:space="0" w:color="D9D9D9"/>
            </w:tcBorders>
            <w:shd w:val="clear" w:color="auto" w:fill="F2F2F2" w:themeFill="background1" w:themeFillShade="F2"/>
            <w:vAlign w:val="bottom"/>
          </w:tcPr>
          <w:p w14:paraId="49C66EE1" w14:textId="42CF45FD"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79,339</w:t>
            </w:r>
          </w:p>
        </w:tc>
        <w:tc>
          <w:tcPr>
            <w:tcW w:w="566" w:type="pct"/>
            <w:tcBorders>
              <w:tr2bl w:val="dashed" w:sz="2" w:space="0" w:color="D9D9D9"/>
            </w:tcBorders>
            <w:shd w:val="clear" w:color="auto" w:fill="F2F2F2" w:themeFill="background1" w:themeFillShade="F2"/>
            <w:vAlign w:val="bottom"/>
          </w:tcPr>
          <w:p w14:paraId="5C988F4B" w14:textId="787D3AF9"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3,094</w:t>
            </w:r>
          </w:p>
        </w:tc>
        <w:tc>
          <w:tcPr>
            <w:tcW w:w="566" w:type="pct"/>
            <w:tcBorders>
              <w:tr2bl w:val="dashed" w:sz="2" w:space="0" w:color="D9D9D9"/>
            </w:tcBorders>
            <w:shd w:val="clear" w:color="auto" w:fill="F2F2F2" w:themeFill="background1" w:themeFillShade="F2"/>
            <w:vAlign w:val="bottom"/>
          </w:tcPr>
          <w:p w14:paraId="63BE1D1D" w14:textId="4996F1F3"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28,179</w:t>
            </w:r>
          </w:p>
        </w:tc>
        <w:tc>
          <w:tcPr>
            <w:tcW w:w="566" w:type="pct"/>
            <w:tcBorders>
              <w:tr2bl w:val="dashed" w:sz="2" w:space="0" w:color="D9D9D9"/>
            </w:tcBorders>
            <w:shd w:val="clear" w:color="auto" w:fill="F2F2F2" w:themeFill="background1" w:themeFillShade="F2"/>
            <w:vAlign w:val="bottom"/>
          </w:tcPr>
          <w:p w14:paraId="0F6FDED2" w14:textId="53BB6F58"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45,753</w:t>
            </w:r>
          </w:p>
        </w:tc>
        <w:tc>
          <w:tcPr>
            <w:tcW w:w="566" w:type="pct"/>
            <w:tcBorders>
              <w:tr2bl w:val="dashed" w:sz="2" w:space="0" w:color="D9D9D9"/>
            </w:tcBorders>
            <w:shd w:val="clear" w:color="auto" w:fill="F2F2F2" w:themeFill="background1" w:themeFillShade="F2"/>
            <w:vAlign w:val="bottom"/>
          </w:tcPr>
          <w:p w14:paraId="51C3C660" w14:textId="4211377E" w:rsidR="00B76FDC" w:rsidRPr="006B2013" w:rsidRDefault="00FA55BB" w:rsidP="00D771BA">
            <w:pPr>
              <w:jc w:val="right"/>
              <w:rPr>
                <w:rFonts w:eastAsia="Times New Roman" w:cs="Arial"/>
                <w:b/>
                <w:bCs/>
                <w:color w:val="262626"/>
                <w:sz w:val="18"/>
                <w:szCs w:val="18"/>
                <w:lang w:val="en-US"/>
              </w:rPr>
            </w:pPr>
            <w:r w:rsidRPr="006B2013">
              <w:rPr>
                <w:b/>
                <w:color w:val="262626"/>
                <w:sz w:val="18"/>
                <w:lang w:val="en-US"/>
              </w:rPr>
              <w:t>289,378</w:t>
            </w:r>
          </w:p>
        </w:tc>
      </w:tr>
    </w:tbl>
    <w:p w14:paraId="5AE41F2F" w14:textId="77777777" w:rsidR="00B76FDC" w:rsidRPr="006B2013" w:rsidRDefault="00B76FDC" w:rsidP="00A71AF7">
      <w:pPr>
        <w:rPr>
          <w:rFonts w:asciiTheme="minorHAnsi" w:hAnsiTheme="minorHAnsi"/>
          <w:lang w:val="en-US"/>
        </w:rPr>
      </w:pPr>
    </w:p>
    <w:p w14:paraId="205DC9CF" w14:textId="0F329B05" w:rsidR="00723994" w:rsidRPr="006B2013" w:rsidRDefault="00723994" w:rsidP="00A71AF7">
      <w:pPr>
        <w:rPr>
          <w:rFonts w:asciiTheme="minorHAnsi" w:hAnsiTheme="minorHAnsi"/>
          <w:lang w:val="en-US"/>
        </w:rPr>
      </w:pPr>
    </w:p>
    <w:p w14:paraId="2AFA0458" w14:textId="7696B88B" w:rsidR="007F1859" w:rsidRPr="006B2013" w:rsidRDefault="00B76FDC" w:rsidP="00B76FDC">
      <w:pPr>
        <w:rPr>
          <w:rFonts w:asciiTheme="minorHAnsi" w:hAnsiTheme="minorHAnsi"/>
          <w:lang w:val="en-US"/>
        </w:rPr>
      </w:pPr>
      <w:r w:rsidRPr="006B2013">
        <w:rPr>
          <w:lang w:val="en-US"/>
        </w:rPr>
        <w:br w:type="page"/>
      </w:r>
    </w:p>
    <w:p w14:paraId="5F7E72F9" w14:textId="77777777" w:rsidR="00B76FDC" w:rsidRPr="006B2013" w:rsidRDefault="00B76FDC" w:rsidP="00422E1E">
      <w:pPr>
        <w:pStyle w:val="Nagwek3"/>
        <w:rPr>
          <w:lang w:val="en-US"/>
        </w:rPr>
        <w:sectPr w:rsidR="00B76FDC" w:rsidRPr="006B2013" w:rsidSect="00B76FDC">
          <w:type w:val="continuous"/>
          <w:pgSz w:w="16838" w:h="11906" w:orient="landscape" w:code="9"/>
          <w:pgMar w:top="1134" w:right="1418" w:bottom="1134" w:left="1418" w:header="709" w:footer="709" w:gutter="0"/>
          <w:cols w:space="708"/>
          <w:docGrid w:linePitch="360"/>
        </w:sectPr>
      </w:pPr>
    </w:p>
    <w:p w14:paraId="1C88051B" w14:textId="0EE39186" w:rsidR="00A41422" w:rsidRPr="006B2013" w:rsidRDefault="04679A2E" w:rsidP="00422E1E">
      <w:pPr>
        <w:pStyle w:val="Nagwek3"/>
        <w:rPr>
          <w:lang w:val="en-US"/>
        </w:rPr>
      </w:pPr>
      <w:bookmarkStart w:id="64" w:name="_Toc232152327"/>
      <w:r w:rsidRPr="006B2013">
        <w:rPr>
          <w:lang w:val="en-US"/>
        </w:rPr>
        <w:lastRenderedPageBreak/>
        <w:t>Right-of-use assets</w:t>
      </w:r>
      <w:bookmarkEnd w:id="64"/>
    </w:p>
    <w:p w14:paraId="251A77BB" w14:textId="7750ECBB" w:rsidR="00473B09" w:rsidRPr="006B2013" w:rsidRDefault="00B05320" w:rsidP="009A33A5">
      <w:pPr>
        <w:pStyle w:val="normalny1"/>
        <w:rPr>
          <w:rFonts w:eastAsiaTheme="minorHAnsi"/>
          <w:sz w:val="20"/>
          <w:szCs w:val="20"/>
          <w:lang w:val="en-US"/>
        </w:rPr>
      </w:pPr>
      <w:r w:rsidRPr="006B2013">
        <w:rPr>
          <w:sz w:val="20"/>
          <w:lang w:val="en-US"/>
        </w:rPr>
        <w:t>The Parent Company has concluded leasing agreements for the production machines, laboratory equipment and vehicles. The Parent Company also leases property under a lease agreement which is concluded for an indefinite period with a three-month notice period.</w:t>
      </w:r>
    </w:p>
    <w:p w14:paraId="43080739" w14:textId="4F9DE46C" w:rsidR="00B76FDC" w:rsidRPr="006B2013" w:rsidRDefault="00B76FDC"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9637d7e0-3266-40f4-a9e1-402993a6d12b"/>
      </w:tblPr>
      <w:tblGrid>
        <w:gridCol w:w="5135"/>
        <w:gridCol w:w="2327"/>
        <w:gridCol w:w="2176"/>
      </w:tblGrid>
      <w:tr w:rsidR="00B76FDC" w:rsidRPr="006B2013" w14:paraId="1345ECFD" w14:textId="77777777" w:rsidTr="0007081F">
        <w:trPr>
          <w:trHeight w:val="397"/>
        </w:trPr>
        <w:tc>
          <w:tcPr>
            <w:tcW w:w="2664" w:type="pct"/>
            <w:tcBorders>
              <w:top w:val="nil"/>
              <w:left w:val="nil"/>
              <w:bottom w:val="single" w:sz="4" w:space="0" w:color="BFBFBF"/>
              <w:right w:val="nil"/>
              <w:tr2bl w:val="dashed" w:sz="2" w:space="0" w:color="D9D9D9"/>
            </w:tcBorders>
            <w:shd w:val="clear" w:color="000000" w:fill="F2F2F2"/>
            <w:vAlign w:val="center"/>
            <w:hideMark/>
          </w:tcPr>
          <w:p w14:paraId="2609F0E6" w14:textId="46E0557D" w:rsidR="00B76FDC" w:rsidRPr="006B2013" w:rsidRDefault="00FA55BB" w:rsidP="00B76FDC">
            <w:pPr>
              <w:rPr>
                <w:rFonts w:eastAsia="Times New Roman" w:cs="Arial"/>
                <w:b/>
                <w:bCs/>
                <w:color w:val="262626"/>
                <w:sz w:val="18"/>
                <w:szCs w:val="18"/>
                <w:lang w:val="en-US"/>
              </w:rPr>
            </w:pPr>
            <w:r w:rsidRPr="006B2013">
              <w:rPr>
                <w:b/>
                <w:color w:val="262626"/>
                <w:sz w:val="18"/>
                <w:lang w:val="en-US"/>
              </w:rPr>
              <w:t>Assets related to the right-of-use – net values</w:t>
            </w:r>
          </w:p>
        </w:tc>
        <w:tc>
          <w:tcPr>
            <w:tcW w:w="1207" w:type="pct"/>
            <w:tcBorders>
              <w:top w:val="nil"/>
              <w:left w:val="nil"/>
              <w:bottom w:val="single" w:sz="4" w:space="0" w:color="BFBFBF"/>
              <w:right w:val="nil"/>
              <w:tr2bl w:val="dashed" w:sz="2" w:space="0" w:color="D9D9D9"/>
            </w:tcBorders>
            <w:shd w:val="clear" w:color="000000" w:fill="D9D9D9"/>
            <w:vAlign w:val="center"/>
            <w:hideMark/>
          </w:tcPr>
          <w:p w14:paraId="666B5D34" w14:textId="5301E468"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2026-03-31</w:t>
            </w:r>
          </w:p>
        </w:tc>
        <w:tc>
          <w:tcPr>
            <w:tcW w:w="1129" w:type="pct"/>
            <w:tcBorders>
              <w:top w:val="nil"/>
              <w:left w:val="nil"/>
              <w:bottom w:val="single" w:sz="4" w:space="0" w:color="BFBFBF"/>
              <w:right w:val="nil"/>
              <w:tr2bl w:val="dashed" w:sz="2" w:space="0" w:color="D9D9D9"/>
            </w:tcBorders>
            <w:shd w:val="clear" w:color="000000" w:fill="F2F2F2"/>
            <w:vAlign w:val="center"/>
            <w:hideMark/>
          </w:tcPr>
          <w:p w14:paraId="3FE36FD4" w14:textId="5D861C9E"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31/12/2025</w:t>
            </w:r>
          </w:p>
        </w:tc>
      </w:tr>
      <w:tr w:rsidR="00B76FDC" w:rsidRPr="006B2013" w14:paraId="02C73083" w14:textId="77777777" w:rsidTr="0007081F">
        <w:trPr>
          <w:trHeight w:val="227"/>
        </w:trPr>
        <w:tc>
          <w:tcPr>
            <w:tcW w:w="2664" w:type="pct"/>
            <w:tcBorders>
              <w:top w:val="nil"/>
              <w:left w:val="nil"/>
              <w:bottom w:val="nil"/>
              <w:right w:val="nil"/>
              <w:tr2bl w:val="dashed" w:sz="2" w:space="0" w:color="D9D9D9"/>
            </w:tcBorders>
            <w:noWrap/>
            <w:vAlign w:val="bottom"/>
            <w:hideMark/>
          </w:tcPr>
          <w:p w14:paraId="7CA158A2" w14:textId="3B98D796" w:rsidR="00B76FDC" w:rsidRPr="006B2013" w:rsidRDefault="00FA55BB" w:rsidP="00B76FDC">
            <w:pPr>
              <w:rPr>
                <w:rFonts w:eastAsia="Times New Roman" w:cs="Arial"/>
                <w:color w:val="262626"/>
                <w:sz w:val="18"/>
                <w:szCs w:val="18"/>
                <w:lang w:val="en-US"/>
              </w:rPr>
            </w:pPr>
            <w:r w:rsidRPr="006B2013">
              <w:rPr>
                <w:color w:val="262626"/>
                <w:sz w:val="18"/>
                <w:lang w:val="en-US"/>
              </w:rPr>
              <w:t>Real properties</w:t>
            </w:r>
          </w:p>
        </w:tc>
        <w:tc>
          <w:tcPr>
            <w:tcW w:w="1207" w:type="pct"/>
            <w:tcBorders>
              <w:top w:val="nil"/>
              <w:left w:val="nil"/>
              <w:bottom w:val="nil"/>
              <w:right w:val="nil"/>
              <w:tr2bl w:val="dashed" w:sz="2" w:space="0" w:color="D9D9D9"/>
            </w:tcBorders>
            <w:shd w:val="clear" w:color="000000" w:fill="F2F2F2"/>
            <w:vAlign w:val="bottom"/>
            <w:hideMark/>
          </w:tcPr>
          <w:p w14:paraId="54D23DEE" w14:textId="40735DE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25,911</w:t>
            </w:r>
          </w:p>
        </w:tc>
        <w:tc>
          <w:tcPr>
            <w:tcW w:w="1129" w:type="pct"/>
            <w:tcBorders>
              <w:top w:val="nil"/>
              <w:left w:val="nil"/>
              <w:bottom w:val="nil"/>
              <w:right w:val="nil"/>
              <w:tr2bl w:val="dashed" w:sz="2" w:space="0" w:color="D9D9D9"/>
            </w:tcBorders>
            <w:shd w:val="clear" w:color="000000" w:fill="FFFFFF"/>
            <w:vAlign w:val="bottom"/>
            <w:hideMark/>
          </w:tcPr>
          <w:p w14:paraId="209EAFB3" w14:textId="587655A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7F17C697" w14:textId="77777777" w:rsidTr="0007081F">
        <w:trPr>
          <w:trHeight w:val="227"/>
        </w:trPr>
        <w:tc>
          <w:tcPr>
            <w:tcW w:w="2664" w:type="pct"/>
            <w:tcBorders>
              <w:top w:val="nil"/>
              <w:left w:val="nil"/>
              <w:bottom w:val="nil"/>
              <w:right w:val="nil"/>
              <w:tr2bl w:val="dashed" w:sz="2" w:space="0" w:color="D9D9D9"/>
            </w:tcBorders>
            <w:noWrap/>
            <w:vAlign w:val="bottom"/>
            <w:hideMark/>
          </w:tcPr>
          <w:p w14:paraId="2E9CB3D5" w14:textId="7B2A647B" w:rsidR="00B76FDC" w:rsidRPr="006B2013" w:rsidRDefault="00FA55BB" w:rsidP="00B76FDC">
            <w:pPr>
              <w:rPr>
                <w:rFonts w:eastAsia="Times New Roman" w:cs="Arial"/>
                <w:color w:val="262626"/>
                <w:sz w:val="18"/>
                <w:szCs w:val="18"/>
                <w:lang w:val="en-US"/>
              </w:rPr>
            </w:pPr>
            <w:r w:rsidRPr="006B2013">
              <w:rPr>
                <w:color w:val="262626"/>
                <w:sz w:val="18"/>
                <w:lang w:val="en-US"/>
              </w:rPr>
              <w:t>Technical equipment and machines</w:t>
            </w:r>
          </w:p>
        </w:tc>
        <w:tc>
          <w:tcPr>
            <w:tcW w:w="1207" w:type="pct"/>
            <w:tcBorders>
              <w:top w:val="nil"/>
              <w:left w:val="nil"/>
              <w:bottom w:val="nil"/>
              <w:right w:val="nil"/>
              <w:tr2bl w:val="dashed" w:sz="2" w:space="0" w:color="D9D9D9"/>
            </w:tcBorders>
            <w:shd w:val="clear" w:color="000000" w:fill="F2F2F2"/>
            <w:vAlign w:val="bottom"/>
            <w:hideMark/>
          </w:tcPr>
          <w:p w14:paraId="4CABCC98" w14:textId="3866FA1D" w:rsidR="00B76FDC" w:rsidRPr="006B2013" w:rsidRDefault="00FA55BB" w:rsidP="00B76FDC">
            <w:pPr>
              <w:jc w:val="right"/>
              <w:rPr>
                <w:rFonts w:eastAsia="Times New Roman" w:cs="Arial"/>
                <w:color w:val="262626"/>
                <w:sz w:val="18"/>
                <w:szCs w:val="18"/>
                <w:lang w:val="en-US"/>
              </w:rPr>
            </w:pPr>
            <w:r w:rsidRPr="006B2013">
              <w:rPr>
                <w:color w:val="262626"/>
                <w:sz w:val="18"/>
                <w:lang w:val="en-US"/>
              </w:rPr>
              <w:t>6,037</w:t>
            </w:r>
          </w:p>
        </w:tc>
        <w:tc>
          <w:tcPr>
            <w:tcW w:w="1129" w:type="pct"/>
            <w:tcBorders>
              <w:top w:val="nil"/>
              <w:left w:val="nil"/>
              <w:bottom w:val="nil"/>
              <w:right w:val="nil"/>
              <w:tr2bl w:val="dashed" w:sz="2" w:space="0" w:color="D9D9D9"/>
            </w:tcBorders>
            <w:shd w:val="clear" w:color="000000" w:fill="FFFFFF"/>
            <w:vAlign w:val="bottom"/>
            <w:hideMark/>
          </w:tcPr>
          <w:p w14:paraId="75D4C85E" w14:textId="530D4A3A" w:rsidR="00B76FDC" w:rsidRPr="006B2013" w:rsidRDefault="00FA55BB" w:rsidP="00B76FDC">
            <w:pPr>
              <w:jc w:val="right"/>
              <w:rPr>
                <w:rFonts w:eastAsia="Times New Roman" w:cs="Arial"/>
                <w:color w:val="262626"/>
                <w:sz w:val="18"/>
                <w:szCs w:val="18"/>
                <w:lang w:val="en-US"/>
              </w:rPr>
            </w:pPr>
            <w:r w:rsidRPr="006B2013">
              <w:rPr>
                <w:color w:val="262626"/>
                <w:sz w:val="18"/>
                <w:lang w:val="en-US"/>
              </w:rPr>
              <w:t>6,511</w:t>
            </w:r>
          </w:p>
        </w:tc>
      </w:tr>
      <w:tr w:rsidR="00B76FDC" w:rsidRPr="006B2013" w14:paraId="233C30DC" w14:textId="77777777" w:rsidTr="0007081F">
        <w:trPr>
          <w:trHeight w:val="227"/>
        </w:trPr>
        <w:tc>
          <w:tcPr>
            <w:tcW w:w="2664" w:type="pct"/>
            <w:tcBorders>
              <w:top w:val="nil"/>
              <w:left w:val="nil"/>
              <w:bottom w:val="nil"/>
              <w:right w:val="nil"/>
              <w:tr2bl w:val="dashed" w:sz="2" w:space="0" w:color="D9D9D9"/>
            </w:tcBorders>
            <w:noWrap/>
            <w:vAlign w:val="bottom"/>
            <w:hideMark/>
          </w:tcPr>
          <w:p w14:paraId="4E2A8637" w14:textId="61C63ED6" w:rsidR="00B76FDC" w:rsidRPr="006B2013" w:rsidRDefault="00FA55BB" w:rsidP="00B76FDC">
            <w:pPr>
              <w:rPr>
                <w:rFonts w:eastAsia="Times New Roman" w:cs="Arial"/>
                <w:color w:val="262626"/>
                <w:sz w:val="18"/>
                <w:szCs w:val="18"/>
                <w:lang w:val="en-US"/>
              </w:rPr>
            </w:pPr>
            <w:r w:rsidRPr="006B2013">
              <w:rPr>
                <w:color w:val="262626"/>
                <w:sz w:val="18"/>
                <w:lang w:val="en-US"/>
              </w:rPr>
              <w:t>Vehicles</w:t>
            </w:r>
          </w:p>
        </w:tc>
        <w:tc>
          <w:tcPr>
            <w:tcW w:w="1207" w:type="pct"/>
            <w:tcBorders>
              <w:top w:val="nil"/>
              <w:left w:val="nil"/>
              <w:bottom w:val="nil"/>
              <w:right w:val="nil"/>
              <w:tr2bl w:val="dashed" w:sz="2" w:space="0" w:color="D9D9D9"/>
            </w:tcBorders>
            <w:shd w:val="clear" w:color="000000" w:fill="F2F2F2"/>
            <w:vAlign w:val="bottom"/>
            <w:hideMark/>
          </w:tcPr>
          <w:p w14:paraId="506BD375" w14:textId="0C831C1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5,235</w:t>
            </w:r>
          </w:p>
        </w:tc>
        <w:tc>
          <w:tcPr>
            <w:tcW w:w="1129" w:type="pct"/>
            <w:tcBorders>
              <w:top w:val="nil"/>
              <w:left w:val="nil"/>
              <w:bottom w:val="nil"/>
              <w:right w:val="nil"/>
              <w:tr2bl w:val="dashed" w:sz="2" w:space="0" w:color="D9D9D9"/>
            </w:tcBorders>
            <w:shd w:val="clear" w:color="000000" w:fill="FFFFFF"/>
            <w:vAlign w:val="bottom"/>
            <w:hideMark/>
          </w:tcPr>
          <w:p w14:paraId="539C036C" w14:textId="66CC6147" w:rsidR="00B76FDC" w:rsidRPr="006B2013" w:rsidRDefault="00FA55BB" w:rsidP="00B76FDC">
            <w:pPr>
              <w:jc w:val="right"/>
              <w:rPr>
                <w:rFonts w:eastAsia="Times New Roman" w:cs="Arial"/>
                <w:color w:val="262626"/>
                <w:sz w:val="18"/>
                <w:szCs w:val="18"/>
                <w:lang w:val="en-US"/>
              </w:rPr>
            </w:pPr>
            <w:r w:rsidRPr="006B2013">
              <w:rPr>
                <w:color w:val="262626"/>
                <w:sz w:val="18"/>
                <w:lang w:val="en-US"/>
              </w:rPr>
              <w:t>7,132</w:t>
            </w:r>
          </w:p>
        </w:tc>
      </w:tr>
      <w:tr w:rsidR="00B76FDC" w:rsidRPr="006B2013" w14:paraId="35EE95DE" w14:textId="77777777" w:rsidTr="0007081F">
        <w:trPr>
          <w:trHeight w:val="227"/>
        </w:trPr>
        <w:tc>
          <w:tcPr>
            <w:tcW w:w="2664" w:type="pct"/>
            <w:tcBorders>
              <w:top w:val="nil"/>
              <w:left w:val="nil"/>
              <w:bottom w:val="nil"/>
              <w:right w:val="nil"/>
              <w:tr2bl w:val="dashed" w:sz="2" w:space="0" w:color="D9D9D9"/>
            </w:tcBorders>
            <w:noWrap/>
            <w:vAlign w:val="bottom"/>
            <w:hideMark/>
          </w:tcPr>
          <w:p w14:paraId="572B2D9B" w14:textId="6CEE155E" w:rsidR="00B76FDC" w:rsidRPr="006B2013" w:rsidRDefault="00FA55BB" w:rsidP="00B76FDC">
            <w:pPr>
              <w:rPr>
                <w:rFonts w:eastAsia="Times New Roman" w:cs="Arial"/>
                <w:color w:val="262626"/>
                <w:sz w:val="18"/>
                <w:szCs w:val="18"/>
                <w:lang w:val="en-US"/>
              </w:rPr>
            </w:pPr>
            <w:r w:rsidRPr="006B2013">
              <w:rPr>
                <w:color w:val="262626"/>
                <w:sz w:val="18"/>
                <w:lang w:val="en-US"/>
              </w:rPr>
              <w:t>Other PP&amp;E</w:t>
            </w:r>
          </w:p>
        </w:tc>
        <w:tc>
          <w:tcPr>
            <w:tcW w:w="1207" w:type="pct"/>
            <w:tcBorders>
              <w:top w:val="nil"/>
              <w:left w:val="nil"/>
              <w:bottom w:val="nil"/>
              <w:right w:val="nil"/>
              <w:tr2bl w:val="dashed" w:sz="2" w:space="0" w:color="D9D9D9"/>
            </w:tcBorders>
            <w:shd w:val="clear" w:color="000000" w:fill="F2F2F2"/>
            <w:vAlign w:val="bottom"/>
            <w:hideMark/>
          </w:tcPr>
          <w:p w14:paraId="2E816A4D" w14:textId="6FB6341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9,610</w:t>
            </w:r>
          </w:p>
        </w:tc>
        <w:tc>
          <w:tcPr>
            <w:tcW w:w="1129" w:type="pct"/>
            <w:tcBorders>
              <w:top w:val="nil"/>
              <w:left w:val="nil"/>
              <w:bottom w:val="nil"/>
              <w:right w:val="nil"/>
              <w:tr2bl w:val="dashed" w:sz="2" w:space="0" w:color="D9D9D9"/>
            </w:tcBorders>
            <w:shd w:val="clear" w:color="000000" w:fill="FFFFFF"/>
            <w:vAlign w:val="bottom"/>
            <w:hideMark/>
          </w:tcPr>
          <w:p w14:paraId="35D7E164" w14:textId="726D1FAD"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12,256</w:t>
            </w:r>
          </w:p>
        </w:tc>
      </w:tr>
      <w:tr w:rsidR="00B76FDC" w:rsidRPr="006B2013" w14:paraId="16CF0B17" w14:textId="77777777" w:rsidTr="0007081F">
        <w:trPr>
          <w:trHeight w:val="227"/>
        </w:trPr>
        <w:tc>
          <w:tcPr>
            <w:tcW w:w="2664" w:type="pct"/>
            <w:tcBorders>
              <w:top w:val="nil"/>
              <w:left w:val="nil"/>
              <w:bottom w:val="nil"/>
              <w:right w:val="nil"/>
              <w:tr2bl w:val="dashed" w:sz="2" w:space="0" w:color="D9D9D9"/>
            </w:tcBorders>
            <w:shd w:val="clear" w:color="000000" w:fill="F2F2F2"/>
            <w:noWrap/>
            <w:vAlign w:val="bottom"/>
            <w:hideMark/>
          </w:tcPr>
          <w:p w14:paraId="1CF825A4" w14:textId="45BAEE06" w:rsidR="00B76FDC" w:rsidRPr="006B2013" w:rsidRDefault="00FA55BB" w:rsidP="00B76FDC">
            <w:pPr>
              <w:rPr>
                <w:rFonts w:eastAsia="Times New Roman" w:cs="Arial"/>
                <w:b/>
                <w:bCs/>
                <w:color w:val="262626"/>
                <w:sz w:val="18"/>
                <w:szCs w:val="18"/>
                <w:lang w:val="en-US"/>
              </w:rPr>
            </w:pPr>
            <w:r w:rsidRPr="006B2013">
              <w:rPr>
                <w:b/>
                <w:color w:val="262626"/>
                <w:sz w:val="18"/>
                <w:lang w:val="en-US"/>
              </w:rPr>
              <w:t>Total</w:t>
            </w:r>
          </w:p>
        </w:tc>
        <w:tc>
          <w:tcPr>
            <w:tcW w:w="1207" w:type="pct"/>
            <w:tcBorders>
              <w:top w:val="nil"/>
              <w:left w:val="nil"/>
              <w:bottom w:val="nil"/>
              <w:right w:val="nil"/>
              <w:tr2bl w:val="dashed" w:sz="2" w:space="0" w:color="D9D9D9"/>
            </w:tcBorders>
            <w:shd w:val="clear" w:color="000000" w:fill="D9D9D9"/>
            <w:vAlign w:val="bottom"/>
            <w:hideMark/>
          </w:tcPr>
          <w:p w14:paraId="76C8BCB2" w14:textId="4A3B6FB1"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46,792</w:t>
            </w:r>
          </w:p>
        </w:tc>
        <w:tc>
          <w:tcPr>
            <w:tcW w:w="1129" w:type="pct"/>
            <w:tcBorders>
              <w:top w:val="nil"/>
              <w:left w:val="nil"/>
              <w:bottom w:val="nil"/>
              <w:right w:val="nil"/>
              <w:tr2bl w:val="dashed" w:sz="2" w:space="0" w:color="D9D9D9"/>
            </w:tcBorders>
            <w:shd w:val="clear" w:color="000000" w:fill="F2F2F2"/>
            <w:vAlign w:val="bottom"/>
            <w:hideMark/>
          </w:tcPr>
          <w:p w14:paraId="0DFBFABE" w14:textId="49B92F3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25,900</w:t>
            </w:r>
          </w:p>
        </w:tc>
      </w:tr>
    </w:tbl>
    <w:p w14:paraId="4ACF8413" w14:textId="34808F59" w:rsidR="00F05A6A" w:rsidRPr="006B2013" w:rsidRDefault="00F05A6A" w:rsidP="000A031E">
      <w:pPr>
        <w:pStyle w:val="Bezodstpw"/>
        <w:rPr>
          <w:lang w:val="en-US"/>
        </w:rPr>
      </w:pPr>
    </w:p>
    <w:p w14:paraId="02DC4BED" w14:textId="114B1FA7" w:rsidR="00737C78" w:rsidRPr="006B2013" w:rsidRDefault="005515FD" w:rsidP="009A33A5">
      <w:pPr>
        <w:pStyle w:val="normalny1"/>
        <w:rPr>
          <w:rFonts w:eastAsiaTheme="minorHAnsi"/>
          <w:sz w:val="20"/>
          <w:szCs w:val="20"/>
          <w:lang w:val="en-US"/>
        </w:rPr>
      </w:pPr>
      <w:r w:rsidRPr="006B2013">
        <w:rPr>
          <w:sz w:val="20"/>
          <w:lang w:val="en-US"/>
        </w:rPr>
        <w:t>The right-of-use to other property, plant and equipment concern laboratory equipment.</w:t>
      </w:r>
    </w:p>
    <w:p w14:paraId="483F088D" w14:textId="4BB32DC6" w:rsidR="00966C44" w:rsidRPr="006B2013" w:rsidRDefault="00966C44" w:rsidP="009A33A5">
      <w:pPr>
        <w:pStyle w:val="normalny1"/>
        <w:rPr>
          <w:rFonts w:eastAsiaTheme="minorHAnsi"/>
          <w:sz w:val="20"/>
          <w:szCs w:val="20"/>
          <w:lang w:val="en-US"/>
        </w:rPr>
      </w:pPr>
      <w:r w:rsidRPr="006B2013">
        <w:rPr>
          <w:sz w:val="20"/>
          <w:lang w:val="en-US"/>
        </w:rPr>
        <w:t>In 2025, right-of-use assets were reclassified to property, plant and equipment in connection with the buyout of leased items. The total net value of buyouts amounted to PLN 3,555 thousand</w:t>
      </w:r>
      <w:proofErr w:type="gramStart"/>
      <w:r w:rsidRPr="006B2013">
        <w:rPr>
          <w:sz w:val="20"/>
          <w:lang w:val="en-US"/>
        </w:rPr>
        <w:t>. .</w:t>
      </w:r>
      <w:proofErr w:type="gramEnd"/>
    </w:p>
    <w:p w14:paraId="40C04052" w14:textId="4F000A74" w:rsidR="00723994" w:rsidRPr="006B2013" w:rsidRDefault="00723994" w:rsidP="00737C78">
      <w:pPr>
        <w:rPr>
          <w:rFonts w:asciiTheme="minorHAnsi" w:hAnsiTheme="minorHAnsi"/>
          <w:lang w:val="en-US"/>
        </w:rPr>
      </w:pPr>
      <w:bookmarkStart w:id="65" w:name="RANGE!B57:G84"/>
      <w:bookmarkStart w:id="66" w:name="RANGE!B57:G83"/>
    </w:p>
    <w:bookmarkEnd w:id="65"/>
    <w:bookmarkEnd w:id="66"/>
    <w:p w14:paraId="4FFF86A5" w14:textId="6F7AA45A" w:rsidR="00B76FDC" w:rsidRPr="006B2013" w:rsidRDefault="00B76FDC" w:rsidP="00B76FDC">
      <w:pPr>
        <w:rPr>
          <w:rFonts w:eastAsiaTheme="minorEastAsia"/>
          <w:i/>
          <w:color w:val="F07D00"/>
          <w:lang w:val="en-US"/>
        </w:rPr>
      </w:pPr>
      <w:r w:rsidRPr="006B2013">
        <w:rPr>
          <w:i/>
          <w:color w:val="F07D00"/>
          <w:lang w:val="en-US"/>
        </w:rPr>
        <w:t xml:space="preserve"> Changes to the right-of-use assets for the year ended March 31, 2026</w:t>
      </w:r>
    </w:p>
    <w:p w14:paraId="18DD3605" w14:textId="07AF69CD" w:rsidR="00B76FDC" w:rsidRPr="006B2013" w:rsidRDefault="00B76FDC" w:rsidP="00B76FDC">
      <w:pPr>
        <w:rPr>
          <w:rFonts w:asciiTheme="minorHAnsi" w:hAnsiTheme="minorHAnsi"/>
          <w:lang w:val="en-US"/>
        </w:rPr>
      </w:pPr>
    </w:p>
    <w:p w14:paraId="796E1BA1" w14:textId="4F799E01" w:rsidR="00B76FDC" w:rsidRPr="006B2013" w:rsidRDefault="00B76FDC" w:rsidP="00B76FDC">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68093eb1-f72f-46a1-b6f4-3a68879665fb"/>
      </w:tblPr>
      <w:tblGrid>
        <w:gridCol w:w="3710"/>
        <w:gridCol w:w="1186"/>
        <w:gridCol w:w="1186"/>
        <w:gridCol w:w="1186"/>
        <w:gridCol w:w="1185"/>
        <w:gridCol w:w="1185"/>
      </w:tblGrid>
      <w:tr w:rsidR="00B76FDC" w:rsidRPr="006B2013" w14:paraId="6640F505" w14:textId="77777777" w:rsidTr="0007081F">
        <w:trPr>
          <w:trHeight w:val="397"/>
        </w:trPr>
        <w:tc>
          <w:tcPr>
            <w:tcW w:w="1924" w:type="pct"/>
            <w:tcBorders>
              <w:top w:val="nil"/>
              <w:left w:val="nil"/>
              <w:bottom w:val="single" w:sz="4" w:space="0" w:color="BFBFBF"/>
              <w:right w:val="nil"/>
              <w:tr2bl w:val="dashed" w:sz="2" w:space="0" w:color="D9D9D9"/>
            </w:tcBorders>
            <w:shd w:val="clear" w:color="000000" w:fill="F2F2F2"/>
            <w:hideMark/>
          </w:tcPr>
          <w:p w14:paraId="1026EA13" w14:textId="35AA8FEE" w:rsidR="00B76FDC" w:rsidRPr="006B2013" w:rsidRDefault="00FA55BB" w:rsidP="00B76FDC">
            <w:pPr>
              <w:rPr>
                <w:rFonts w:eastAsia="Times New Roman" w:cs="Arial"/>
                <w:b/>
                <w:bCs/>
                <w:color w:val="262626"/>
                <w:sz w:val="18"/>
                <w:szCs w:val="18"/>
                <w:lang w:val="en-US"/>
              </w:rPr>
            </w:pPr>
            <w:r w:rsidRPr="006B2013">
              <w:rPr>
                <w:b/>
                <w:color w:val="262626"/>
                <w:sz w:val="18"/>
                <w:lang w:val="en-US"/>
              </w:rPr>
              <w:t>Assets related to the right-of-use of</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FEE94AC" w14:textId="6EF2F4F6"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Real properties</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ECA660C" w14:textId="679DAAAF"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Equipment and machinery</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75B9B2D9" w14:textId="5F63F309"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Vehicles</w:t>
            </w:r>
          </w:p>
        </w:tc>
        <w:tc>
          <w:tcPr>
            <w:tcW w:w="615" w:type="pct"/>
            <w:tcBorders>
              <w:bottom w:val="single" w:sz="4" w:space="0" w:color="BFBFBF" w:themeColor="background1" w:themeShade="BF"/>
              <w:tr2bl w:val="dashed" w:sz="2" w:space="0" w:color="D9D9D9"/>
            </w:tcBorders>
            <w:shd w:val="clear" w:color="auto" w:fill="F2F2F2" w:themeFill="background1" w:themeFillShade="F2"/>
          </w:tcPr>
          <w:p w14:paraId="700F1C86" w14:textId="0B49EC34"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Other PP&amp;E (including laboratory equipment)</w:t>
            </w:r>
          </w:p>
        </w:tc>
        <w:tc>
          <w:tcPr>
            <w:tcW w:w="615" w:type="pct"/>
            <w:tcBorders>
              <w:bottom w:val="single" w:sz="4" w:space="0" w:color="BFBFBF" w:themeColor="background1" w:themeShade="BF"/>
              <w:tr2bl w:val="dashed" w:sz="2" w:space="0" w:color="D9D9D9"/>
            </w:tcBorders>
            <w:shd w:val="clear" w:color="auto" w:fill="F2F2F2" w:themeFill="background1" w:themeFillShade="F2"/>
          </w:tcPr>
          <w:p w14:paraId="0EC63DE3" w14:textId="02D15F71"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Total</w:t>
            </w:r>
          </w:p>
        </w:tc>
      </w:tr>
      <w:tr w:rsidR="00B76FDC" w:rsidRPr="006B2013" w14:paraId="68960791" w14:textId="77777777" w:rsidTr="0007081F">
        <w:trPr>
          <w:trHeight w:val="227"/>
        </w:trPr>
        <w:tc>
          <w:tcPr>
            <w:tcW w:w="1924" w:type="pct"/>
            <w:tcBorders>
              <w:top w:val="nil"/>
              <w:left w:val="nil"/>
              <w:bottom w:val="nil"/>
              <w:right w:val="nil"/>
              <w:tr2bl w:val="dashed" w:sz="2" w:space="0" w:color="D9D9D9"/>
            </w:tcBorders>
            <w:noWrap/>
            <w:vAlign w:val="bottom"/>
            <w:hideMark/>
          </w:tcPr>
          <w:p w14:paraId="6504AC90" w14:textId="05E4B8CE" w:rsidR="00B76FDC" w:rsidRPr="006B2013" w:rsidRDefault="00FA55BB" w:rsidP="00B76FDC">
            <w:pPr>
              <w:spacing w:before="120"/>
              <w:rPr>
                <w:rFonts w:eastAsia="Times New Roman" w:cs="Arial"/>
                <w:b/>
                <w:bCs/>
                <w:color w:val="262626"/>
                <w:sz w:val="18"/>
                <w:szCs w:val="18"/>
                <w:lang w:val="en-US"/>
              </w:rPr>
            </w:pPr>
            <w:r w:rsidRPr="006B2013">
              <w:rPr>
                <w:b/>
                <w:color w:val="262626"/>
                <w:sz w:val="18"/>
                <w:lang w:val="en-US"/>
              </w:rPr>
              <w:t xml:space="preserve">  Gross value</w:t>
            </w: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7F5CF1CA" w14:textId="77777777" w:rsidR="00B76FDC" w:rsidRPr="006B2013" w:rsidRDefault="00B76FDC" w:rsidP="00B76FDC">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2BB4DEA6" w14:textId="77777777" w:rsidR="00B76FDC" w:rsidRPr="006B2013" w:rsidRDefault="00B76FDC" w:rsidP="00B76FDC">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54CE6157" w14:textId="77777777" w:rsidR="00B76FDC" w:rsidRPr="006B2013" w:rsidRDefault="00B76FDC" w:rsidP="00B76FDC">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tr2bl w:val="dashed" w:sz="2" w:space="0" w:color="D9D9D9"/>
            </w:tcBorders>
            <w:vAlign w:val="bottom"/>
          </w:tcPr>
          <w:p w14:paraId="0C793B0C" w14:textId="77777777" w:rsidR="00B76FDC" w:rsidRPr="006B2013" w:rsidRDefault="00B76FDC" w:rsidP="00B76FDC">
            <w:pPr>
              <w:spacing w:before="120"/>
              <w:rPr>
                <w:rFonts w:eastAsia="Times New Roman" w:cs="Arial"/>
                <w:b/>
                <w:bCs/>
                <w:color w:val="262626"/>
                <w:sz w:val="18"/>
                <w:szCs w:val="18"/>
                <w:lang w:val="en-US" w:eastAsia="pl-PL"/>
              </w:rPr>
            </w:pPr>
          </w:p>
        </w:tc>
        <w:tc>
          <w:tcPr>
            <w:tcW w:w="615" w:type="pct"/>
            <w:tcBorders>
              <w:top w:val="single" w:sz="4" w:space="0" w:color="BFBFBF" w:themeColor="background1" w:themeShade="BF"/>
              <w:tr2bl w:val="dashed" w:sz="2" w:space="0" w:color="D9D9D9"/>
            </w:tcBorders>
            <w:vAlign w:val="bottom"/>
          </w:tcPr>
          <w:p w14:paraId="21DAF92D" w14:textId="77777777" w:rsidR="00B76FDC" w:rsidRPr="006B2013" w:rsidRDefault="00B76FDC" w:rsidP="00B76FDC">
            <w:pPr>
              <w:spacing w:before="120"/>
              <w:rPr>
                <w:rFonts w:eastAsia="Times New Roman" w:cs="Arial"/>
                <w:b/>
                <w:bCs/>
                <w:color w:val="262626"/>
                <w:sz w:val="18"/>
                <w:szCs w:val="18"/>
                <w:lang w:val="en-US" w:eastAsia="pl-PL"/>
              </w:rPr>
            </w:pPr>
          </w:p>
        </w:tc>
      </w:tr>
      <w:tr w:rsidR="00B76FDC" w:rsidRPr="006B2013" w14:paraId="06B9691D"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hideMark/>
          </w:tcPr>
          <w:p w14:paraId="5EAD25CF" w14:textId="38EDCF3D"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Opening balance</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339051C3" w14:textId="6C3CF3AD"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741</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429D7E55" w14:textId="06D0D1FD"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8,020</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2F044A36" w14:textId="742D3CB4"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11,813</w:t>
            </w:r>
          </w:p>
        </w:tc>
        <w:tc>
          <w:tcPr>
            <w:tcW w:w="615" w:type="pct"/>
            <w:tcBorders>
              <w:tr2bl w:val="dashed" w:sz="2" w:space="0" w:color="D9D9D9"/>
            </w:tcBorders>
            <w:shd w:val="clear" w:color="auto" w:fill="F2F2F2" w:themeFill="background1" w:themeFillShade="F2"/>
            <w:vAlign w:val="bottom"/>
          </w:tcPr>
          <w:p w14:paraId="529FD075" w14:textId="44199BE3"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25,348</w:t>
            </w:r>
          </w:p>
        </w:tc>
        <w:tc>
          <w:tcPr>
            <w:tcW w:w="615" w:type="pct"/>
            <w:tcBorders>
              <w:tr2bl w:val="dashed" w:sz="2" w:space="0" w:color="D9D9D9"/>
            </w:tcBorders>
            <w:shd w:val="clear" w:color="auto" w:fill="F2F2F2" w:themeFill="background1" w:themeFillShade="F2"/>
            <w:vAlign w:val="bottom"/>
          </w:tcPr>
          <w:p w14:paraId="580D0659" w14:textId="72835330"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45,922</w:t>
            </w:r>
          </w:p>
        </w:tc>
      </w:tr>
      <w:tr w:rsidR="00B76FDC" w:rsidRPr="006B2013" w14:paraId="12C379F0" w14:textId="77777777" w:rsidTr="0007081F">
        <w:trPr>
          <w:trHeight w:val="227"/>
        </w:trPr>
        <w:tc>
          <w:tcPr>
            <w:tcW w:w="1924" w:type="pct"/>
            <w:tcBorders>
              <w:top w:val="nil"/>
              <w:left w:val="nil"/>
              <w:bottom w:val="nil"/>
              <w:right w:val="nil"/>
              <w:tr2bl w:val="dashed" w:sz="2" w:space="0" w:color="D9D9D9"/>
            </w:tcBorders>
            <w:vAlign w:val="bottom"/>
            <w:hideMark/>
          </w:tcPr>
          <w:p w14:paraId="12023CC7" w14:textId="3B94785B"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Increases</w:t>
            </w:r>
          </w:p>
        </w:tc>
        <w:tc>
          <w:tcPr>
            <w:tcW w:w="615" w:type="pct"/>
            <w:tcBorders>
              <w:top w:val="nil"/>
              <w:left w:val="nil"/>
              <w:bottom w:val="nil"/>
              <w:right w:val="nil"/>
              <w:tr2bl w:val="dashed" w:sz="2" w:space="0" w:color="D9D9D9"/>
            </w:tcBorders>
            <w:vAlign w:val="bottom"/>
            <w:hideMark/>
          </w:tcPr>
          <w:p w14:paraId="7AE25D74" w14:textId="4F4F227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25,911</w:t>
            </w:r>
          </w:p>
        </w:tc>
        <w:tc>
          <w:tcPr>
            <w:tcW w:w="615" w:type="pct"/>
            <w:tcBorders>
              <w:top w:val="nil"/>
              <w:left w:val="nil"/>
              <w:bottom w:val="nil"/>
              <w:right w:val="nil"/>
              <w:tr2bl w:val="dashed" w:sz="2" w:space="0" w:color="D9D9D9"/>
            </w:tcBorders>
            <w:vAlign w:val="bottom"/>
            <w:hideMark/>
          </w:tcPr>
          <w:p w14:paraId="59283010" w14:textId="3B1354E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75C8B8A4" w14:textId="7715E72A"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149</w:t>
            </w:r>
          </w:p>
        </w:tc>
        <w:tc>
          <w:tcPr>
            <w:tcW w:w="615" w:type="pct"/>
            <w:tcBorders>
              <w:tr2bl w:val="dashed" w:sz="2" w:space="0" w:color="D9D9D9"/>
            </w:tcBorders>
            <w:vAlign w:val="bottom"/>
          </w:tcPr>
          <w:p w14:paraId="30605BD2" w14:textId="545ECED6"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130</w:t>
            </w:r>
          </w:p>
        </w:tc>
        <w:tc>
          <w:tcPr>
            <w:tcW w:w="615" w:type="pct"/>
            <w:tcBorders>
              <w:tr2bl w:val="dashed" w:sz="2" w:space="0" w:color="D9D9D9"/>
            </w:tcBorders>
            <w:vAlign w:val="bottom"/>
          </w:tcPr>
          <w:p w14:paraId="7BAF6505" w14:textId="143B1E8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26,190</w:t>
            </w:r>
          </w:p>
        </w:tc>
      </w:tr>
      <w:tr w:rsidR="00B76FDC" w:rsidRPr="006B2013" w14:paraId="6B0D8EB6" w14:textId="77777777" w:rsidTr="0007081F">
        <w:trPr>
          <w:trHeight w:val="227"/>
        </w:trPr>
        <w:tc>
          <w:tcPr>
            <w:tcW w:w="1924" w:type="pct"/>
            <w:tcBorders>
              <w:top w:val="nil"/>
              <w:left w:val="nil"/>
              <w:bottom w:val="nil"/>
              <w:right w:val="nil"/>
              <w:tr2bl w:val="dashed" w:sz="2" w:space="0" w:color="D9D9D9"/>
            </w:tcBorders>
            <w:vAlign w:val="bottom"/>
            <w:hideMark/>
          </w:tcPr>
          <w:p w14:paraId="7029AF3F" w14:textId="5107C233" w:rsidR="00B76FDC" w:rsidRPr="006B2013" w:rsidRDefault="00FA55BB" w:rsidP="00B76FDC">
            <w:pPr>
              <w:rPr>
                <w:rFonts w:eastAsia="Times New Roman" w:cs="Arial"/>
                <w:color w:val="262626"/>
                <w:sz w:val="18"/>
                <w:szCs w:val="18"/>
                <w:lang w:val="en-US"/>
              </w:rPr>
            </w:pPr>
            <w:r w:rsidRPr="006B2013">
              <w:rPr>
                <w:color w:val="262626"/>
                <w:sz w:val="18"/>
                <w:lang w:val="en-US"/>
              </w:rPr>
              <w:t>a) new lease agreements</w:t>
            </w:r>
          </w:p>
        </w:tc>
        <w:tc>
          <w:tcPr>
            <w:tcW w:w="615" w:type="pct"/>
            <w:tcBorders>
              <w:top w:val="nil"/>
              <w:left w:val="nil"/>
              <w:bottom w:val="nil"/>
              <w:right w:val="nil"/>
              <w:tr2bl w:val="dashed" w:sz="2" w:space="0" w:color="D9D9D9"/>
            </w:tcBorders>
            <w:vAlign w:val="bottom"/>
            <w:hideMark/>
          </w:tcPr>
          <w:p w14:paraId="0A34F389" w14:textId="170A37DD"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25,911</w:t>
            </w:r>
          </w:p>
        </w:tc>
        <w:tc>
          <w:tcPr>
            <w:tcW w:w="615" w:type="pct"/>
            <w:tcBorders>
              <w:top w:val="nil"/>
              <w:left w:val="nil"/>
              <w:bottom w:val="nil"/>
              <w:right w:val="nil"/>
              <w:tr2bl w:val="dashed" w:sz="2" w:space="0" w:color="D9D9D9"/>
            </w:tcBorders>
            <w:vAlign w:val="bottom"/>
            <w:hideMark/>
          </w:tcPr>
          <w:p w14:paraId="2C6F74C2" w14:textId="71475417"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4ADF13D6" w14:textId="22D98E11"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148</w:t>
            </w:r>
          </w:p>
        </w:tc>
        <w:tc>
          <w:tcPr>
            <w:tcW w:w="615" w:type="pct"/>
            <w:tcBorders>
              <w:tr2bl w:val="dashed" w:sz="2" w:space="0" w:color="D9D9D9"/>
            </w:tcBorders>
            <w:vAlign w:val="bottom"/>
          </w:tcPr>
          <w:p w14:paraId="6B08DF04" w14:textId="21AD0274"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130</w:t>
            </w:r>
          </w:p>
        </w:tc>
        <w:tc>
          <w:tcPr>
            <w:tcW w:w="615" w:type="pct"/>
            <w:tcBorders>
              <w:tr2bl w:val="dashed" w:sz="2" w:space="0" w:color="D9D9D9"/>
            </w:tcBorders>
            <w:vAlign w:val="bottom"/>
          </w:tcPr>
          <w:p w14:paraId="4E609A55" w14:textId="155B53C1"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26,188</w:t>
            </w:r>
          </w:p>
        </w:tc>
      </w:tr>
      <w:tr w:rsidR="00B76FDC" w:rsidRPr="006B2013" w14:paraId="20C03A9D"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0228C22C" w14:textId="470DA70D" w:rsidR="00B76FDC" w:rsidRPr="006B2013" w:rsidRDefault="00FA55BB" w:rsidP="00B76FDC">
            <w:pPr>
              <w:rPr>
                <w:rFonts w:eastAsia="Times New Roman" w:cs="Arial"/>
                <w:color w:val="262626"/>
                <w:sz w:val="18"/>
                <w:szCs w:val="18"/>
                <w:lang w:val="en-US"/>
              </w:rPr>
            </w:pPr>
            <w:r w:rsidRPr="006B2013">
              <w:rPr>
                <w:color w:val="262626"/>
                <w:sz w:val="18"/>
                <w:lang w:val="en-US"/>
              </w:rPr>
              <w:t>b) changes of terms of lease agreements</w:t>
            </w:r>
          </w:p>
        </w:tc>
        <w:tc>
          <w:tcPr>
            <w:tcW w:w="615" w:type="pct"/>
            <w:tcBorders>
              <w:top w:val="nil"/>
              <w:left w:val="nil"/>
              <w:bottom w:val="nil"/>
              <w:right w:val="nil"/>
              <w:tr2bl w:val="dashed" w:sz="2" w:space="0" w:color="D9D9D9"/>
            </w:tcBorders>
            <w:shd w:val="clear" w:color="auto" w:fill="FFFFFF" w:themeFill="background1"/>
            <w:vAlign w:val="bottom"/>
            <w:hideMark/>
          </w:tcPr>
          <w:p w14:paraId="70ADD4BE" w14:textId="17D0AC5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57C77728" w14:textId="06183F50"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1A332D4C" w14:textId="50A005F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w:t>
            </w:r>
          </w:p>
        </w:tc>
        <w:tc>
          <w:tcPr>
            <w:tcW w:w="615" w:type="pct"/>
            <w:tcBorders>
              <w:tr2bl w:val="dashed" w:sz="2" w:space="0" w:color="D9D9D9"/>
            </w:tcBorders>
            <w:shd w:val="clear" w:color="auto" w:fill="FFFFFF" w:themeFill="background1"/>
            <w:vAlign w:val="bottom"/>
          </w:tcPr>
          <w:p w14:paraId="385D8870" w14:textId="022E80CD"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774803A1" w14:textId="78AD45F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w:t>
            </w:r>
          </w:p>
        </w:tc>
      </w:tr>
      <w:tr w:rsidR="00B76FDC" w:rsidRPr="006B2013" w14:paraId="71F1363C"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09956E15" w14:textId="3ED8E8A4"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Decreases</w:t>
            </w:r>
          </w:p>
        </w:tc>
        <w:tc>
          <w:tcPr>
            <w:tcW w:w="615" w:type="pct"/>
            <w:tcBorders>
              <w:top w:val="nil"/>
              <w:left w:val="nil"/>
              <w:bottom w:val="nil"/>
              <w:right w:val="nil"/>
              <w:tr2bl w:val="dashed" w:sz="2" w:space="0" w:color="D9D9D9"/>
            </w:tcBorders>
            <w:shd w:val="clear" w:color="auto" w:fill="FFFFFF" w:themeFill="background1"/>
            <w:vAlign w:val="bottom"/>
            <w:hideMark/>
          </w:tcPr>
          <w:p w14:paraId="44ACD553" w14:textId="1A5131D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3580A5BF" w14:textId="5A5DDDE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1,570</w:t>
            </w:r>
          </w:p>
        </w:tc>
        <w:tc>
          <w:tcPr>
            <w:tcW w:w="615" w:type="pct"/>
            <w:tcBorders>
              <w:top w:val="nil"/>
              <w:left w:val="nil"/>
              <w:bottom w:val="nil"/>
              <w:right w:val="nil"/>
              <w:tr2bl w:val="dashed" w:sz="2" w:space="0" w:color="D9D9D9"/>
            </w:tcBorders>
            <w:shd w:val="clear" w:color="auto" w:fill="FFFFFF" w:themeFill="background1"/>
            <w:vAlign w:val="bottom"/>
            <w:hideMark/>
          </w:tcPr>
          <w:p w14:paraId="23636D00" w14:textId="22BB170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3,669</w:t>
            </w:r>
          </w:p>
        </w:tc>
        <w:tc>
          <w:tcPr>
            <w:tcW w:w="615" w:type="pct"/>
            <w:tcBorders>
              <w:tr2bl w:val="dashed" w:sz="2" w:space="0" w:color="D9D9D9"/>
            </w:tcBorders>
            <w:shd w:val="clear" w:color="auto" w:fill="FFFFFF" w:themeFill="background1"/>
            <w:vAlign w:val="bottom"/>
          </w:tcPr>
          <w:p w14:paraId="38595FF5" w14:textId="2907BD6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7,514</w:t>
            </w:r>
          </w:p>
        </w:tc>
        <w:tc>
          <w:tcPr>
            <w:tcW w:w="615" w:type="pct"/>
            <w:tcBorders>
              <w:tr2bl w:val="dashed" w:sz="2" w:space="0" w:color="D9D9D9"/>
            </w:tcBorders>
            <w:shd w:val="clear" w:color="auto" w:fill="FFFFFF" w:themeFill="background1"/>
            <w:vAlign w:val="bottom"/>
          </w:tcPr>
          <w:p w14:paraId="57C3145E" w14:textId="2BCC3973"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12,753</w:t>
            </w:r>
          </w:p>
        </w:tc>
      </w:tr>
      <w:tr w:rsidR="00B76FDC" w:rsidRPr="006B2013" w14:paraId="711AC7DA"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4DBA7EB4" w14:textId="5AFC3F74" w:rsidR="00B76FDC" w:rsidRPr="006B2013" w:rsidRDefault="00FA55BB" w:rsidP="00B76FDC">
            <w:pPr>
              <w:rPr>
                <w:rFonts w:eastAsia="Times New Roman" w:cs="Arial"/>
                <w:color w:val="262626"/>
                <w:sz w:val="18"/>
                <w:szCs w:val="18"/>
                <w:lang w:val="en-US"/>
              </w:rPr>
            </w:pPr>
            <w:r w:rsidRPr="006B2013">
              <w:rPr>
                <w:color w:val="262626"/>
                <w:sz w:val="18"/>
                <w:lang w:val="en-US"/>
              </w:rPr>
              <w:t>a) buyout of PP&amp;E from lease</w:t>
            </w:r>
          </w:p>
        </w:tc>
        <w:tc>
          <w:tcPr>
            <w:tcW w:w="615" w:type="pct"/>
            <w:tcBorders>
              <w:top w:val="nil"/>
              <w:left w:val="nil"/>
              <w:bottom w:val="nil"/>
              <w:right w:val="nil"/>
              <w:tr2bl w:val="dashed" w:sz="2" w:space="0" w:color="D9D9D9"/>
            </w:tcBorders>
            <w:shd w:val="clear" w:color="auto" w:fill="FFFFFF" w:themeFill="background1"/>
            <w:vAlign w:val="bottom"/>
            <w:hideMark/>
          </w:tcPr>
          <w:p w14:paraId="069B903E" w14:textId="2C8EE992"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18F94DA1" w14:textId="639F2EA8" w:rsidR="00B76FDC" w:rsidRPr="006B2013" w:rsidRDefault="00326B9C" w:rsidP="00B76FDC">
            <w:pPr>
              <w:jc w:val="right"/>
              <w:rPr>
                <w:rFonts w:eastAsia="Times New Roman" w:cs="Arial"/>
                <w:color w:val="262626"/>
                <w:sz w:val="18"/>
                <w:szCs w:val="18"/>
                <w:lang w:val="en-US"/>
              </w:rPr>
            </w:pPr>
            <w:r w:rsidRPr="006B2013">
              <w:rPr>
                <w:color w:val="262626"/>
                <w:sz w:val="18"/>
                <w:lang w:val="en-US"/>
              </w:rPr>
              <w:t>1,555</w:t>
            </w:r>
          </w:p>
        </w:tc>
        <w:tc>
          <w:tcPr>
            <w:tcW w:w="615" w:type="pct"/>
            <w:tcBorders>
              <w:top w:val="nil"/>
              <w:left w:val="nil"/>
              <w:bottom w:val="nil"/>
              <w:right w:val="nil"/>
              <w:tr2bl w:val="dashed" w:sz="2" w:space="0" w:color="D9D9D9"/>
            </w:tcBorders>
            <w:shd w:val="clear" w:color="auto" w:fill="FFFFFF" w:themeFill="background1"/>
            <w:vAlign w:val="bottom"/>
            <w:hideMark/>
          </w:tcPr>
          <w:p w14:paraId="2F23C852" w14:textId="615EE33E" w:rsidR="00B76FDC" w:rsidRPr="006B2013" w:rsidRDefault="00326B9C" w:rsidP="00B76FDC">
            <w:pPr>
              <w:jc w:val="right"/>
              <w:rPr>
                <w:rFonts w:eastAsia="Times New Roman" w:cs="Arial"/>
                <w:color w:val="262626"/>
                <w:sz w:val="18"/>
                <w:szCs w:val="18"/>
                <w:lang w:val="en-US"/>
              </w:rPr>
            </w:pPr>
            <w:r w:rsidRPr="006B2013">
              <w:rPr>
                <w:color w:val="262626"/>
                <w:sz w:val="18"/>
                <w:lang w:val="en-US"/>
              </w:rPr>
              <w:t>3,669</w:t>
            </w:r>
          </w:p>
        </w:tc>
        <w:tc>
          <w:tcPr>
            <w:tcW w:w="615" w:type="pct"/>
            <w:tcBorders>
              <w:tr2bl w:val="dashed" w:sz="2" w:space="0" w:color="D9D9D9"/>
            </w:tcBorders>
            <w:shd w:val="clear" w:color="auto" w:fill="FFFFFF" w:themeFill="background1"/>
            <w:vAlign w:val="bottom"/>
          </w:tcPr>
          <w:p w14:paraId="0AC8B96D" w14:textId="782819AC" w:rsidR="00B76FDC" w:rsidRPr="006B2013" w:rsidRDefault="00326B9C" w:rsidP="00B76FDC">
            <w:pPr>
              <w:jc w:val="right"/>
              <w:rPr>
                <w:rFonts w:eastAsia="Times New Roman" w:cs="Arial"/>
                <w:color w:val="262626"/>
                <w:sz w:val="18"/>
                <w:szCs w:val="18"/>
                <w:lang w:val="en-US"/>
              </w:rPr>
            </w:pPr>
            <w:r w:rsidRPr="006B2013">
              <w:rPr>
                <w:color w:val="262626"/>
                <w:sz w:val="18"/>
                <w:lang w:val="en-US"/>
              </w:rPr>
              <w:t>7,510</w:t>
            </w:r>
          </w:p>
        </w:tc>
        <w:tc>
          <w:tcPr>
            <w:tcW w:w="615" w:type="pct"/>
            <w:tcBorders>
              <w:tr2bl w:val="dashed" w:sz="2" w:space="0" w:color="D9D9D9"/>
            </w:tcBorders>
            <w:shd w:val="clear" w:color="auto" w:fill="FFFFFF" w:themeFill="background1"/>
            <w:vAlign w:val="bottom"/>
          </w:tcPr>
          <w:p w14:paraId="517E3096" w14:textId="6EAD48B0" w:rsidR="00B76FDC" w:rsidRPr="006B2013" w:rsidRDefault="00326B9C" w:rsidP="00B76FDC">
            <w:pPr>
              <w:jc w:val="right"/>
              <w:rPr>
                <w:rFonts w:eastAsia="Times New Roman" w:cs="Arial"/>
                <w:color w:val="262626"/>
                <w:sz w:val="18"/>
                <w:szCs w:val="18"/>
                <w:lang w:val="en-US"/>
              </w:rPr>
            </w:pPr>
            <w:r w:rsidRPr="006B2013">
              <w:rPr>
                <w:color w:val="262626"/>
                <w:sz w:val="18"/>
                <w:lang w:val="en-US"/>
              </w:rPr>
              <w:t>12,734</w:t>
            </w:r>
          </w:p>
        </w:tc>
      </w:tr>
      <w:tr w:rsidR="00B76FDC" w:rsidRPr="006B2013" w14:paraId="3B7F85AC"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2B71DC79" w14:textId="22BB0541" w:rsidR="00B76FDC" w:rsidRPr="006B2013" w:rsidRDefault="00FA55BB" w:rsidP="00B76FDC">
            <w:pPr>
              <w:rPr>
                <w:rFonts w:eastAsia="Times New Roman" w:cs="Arial"/>
                <w:color w:val="262626"/>
                <w:sz w:val="18"/>
                <w:szCs w:val="18"/>
                <w:lang w:val="en-US"/>
              </w:rPr>
            </w:pPr>
            <w:r w:rsidRPr="006B2013">
              <w:rPr>
                <w:color w:val="262626"/>
                <w:sz w:val="18"/>
                <w:lang w:val="en-US"/>
              </w:rPr>
              <w:t>b) changes of terms of lease agreements</w:t>
            </w:r>
          </w:p>
        </w:tc>
        <w:tc>
          <w:tcPr>
            <w:tcW w:w="615" w:type="pct"/>
            <w:tcBorders>
              <w:top w:val="nil"/>
              <w:left w:val="nil"/>
              <w:bottom w:val="nil"/>
              <w:right w:val="nil"/>
              <w:tr2bl w:val="dashed" w:sz="2" w:space="0" w:color="D9D9D9"/>
            </w:tcBorders>
            <w:shd w:val="clear" w:color="auto" w:fill="FFFFFF" w:themeFill="background1"/>
            <w:vAlign w:val="bottom"/>
            <w:hideMark/>
          </w:tcPr>
          <w:p w14:paraId="4A23E58C" w14:textId="5A31B644"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5E2A12A9" w14:textId="7265C453"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15</w:t>
            </w:r>
          </w:p>
        </w:tc>
        <w:tc>
          <w:tcPr>
            <w:tcW w:w="615" w:type="pct"/>
            <w:tcBorders>
              <w:top w:val="nil"/>
              <w:left w:val="nil"/>
              <w:bottom w:val="nil"/>
              <w:right w:val="nil"/>
              <w:tr2bl w:val="dashed" w:sz="2" w:space="0" w:color="D9D9D9"/>
            </w:tcBorders>
            <w:shd w:val="clear" w:color="auto" w:fill="FFFFFF" w:themeFill="background1"/>
            <w:vAlign w:val="bottom"/>
            <w:hideMark/>
          </w:tcPr>
          <w:p w14:paraId="0F1ABF54" w14:textId="61006A19" w:rsidR="00B76FDC" w:rsidRPr="006B2013" w:rsidRDefault="00326B9C"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02ABC81" w14:textId="4543E3BA" w:rsidR="00B76FDC" w:rsidRPr="006B2013" w:rsidRDefault="00326B9C" w:rsidP="00B76FDC">
            <w:pPr>
              <w:jc w:val="right"/>
              <w:rPr>
                <w:rFonts w:eastAsia="Times New Roman" w:cs="Arial"/>
                <w:color w:val="262626"/>
                <w:sz w:val="18"/>
                <w:szCs w:val="18"/>
                <w:lang w:val="en-US"/>
              </w:rPr>
            </w:pPr>
            <w:r w:rsidRPr="006B2013">
              <w:rPr>
                <w:color w:val="262626"/>
                <w:sz w:val="18"/>
                <w:lang w:val="en-US"/>
              </w:rPr>
              <w:t>4</w:t>
            </w:r>
          </w:p>
        </w:tc>
        <w:tc>
          <w:tcPr>
            <w:tcW w:w="615" w:type="pct"/>
            <w:tcBorders>
              <w:tr2bl w:val="dashed" w:sz="2" w:space="0" w:color="D9D9D9"/>
            </w:tcBorders>
            <w:shd w:val="clear" w:color="auto" w:fill="FFFFFF" w:themeFill="background1"/>
            <w:vAlign w:val="bottom"/>
          </w:tcPr>
          <w:p w14:paraId="528E632D" w14:textId="45171C6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19</w:t>
            </w:r>
          </w:p>
        </w:tc>
      </w:tr>
      <w:tr w:rsidR="00B76FDC" w:rsidRPr="006B2013" w14:paraId="23CFF31C"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2637E689" w14:textId="5C674DA9"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615" w:type="pct"/>
            <w:tcBorders>
              <w:top w:val="nil"/>
              <w:left w:val="nil"/>
              <w:bottom w:val="nil"/>
              <w:right w:val="nil"/>
              <w:tr2bl w:val="dashed" w:sz="2" w:space="0" w:color="D9D9D9"/>
            </w:tcBorders>
            <w:shd w:val="clear" w:color="auto" w:fill="FFFFFF" w:themeFill="background1"/>
            <w:vAlign w:val="bottom"/>
          </w:tcPr>
          <w:p w14:paraId="4993E172" w14:textId="690F0104"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93CBDC9" w14:textId="3F9CDE62"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3A49AD06" w14:textId="6FAFC64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377F9353" w14:textId="189E139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3443B051" w14:textId="0929BCE2"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5F9E275A"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7BAE5149" w14:textId="2A6C2535"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Closing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9714EBC" w14:textId="44F8048F"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26,652</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AE66DD2" w14:textId="4CC94FAE"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6,450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50FDDDE" w14:textId="1C18C97F"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8,293</w:t>
            </w:r>
          </w:p>
        </w:tc>
        <w:tc>
          <w:tcPr>
            <w:tcW w:w="615" w:type="pct"/>
            <w:tcBorders>
              <w:tr2bl w:val="dashed" w:sz="2" w:space="0" w:color="D9D9D9"/>
            </w:tcBorders>
            <w:shd w:val="clear" w:color="auto" w:fill="F2F2F2" w:themeFill="background1" w:themeFillShade="F2"/>
            <w:vAlign w:val="bottom"/>
          </w:tcPr>
          <w:p w14:paraId="3CBF598D" w14:textId="01FCAE09"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17,964</w:t>
            </w:r>
          </w:p>
        </w:tc>
        <w:tc>
          <w:tcPr>
            <w:tcW w:w="615" w:type="pct"/>
            <w:tcBorders>
              <w:tr2bl w:val="dashed" w:sz="2" w:space="0" w:color="D9D9D9"/>
            </w:tcBorders>
            <w:shd w:val="clear" w:color="auto" w:fill="F2F2F2" w:themeFill="background1" w:themeFillShade="F2"/>
            <w:vAlign w:val="bottom"/>
          </w:tcPr>
          <w:p w14:paraId="13DB5024" w14:textId="70400994"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59,359</w:t>
            </w:r>
          </w:p>
        </w:tc>
      </w:tr>
      <w:tr w:rsidR="00B76FDC" w:rsidRPr="006B2013" w14:paraId="54728449"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5158A354" w14:textId="4F3A49C6" w:rsidR="00B76FDC" w:rsidRPr="006B2013" w:rsidRDefault="00FA55BB" w:rsidP="00B76FDC">
            <w:pPr>
              <w:spacing w:before="120"/>
              <w:rPr>
                <w:rFonts w:eastAsia="Times New Roman" w:cs="Arial"/>
                <w:b/>
                <w:bCs/>
                <w:color w:val="262626"/>
                <w:sz w:val="18"/>
                <w:szCs w:val="18"/>
                <w:lang w:val="en-US"/>
              </w:rPr>
            </w:pPr>
            <w:r w:rsidRPr="006B2013">
              <w:rPr>
                <w:b/>
                <w:color w:val="262626"/>
                <w:sz w:val="18"/>
                <w:lang w:val="en-US"/>
              </w:rPr>
              <w:t xml:space="preserve">  Accumulated amortization and depreciation</w:t>
            </w:r>
          </w:p>
        </w:tc>
        <w:tc>
          <w:tcPr>
            <w:tcW w:w="615" w:type="pct"/>
            <w:tcBorders>
              <w:top w:val="nil"/>
              <w:left w:val="nil"/>
              <w:bottom w:val="nil"/>
              <w:right w:val="nil"/>
              <w:tr2bl w:val="dashed" w:sz="2" w:space="0" w:color="D9D9D9"/>
            </w:tcBorders>
            <w:shd w:val="clear" w:color="auto" w:fill="FFFFFF" w:themeFill="background1"/>
            <w:vAlign w:val="bottom"/>
          </w:tcPr>
          <w:p w14:paraId="507E9C1D" w14:textId="77777777" w:rsidR="00B76FDC" w:rsidRPr="006B2013" w:rsidRDefault="00B76FDC" w:rsidP="00B76FDC">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shd w:val="clear" w:color="auto" w:fill="FFFFFF" w:themeFill="background1"/>
            <w:vAlign w:val="bottom"/>
          </w:tcPr>
          <w:p w14:paraId="2437F322" w14:textId="77777777" w:rsidR="00B76FDC" w:rsidRPr="006B2013" w:rsidRDefault="00B76FDC" w:rsidP="00B76FDC">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shd w:val="clear" w:color="auto" w:fill="FFFFFF" w:themeFill="background1"/>
            <w:vAlign w:val="bottom"/>
          </w:tcPr>
          <w:p w14:paraId="117716BA" w14:textId="77777777" w:rsidR="00B76FDC" w:rsidRPr="006B2013" w:rsidRDefault="00B76FDC" w:rsidP="00B76FDC">
            <w:pPr>
              <w:spacing w:before="120"/>
              <w:rPr>
                <w:rFonts w:eastAsia="Times New Roman" w:cs="Arial"/>
                <w:b/>
                <w:bCs/>
                <w:color w:val="262626"/>
                <w:sz w:val="18"/>
                <w:szCs w:val="18"/>
                <w:lang w:val="en-US" w:eastAsia="pl-PL"/>
              </w:rPr>
            </w:pPr>
          </w:p>
        </w:tc>
        <w:tc>
          <w:tcPr>
            <w:tcW w:w="615" w:type="pct"/>
            <w:tcBorders>
              <w:tr2bl w:val="dashed" w:sz="2" w:space="0" w:color="D9D9D9"/>
            </w:tcBorders>
            <w:shd w:val="clear" w:color="auto" w:fill="FFFFFF" w:themeFill="background1"/>
            <w:vAlign w:val="bottom"/>
          </w:tcPr>
          <w:p w14:paraId="20AF99F7" w14:textId="77777777" w:rsidR="00B76FDC" w:rsidRPr="006B2013" w:rsidRDefault="00B76FDC" w:rsidP="00B76FDC">
            <w:pPr>
              <w:spacing w:before="120"/>
              <w:rPr>
                <w:rFonts w:eastAsia="Times New Roman" w:cs="Arial"/>
                <w:b/>
                <w:bCs/>
                <w:color w:val="262626"/>
                <w:sz w:val="18"/>
                <w:szCs w:val="18"/>
                <w:lang w:val="en-US" w:eastAsia="pl-PL"/>
              </w:rPr>
            </w:pPr>
          </w:p>
        </w:tc>
        <w:tc>
          <w:tcPr>
            <w:tcW w:w="615" w:type="pct"/>
            <w:tcBorders>
              <w:tr2bl w:val="dashed" w:sz="2" w:space="0" w:color="D9D9D9"/>
            </w:tcBorders>
            <w:shd w:val="clear" w:color="auto" w:fill="FFFFFF" w:themeFill="background1"/>
            <w:vAlign w:val="bottom"/>
          </w:tcPr>
          <w:p w14:paraId="0BB25BA5" w14:textId="77777777" w:rsidR="00B76FDC" w:rsidRPr="006B2013" w:rsidRDefault="00B76FDC" w:rsidP="00B76FDC">
            <w:pPr>
              <w:spacing w:before="120"/>
              <w:rPr>
                <w:rFonts w:eastAsia="Times New Roman" w:cs="Arial"/>
                <w:b/>
                <w:bCs/>
                <w:color w:val="262626"/>
                <w:sz w:val="18"/>
                <w:szCs w:val="18"/>
                <w:lang w:val="en-US" w:eastAsia="pl-PL"/>
              </w:rPr>
            </w:pPr>
          </w:p>
        </w:tc>
      </w:tr>
      <w:tr w:rsidR="00B76FDC" w:rsidRPr="006B2013" w14:paraId="3DA7541C"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4849B8F7" w14:textId="7ED78428"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Opening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F49AA68" w14:textId="6F6E6A7F"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741</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581B26FB" w14:textId="4CFA3348"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1,508</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24B344CD" w14:textId="2CFFA8AF"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4,681</w:t>
            </w:r>
          </w:p>
        </w:tc>
        <w:tc>
          <w:tcPr>
            <w:tcW w:w="615" w:type="pct"/>
            <w:tcBorders>
              <w:tr2bl w:val="dashed" w:sz="2" w:space="0" w:color="D9D9D9"/>
            </w:tcBorders>
            <w:shd w:val="clear" w:color="auto" w:fill="F2F2F2" w:themeFill="background1" w:themeFillShade="F2"/>
            <w:vAlign w:val="bottom"/>
          </w:tcPr>
          <w:p w14:paraId="0C63293E" w14:textId="3139BF4D"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13,092</w:t>
            </w:r>
          </w:p>
        </w:tc>
        <w:tc>
          <w:tcPr>
            <w:tcW w:w="615" w:type="pct"/>
            <w:tcBorders>
              <w:tr2bl w:val="dashed" w:sz="2" w:space="0" w:color="D9D9D9"/>
            </w:tcBorders>
            <w:shd w:val="clear" w:color="auto" w:fill="F2F2F2" w:themeFill="background1" w:themeFillShade="F2"/>
            <w:vAlign w:val="bottom"/>
          </w:tcPr>
          <w:p w14:paraId="5331EEE9" w14:textId="59BAFAC1"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20,023</w:t>
            </w:r>
          </w:p>
        </w:tc>
      </w:tr>
      <w:tr w:rsidR="00B76FDC" w:rsidRPr="006B2013" w14:paraId="64A54147"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57528C7D" w14:textId="304A0555"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Increases</w:t>
            </w:r>
          </w:p>
        </w:tc>
        <w:tc>
          <w:tcPr>
            <w:tcW w:w="615" w:type="pct"/>
            <w:tcBorders>
              <w:top w:val="nil"/>
              <w:left w:val="nil"/>
              <w:bottom w:val="nil"/>
              <w:right w:val="nil"/>
              <w:tr2bl w:val="dashed" w:sz="2" w:space="0" w:color="D9D9D9"/>
            </w:tcBorders>
            <w:shd w:val="clear" w:color="auto" w:fill="FFFFFF" w:themeFill="background1"/>
            <w:vAlign w:val="bottom"/>
          </w:tcPr>
          <w:p w14:paraId="14E47AD8" w14:textId="088166C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C49655F" w14:textId="37DD9DB2"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227</w:t>
            </w:r>
          </w:p>
        </w:tc>
        <w:tc>
          <w:tcPr>
            <w:tcW w:w="615" w:type="pct"/>
            <w:tcBorders>
              <w:top w:val="nil"/>
              <w:left w:val="nil"/>
              <w:bottom w:val="nil"/>
              <w:right w:val="nil"/>
              <w:tr2bl w:val="dashed" w:sz="2" w:space="0" w:color="D9D9D9"/>
            </w:tcBorders>
            <w:shd w:val="clear" w:color="auto" w:fill="FFFFFF" w:themeFill="background1"/>
            <w:vAlign w:val="bottom"/>
          </w:tcPr>
          <w:p w14:paraId="46C2AA21" w14:textId="742F0F30" w:rsidR="00B76FDC" w:rsidRPr="006B2013" w:rsidRDefault="00FA55BB" w:rsidP="00B76FDC">
            <w:pPr>
              <w:jc w:val="right"/>
              <w:rPr>
                <w:rFonts w:eastAsia="Times New Roman" w:cs="Arial"/>
                <w:color w:val="262626"/>
                <w:sz w:val="18"/>
                <w:szCs w:val="18"/>
                <w:lang w:val="en-US"/>
              </w:rPr>
            </w:pPr>
            <w:r w:rsidRPr="006B2013">
              <w:rPr>
                <w:color w:val="262626"/>
                <w:sz w:val="18"/>
                <w:lang w:val="en-US"/>
              </w:rPr>
              <w:t>519</w:t>
            </w:r>
          </w:p>
        </w:tc>
        <w:tc>
          <w:tcPr>
            <w:tcW w:w="615" w:type="pct"/>
            <w:tcBorders>
              <w:tr2bl w:val="dashed" w:sz="2" w:space="0" w:color="D9D9D9"/>
            </w:tcBorders>
            <w:shd w:val="clear" w:color="auto" w:fill="FFFFFF" w:themeFill="background1"/>
            <w:vAlign w:val="bottom"/>
          </w:tcPr>
          <w:p w14:paraId="35058BCE" w14:textId="154BE16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976</w:t>
            </w:r>
          </w:p>
        </w:tc>
        <w:tc>
          <w:tcPr>
            <w:tcW w:w="615" w:type="pct"/>
            <w:tcBorders>
              <w:tr2bl w:val="dashed" w:sz="2" w:space="0" w:color="D9D9D9"/>
            </w:tcBorders>
            <w:shd w:val="clear" w:color="auto" w:fill="FFFFFF" w:themeFill="background1"/>
            <w:vAlign w:val="bottom"/>
          </w:tcPr>
          <w:p w14:paraId="30D1332E" w14:textId="57D7DDD6"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1,723</w:t>
            </w:r>
          </w:p>
        </w:tc>
      </w:tr>
      <w:tr w:rsidR="00B76FDC" w:rsidRPr="006B2013" w14:paraId="44444006"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32C62B44" w14:textId="5F8EA334" w:rsidR="00B76FDC" w:rsidRPr="006B2013" w:rsidRDefault="00FA55BB" w:rsidP="00B76FDC">
            <w:pPr>
              <w:rPr>
                <w:rFonts w:eastAsia="Times New Roman" w:cs="Arial"/>
                <w:color w:val="262626"/>
                <w:sz w:val="18"/>
                <w:szCs w:val="18"/>
                <w:lang w:val="en-US"/>
              </w:rPr>
            </w:pPr>
            <w:r w:rsidRPr="006B2013">
              <w:rPr>
                <w:color w:val="262626"/>
                <w:sz w:val="18"/>
                <w:lang w:val="en-US"/>
              </w:rPr>
              <w:t>a) depreciation</w:t>
            </w:r>
          </w:p>
        </w:tc>
        <w:tc>
          <w:tcPr>
            <w:tcW w:w="615" w:type="pct"/>
            <w:tcBorders>
              <w:top w:val="nil"/>
              <w:left w:val="nil"/>
              <w:bottom w:val="nil"/>
              <w:right w:val="nil"/>
              <w:tr2bl w:val="dashed" w:sz="2" w:space="0" w:color="D9D9D9"/>
            </w:tcBorders>
            <w:shd w:val="clear" w:color="auto" w:fill="FFFFFF" w:themeFill="background1"/>
            <w:vAlign w:val="bottom"/>
          </w:tcPr>
          <w:p w14:paraId="7776ADCF" w14:textId="7743A4D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EF6E3CC" w14:textId="2C40431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227</w:t>
            </w:r>
          </w:p>
        </w:tc>
        <w:tc>
          <w:tcPr>
            <w:tcW w:w="615" w:type="pct"/>
            <w:tcBorders>
              <w:top w:val="nil"/>
              <w:left w:val="nil"/>
              <w:bottom w:val="nil"/>
              <w:right w:val="nil"/>
              <w:tr2bl w:val="dashed" w:sz="2" w:space="0" w:color="D9D9D9"/>
            </w:tcBorders>
            <w:shd w:val="clear" w:color="auto" w:fill="FFFFFF" w:themeFill="background1"/>
            <w:vAlign w:val="bottom"/>
          </w:tcPr>
          <w:p w14:paraId="008DDDDC" w14:textId="34C185A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519</w:t>
            </w:r>
          </w:p>
        </w:tc>
        <w:tc>
          <w:tcPr>
            <w:tcW w:w="615" w:type="pct"/>
            <w:tcBorders>
              <w:tr2bl w:val="dashed" w:sz="2" w:space="0" w:color="D9D9D9"/>
            </w:tcBorders>
            <w:shd w:val="clear" w:color="auto" w:fill="FFFFFF" w:themeFill="background1"/>
            <w:vAlign w:val="bottom"/>
          </w:tcPr>
          <w:p w14:paraId="5D84DEBE" w14:textId="3882A028" w:rsidR="00B76FDC" w:rsidRPr="006B2013" w:rsidRDefault="00FA55BB" w:rsidP="00B76FDC">
            <w:pPr>
              <w:jc w:val="right"/>
              <w:rPr>
                <w:rFonts w:eastAsia="Times New Roman" w:cs="Arial"/>
                <w:color w:val="262626"/>
                <w:sz w:val="18"/>
                <w:szCs w:val="18"/>
                <w:lang w:val="en-US"/>
              </w:rPr>
            </w:pPr>
            <w:r w:rsidRPr="006B2013">
              <w:rPr>
                <w:color w:val="262626"/>
                <w:sz w:val="18"/>
                <w:lang w:val="en-US"/>
              </w:rPr>
              <w:t>976</w:t>
            </w:r>
          </w:p>
        </w:tc>
        <w:tc>
          <w:tcPr>
            <w:tcW w:w="615" w:type="pct"/>
            <w:tcBorders>
              <w:tr2bl w:val="dashed" w:sz="2" w:space="0" w:color="D9D9D9"/>
            </w:tcBorders>
            <w:shd w:val="clear" w:color="auto" w:fill="FFFFFF" w:themeFill="background1"/>
            <w:vAlign w:val="bottom"/>
          </w:tcPr>
          <w:p w14:paraId="4D62041A" w14:textId="6826CF0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1,723</w:t>
            </w:r>
          </w:p>
        </w:tc>
      </w:tr>
      <w:tr w:rsidR="00B76FDC" w:rsidRPr="006B2013" w14:paraId="2D44BE53"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0958F336" w14:textId="7FB44D61" w:rsidR="00B76FDC" w:rsidRPr="006B2013" w:rsidRDefault="00FA55BB" w:rsidP="00B76FDC">
            <w:pPr>
              <w:rPr>
                <w:rFonts w:eastAsia="Times New Roman" w:cs="Arial"/>
                <w:color w:val="262626"/>
                <w:sz w:val="18"/>
                <w:szCs w:val="18"/>
                <w:lang w:val="en-US"/>
              </w:rPr>
            </w:pPr>
            <w:r w:rsidRPr="006B2013">
              <w:rPr>
                <w:color w:val="262626"/>
                <w:sz w:val="18"/>
                <w:lang w:val="en-US"/>
              </w:rPr>
              <w:t>b) changes of terms of lease agreements</w:t>
            </w:r>
          </w:p>
        </w:tc>
        <w:tc>
          <w:tcPr>
            <w:tcW w:w="615" w:type="pct"/>
            <w:tcBorders>
              <w:top w:val="nil"/>
              <w:left w:val="nil"/>
              <w:bottom w:val="nil"/>
              <w:right w:val="nil"/>
              <w:tr2bl w:val="dashed" w:sz="2" w:space="0" w:color="D9D9D9"/>
            </w:tcBorders>
            <w:shd w:val="clear" w:color="auto" w:fill="FFFFFF" w:themeFill="background1"/>
            <w:vAlign w:val="bottom"/>
          </w:tcPr>
          <w:p w14:paraId="3477079B" w14:textId="5CCD1298"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556B867F" w14:textId="71D4D463"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9139107" w14:textId="3FE37434"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EAF79AF" w14:textId="224935F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4CDBF4A2" w14:textId="7A330C2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0E928477"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414636F7" w14:textId="6CE9C741"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Decreases</w:t>
            </w:r>
          </w:p>
        </w:tc>
        <w:tc>
          <w:tcPr>
            <w:tcW w:w="615" w:type="pct"/>
            <w:tcBorders>
              <w:top w:val="nil"/>
              <w:left w:val="nil"/>
              <w:bottom w:val="nil"/>
              <w:right w:val="nil"/>
              <w:tr2bl w:val="dashed" w:sz="2" w:space="0" w:color="D9D9D9"/>
            </w:tcBorders>
            <w:shd w:val="clear" w:color="auto" w:fill="FFFFFF" w:themeFill="background1"/>
            <w:vAlign w:val="bottom"/>
          </w:tcPr>
          <w:p w14:paraId="3DB78024" w14:textId="65DE384A"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3BBB9D2" w14:textId="57BC1FCB"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1,323</w:t>
            </w:r>
          </w:p>
        </w:tc>
        <w:tc>
          <w:tcPr>
            <w:tcW w:w="615" w:type="pct"/>
            <w:tcBorders>
              <w:top w:val="nil"/>
              <w:left w:val="nil"/>
              <w:bottom w:val="nil"/>
              <w:right w:val="nil"/>
              <w:tr2bl w:val="dashed" w:sz="2" w:space="0" w:color="D9D9D9"/>
            </w:tcBorders>
            <w:shd w:val="clear" w:color="auto" w:fill="FFFFFF" w:themeFill="background1"/>
            <w:vAlign w:val="bottom"/>
          </w:tcPr>
          <w:p w14:paraId="13D497D7" w14:textId="4FE3EF4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2,142</w:t>
            </w:r>
          </w:p>
        </w:tc>
        <w:tc>
          <w:tcPr>
            <w:tcW w:w="615" w:type="pct"/>
            <w:tcBorders>
              <w:tr2bl w:val="dashed" w:sz="2" w:space="0" w:color="D9D9D9"/>
            </w:tcBorders>
            <w:shd w:val="clear" w:color="auto" w:fill="FFFFFF" w:themeFill="background1"/>
            <w:vAlign w:val="bottom"/>
          </w:tcPr>
          <w:p w14:paraId="5DD1D1D2" w14:textId="6C086051" w:rsidR="00B76FDC" w:rsidRPr="006B2013" w:rsidRDefault="00FA55BB" w:rsidP="00B76FDC">
            <w:pPr>
              <w:jc w:val="right"/>
              <w:rPr>
                <w:rFonts w:eastAsia="Times New Roman" w:cs="Arial"/>
                <w:color w:val="262626"/>
                <w:sz w:val="18"/>
                <w:szCs w:val="18"/>
                <w:lang w:val="en-US"/>
              </w:rPr>
            </w:pPr>
            <w:r w:rsidRPr="006B2013">
              <w:rPr>
                <w:color w:val="262626"/>
                <w:sz w:val="18"/>
                <w:lang w:val="en-US"/>
              </w:rPr>
              <w:t>5,714</w:t>
            </w:r>
          </w:p>
        </w:tc>
        <w:tc>
          <w:tcPr>
            <w:tcW w:w="615" w:type="pct"/>
            <w:tcBorders>
              <w:tr2bl w:val="dashed" w:sz="2" w:space="0" w:color="D9D9D9"/>
            </w:tcBorders>
            <w:shd w:val="clear" w:color="auto" w:fill="FFFFFF" w:themeFill="background1"/>
            <w:vAlign w:val="bottom"/>
          </w:tcPr>
          <w:p w14:paraId="556B4067" w14:textId="4CE3EC27" w:rsidR="00B76FDC" w:rsidRPr="006B2013" w:rsidRDefault="00FA55BB" w:rsidP="00B76FDC">
            <w:pPr>
              <w:jc w:val="right"/>
              <w:rPr>
                <w:rFonts w:eastAsia="Times New Roman" w:cs="Arial"/>
                <w:color w:val="262626"/>
                <w:sz w:val="18"/>
                <w:szCs w:val="18"/>
                <w:lang w:val="en-US"/>
              </w:rPr>
            </w:pPr>
            <w:r w:rsidRPr="006B2013">
              <w:rPr>
                <w:color w:val="262626"/>
                <w:sz w:val="18"/>
                <w:lang w:val="en-US"/>
              </w:rPr>
              <w:t>9,179</w:t>
            </w:r>
          </w:p>
        </w:tc>
      </w:tr>
      <w:tr w:rsidR="00B76FDC" w:rsidRPr="006B2013" w14:paraId="351D5F1B"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25F082ED" w14:textId="6C29938C" w:rsidR="00B76FDC" w:rsidRPr="006B2013" w:rsidRDefault="00FA55BB" w:rsidP="00B76FDC">
            <w:pPr>
              <w:rPr>
                <w:rFonts w:eastAsia="Times New Roman" w:cs="Arial"/>
                <w:color w:val="262626"/>
                <w:sz w:val="18"/>
                <w:szCs w:val="18"/>
                <w:highlight w:val="yellow"/>
                <w:lang w:val="en-US"/>
              </w:rPr>
            </w:pPr>
            <w:r w:rsidRPr="006B2013">
              <w:rPr>
                <w:color w:val="262626"/>
                <w:sz w:val="18"/>
                <w:lang w:val="en-US"/>
              </w:rPr>
              <w:t>a) buyout of PP&amp;E from lease</w:t>
            </w:r>
          </w:p>
        </w:tc>
        <w:tc>
          <w:tcPr>
            <w:tcW w:w="615" w:type="pct"/>
            <w:tcBorders>
              <w:top w:val="nil"/>
              <w:left w:val="nil"/>
              <w:bottom w:val="nil"/>
              <w:right w:val="nil"/>
              <w:tr2bl w:val="dashed" w:sz="2" w:space="0" w:color="D9D9D9"/>
            </w:tcBorders>
            <w:shd w:val="clear" w:color="auto" w:fill="FFFFFF" w:themeFill="background1"/>
            <w:vAlign w:val="bottom"/>
          </w:tcPr>
          <w:p w14:paraId="16DB92B2" w14:textId="67D1D3D5"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00976CEB" w14:textId="02B244EF" w:rsidR="00B76FDC" w:rsidRPr="006B2013" w:rsidRDefault="00326B9C" w:rsidP="00B76FDC">
            <w:pPr>
              <w:jc w:val="right"/>
              <w:rPr>
                <w:rFonts w:eastAsia="Times New Roman" w:cs="Arial"/>
                <w:color w:val="262626"/>
                <w:sz w:val="18"/>
                <w:szCs w:val="18"/>
                <w:lang w:val="en-US"/>
              </w:rPr>
            </w:pPr>
            <w:r w:rsidRPr="006B2013">
              <w:rPr>
                <w:color w:val="262626"/>
                <w:sz w:val="18"/>
                <w:lang w:val="en-US"/>
              </w:rPr>
              <w:t>1,323</w:t>
            </w:r>
          </w:p>
        </w:tc>
        <w:tc>
          <w:tcPr>
            <w:tcW w:w="615" w:type="pct"/>
            <w:tcBorders>
              <w:top w:val="nil"/>
              <w:left w:val="nil"/>
              <w:bottom w:val="nil"/>
              <w:right w:val="nil"/>
              <w:tr2bl w:val="dashed" w:sz="2" w:space="0" w:color="D9D9D9"/>
            </w:tcBorders>
            <w:shd w:val="clear" w:color="auto" w:fill="FFFFFF" w:themeFill="background1"/>
            <w:vAlign w:val="bottom"/>
          </w:tcPr>
          <w:p w14:paraId="4C3A13F7" w14:textId="4743BEBB" w:rsidR="00B76FDC" w:rsidRPr="006B2013" w:rsidRDefault="00326B9C" w:rsidP="00B76FDC">
            <w:pPr>
              <w:jc w:val="right"/>
              <w:rPr>
                <w:rFonts w:eastAsia="Times New Roman" w:cs="Arial"/>
                <w:color w:val="262626"/>
                <w:sz w:val="18"/>
                <w:szCs w:val="18"/>
                <w:lang w:val="en-US"/>
              </w:rPr>
            </w:pPr>
            <w:r w:rsidRPr="006B2013">
              <w:rPr>
                <w:color w:val="262626"/>
                <w:sz w:val="18"/>
                <w:lang w:val="en-US"/>
              </w:rPr>
              <w:t>2,142</w:t>
            </w:r>
          </w:p>
        </w:tc>
        <w:tc>
          <w:tcPr>
            <w:tcW w:w="615" w:type="pct"/>
            <w:tcBorders>
              <w:tr2bl w:val="dashed" w:sz="2" w:space="0" w:color="D9D9D9"/>
            </w:tcBorders>
            <w:shd w:val="clear" w:color="auto" w:fill="FFFFFF" w:themeFill="background1"/>
            <w:vAlign w:val="bottom"/>
          </w:tcPr>
          <w:p w14:paraId="6B1CC518" w14:textId="0087DF69" w:rsidR="00B76FDC" w:rsidRPr="006B2013" w:rsidRDefault="00326B9C" w:rsidP="00B76FDC">
            <w:pPr>
              <w:jc w:val="right"/>
              <w:rPr>
                <w:rFonts w:eastAsia="Times New Roman" w:cs="Arial"/>
                <w:color w:val="262626"/>
                <w:sz w:val="18"/>
                <w:szCs w:val="18"/>
                <w:lang w:val="en-US"/>
              </w:rPr>
            </w:pPr>
            <w:r w:rsidRPr="006B2013">
              <w:rPr>
                <w:color w:val="262626"/>
                <w:sz w:val="18"/>
                <w:lang w:val="en-US"/>
              </w:rPr>
              <w:t>5,714</w:t>
            </w:r>
          </w:p>
        </w:tc>
        <w:tc>
          <w:tcPr>
            <w:tcW w:w="615" w:type="pct"/>
            <w:tcBorders>
              <w:tr2bl w:val="dashed" w:sz="2" w:space="0" w:color="D9D9D9"/>
            </w:tcBorders>
            <w:shd w:val="clear" w:color="auto" w:fill="FFFFFF" w:themeFill="background1"/>
            <w:vAlign w:val="bottom"/>
          </w:tcPr>
          <w:p w14:paraId="49C21145" w14:textId="12253704" w:rsidR="00B76FDC" w:rsidRPr="006B2013" w:rsidRDefault="00326B9C" w:rsidP="00B76FDC">
            <w:pPr>
              <w:jc w:val="right"/>
              <w:rPr>
                <w:rFonts w:eastAsia="Times New Roman" w:cs="Arial"/>
                <w:color w:val="262626"/>
                <w:sz w:val="18"/>
                <w:szCs w:val="18"/>
                <w:lang w:val="en-US"/>
              </w:rPr>
            </w:pPr>
            <w:r w:rsidRPr="006B2013">
              <w:rPr>
                <w:color w:val="262626"/>
                <w:sz w:val="18"/>
                <w:lang w:val="en-US"/>
              </w:rPr>
              <w:t>9,179</w:t>
            </w:r>
          </w:p>
        </w:tc>
      </w:tr>
      <w:tr w:rsidR="00B76FDC" w:rsidRPr="006B2013" w14:paraId="124E4836"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42D65CE2" w14:textId="4EB769EC" w:rsidR="00B76FDC" w:rsidRPr="006B2013" w:rsidRDefault="00FA55BB" w:rsidP="00B76FDC">
            <w:pPr>
              <w:rPr>
                <w:rFonts w:eastAsia="Times New Roman" w:cs="Arial"/>
                <w:color w:val="262626"/>
                <w:sz w:val="18"/>
                <w:szCs w:val="18"/>
                <w:lang w:val="en-US"/>
              </w:rPr>
            </w:pPr>
            <w:r w:rsidRPr="006B2013">
              <w:rPr>
                <w:color w:val="262626"/>
                <w:sz w:val="18"/>
                <w:lang w:val="en-US"/>
              </w:rPr>
              <w:t>b) changes of terms of lease agreements</w:t>
            </w:r>
          </w:p>
        </w:tc>
        <w:tc>
          <w:tcPr>
            <w:tcW w:w="615" w:type="pct"/>
            <w:tcBorders>
              <w:top w:val="nil"/>
              <w:left w:val="nil"/>
              <w:bottom w:val="nil"/>
              <w:right w:val="nil"/>
              <w:tr2bl w:val="dashed" w:sz="2" w:space="0" w:color="D9D9D9"/>
            </w:tcBorders>
            <w:shd w:val="clear" w:color="auto" w:fill="FFFFFF" w:themeFill="background1"/>
            <w:vAlign w:val="bottom"/>
          </w:tcPr>
          <w:p w14:paraId="34B62E48" w14:textId="327F57C1"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C1A5460" w14:textId="76B6A34C" w:rsidR="00B76FDC" w:rsidRPr="006B2013" w:rsidRDefault="00326B9C"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2923C702" w14:textId="790FC95D" w:rsidR="00B76FDC" w:rsidRPr="006B2013" w:rsidRDefault="00326B9C"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5C96734A" w14:textId="06586CFA" w:rsidR="00B76FDC" w:rsidRPr="006B2013" w:rsidRDefault="00326B9C"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2D1B660" w14:textId="1D7C5C2F" w:rsidR="00B76FDC" w:rsidRPr="006B2013" w:rsidRDefault="00326B9C"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46BC3F69"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6034F018" w14:textId="7D59091E"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615" w:type="pct"/>
            <w:tcBorders>
              <w:top w:val="nil"/>
              <w:left w:val="nil"/>
              <w:bottom w:val="nil"/>
              <w:right w:val="nil"/>
              <w:tr2bl w:val="dashed" w:sz="2" w:space="0" w:color="D9D9D9"/>
            </w:tcBorders>
            <w:shd w:val="clear" w:color="auto" w:fill="FFFFFF" w:themeFill="background1"/>
            <w:vAlign w:val="bottom"/>
          </w:tcPr>
          <w:p w14:paraId="69EBB690" w14:textId="64F2E0B6"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2C79718" w14:textId="24C60E3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0DFC32F6" w14:textId="4ADDF3B3"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F3BC689" w14:textId="4DF57B61"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533C2DF7" w14:textId="3D6C21FA"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00716A50"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3ED98173" w14:textId="2308AD20"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Closing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947FE9B" w14:textId="0B15B256"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741</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19FF5461" w14:textId="490A8368"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413</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7354DF6F" w14:textId="08B9731B"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3,058</w:t>
            </w:r>
          </w:p>
        </w:tc>
        <w:tc>
          <w:tcPr>
            <w:tcW w:w="615" w:type="pct"/>
            <w:tcBorders>
              <w:tr2bl w:val="dashed" w:sz="2" w:space="0" w:color="D9D9D9"/>
            </w:tcBorders>
            <w:shd w:val="clear" w:color="auto" w:fill="F2F2F2" w:themeFill="background1" w:themeFillShade="F2"/>
            <w:vAlign w:val="bottom"/>
          </w:tcPr>
          <w:p w14:paraId="1A0C8922" w14:textId="7DCCE76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8,354</w:t>
            </w:r>
          </w:p>
        </w:tc>
        <w:tc>
          <w:tcPr>
            <w:tcW w:w="615" w:type="pct"/>
            <w:tcBorders>
              <w:tr2bl w:val="dashed" w:sz="2" w:space="0" w:color="D9D9D9"/>
            </w:tcBorders>
            <w:shd w:val="clear" w:color="auto" w:fill="F2F2F2" w:themeFill="background1" w:themeFillShade="F2"/>
            <w:vAlign w:val="bottom"/>
          </w:tcPr>
          <w:p w14:paraId="6DF58EBA" w14:textId="050E30E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12,567</w:t>
            </w:r>
          </w:p>
        </w:tc>
      </w:tr>
      <w:tr w:rsidR="00B76FDC" w:rsidRPr="006B2013" w14:paraId="547962F7"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1A08328A" w14:textId="34F1121E"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Net value at the beginning of the period</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787A9CE" w14:textId="7A4B7E88"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A8A28BA" w14:textId="2C724ECE"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6,511</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149447B" w14:textId="6FBF964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7,132</w:t>
            </w:r>
          </w:p>
        </w:tc>
        <w:tc>
          <w:tcPr>
            <w:tcW w:w="615" w:type="pct"/>
            <w:tcBorders>
              <w:tr2bl w:val="dashed" w:sz="2" w:space="0" w:color="D9D9D9"/>
            </w:tcBorders>
            <w:shd w:val="clear" w:color="auto" w:fill="F2F2F2" w:themeFill="background1" w:themeFillShade="F2"/>
            <w:vAlign w:val="bottom"/>
          </w:tcPr>
          <w:p w14:paraId="52D50583" w14:textId="02CBE810"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12,256</w:t>
            </w:r>
          </w:p>
        </w:tc>
        <w:tc>
          <w:tcPr>
            <w:tcW w:w="615" w:type="pct"/>
            <w:tcBorders>
              <w:tr2bl w:val="dashed" w:sz="2" w:space="0" w:color="D9D9D9"/>
            </w:tcBorders>
            <w:shd w:val="clear" w:color="auto" w:fill="F2F2F2" w:themeFill="background1" w:themeFillShade="F2"/>
            <w:vAlign w:val="bottom"/>
          </w:tcPr>
          <w:p w14:paraId="514162D5" w14:textId="7F52609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25,900</w:t>
            </w:r>
          </w:p>
        </w:tc>
      </w:tr>
      <w:tr w:rsidR="00B76FDC" w:rsidRPr="006B2013" w14:paraId="7FF56B4C"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4FD6728C" w14:textId="1E2DF00B" w:rsidR="00B76FDC" w:rsidRPr="006B2013" w:rsidRDefault="00FA55BB" w:rsidP="00B76FDC">
            <w:pPr>
              <w:rPr>
                <w:rFonts w:eastAsia="Times New Roman" w:cs="Arial"/>
                <w:b/>
                <w:bCs/>
                <w:color w:val="262626"/>
                <w:sz w:val="18"/>
                <w:szCs w:val="18"/>
                <w:lang w:val="en-US"/>
              </w:rPr>
            </w:pPr>
            <w:r w:rsidRPr="006B2013">
              <w:rPr>
                <w:b/>
                <w:color w:val="262626"/>
                <w:sz w:val="18"/>
                <w:lang w:val="en-US"/>
              </w:rPr>
              <w:t xml:space="preserve">  Net value at the end of the period</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70F55660" w14:textId="3CEC5735"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25,911</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0EFF81D6" w14:textId="416EE532"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6,037</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7B24A403" w14:textId="0E78F600"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5,235</w:t>
            </w:r>
          </w:p>
        </w:tc>
        <w:tc>
          <w:tcPr>
            <w:tcW w:w="615" w:type="pct"/>
            <w:tcBorders>
              <w:tr2bl w:val="dashed" w:sz="2" w:space="0" w:color="D9D9D9"/>
            </w:tcBorders>
            <w:shd w:val="clear" w:color="auto" w:fill="F2F2F2" w:themeFill="background1" w:themeFillShade="F2"/>
            <w:vAlign w:val="bottom"/>
          </w:tcPr>
          <w:p w14:paraId="47B50CE9" w14:textId="044A397D"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9,610</w:t>
            </w:r>
          </w:p>
        </w:tc>
        <w:tc>
          <w:tcPr>
            <w:tcW w:w="615" w:type="pct"/>
            <w:tcBorders>
              <w:tr2bl w:val="dashed" w:sz="2" w:space="0" w:color="D9D9D9"/>
            </w:tcBorders>
            <w:shd w:val="clear" w:color="auto" w:fill="F2F2F2" w:themeFill="background1" w:themeFillShade="F2"/>
            <w:vAlign w:val="bottom"/>
          </w:tcPr>
          <w:p w14:paraId="07BD305F" w14:textId="534C15FD"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46,792</w:t>
            </w:r>
          </w:p>
        </w:tc>
      </w:tr>
    </w:tbl>
    <w:p w14:paraId="05A4A184" w14:textId="05224B0F" w:rsidR="004A7BF1" w:rsidRPr="006B2013" w:rsidRDefault="004A7BF1" w:rsidP="00AC2CB2">
      <w:pPr>
        <w:rPr>
          <w:rFonts w:asciiTheme="minorHAnsi" w:hAnsiTheme="minorHAnsi"/>
          <w:lang w:val="en-US"/>
        </w:rPr>
      </w:pPr>
      <w:r w:rsidRPr="006B2013">
        <w:rPr>
          <w:lang w:val="en-US"/>
        </w:rPr>
        <w:br w:type="page"/>
      </w:r>
    </w:p>
    <w:p w14:paraId="508F206B" w14:textId="47914BA0" w:rsidR="004A7BF1" w:rsidRPr="006B2013" w:rsidRDefault="00C90719" w:rsidP="00422E1E">
      <w:pPr>
        <w:pStyle w:val="Nagwek3"/>
        <w:rPr>
          <w:lang w:val="en-US"/>
        </w:rPr>
      </w:pPr>
      <w:r w:rsidRPr="006B2013">
        <w:rPr>
          <w:lang w:val="en-US"/>
        </w:rPr>
        <w:lastRenderedPageBreak/>
        <w:t xml:space="preserve"> </w:t>
      </w:r>
      <w:bookmarkStart w:id="67" w:name="_Toc232152328"/>
      <w:r w:rsidRPr="006B2013">
        <w:rPr>
          <w:lang w:val="en-US"/>
        </w:rPr>
        <w:t>Intangible assets</w:t>
      </w:r>
      <w:bookmarkEnd w:id="67"/>
    </w:p>
    <w:p w14:paraId="76F208DB" w14:textId="4250F96C" w:rsidR="00B76FDC" w:rsidRPr="006B2013" w:rsidRDefault="00B76FDC" w:rsidP="000A031E">
      <w:pPr>
        <w:pStyle w:val="Bezodstpw"/>
        <w:rPr>
          <w:lang w:val="en-US"/>
        </w:rPr>
      </w:pPr>
      <w:bookmarkStart w:id="68" w:name="_1756552342"/>
      <w:bookmarkStart w:id="69" w:name="_1756552355"/>
      <w:bookmarkStart w:id="70" w:name="RANGE!B32:I54"/>
      <w:bookmarkEnd w:id="68"/>
      <w:bookmarkEnd w:id="69"/>
    </w:p>
    <w:tbl>
      <w:tblPr>
        <w:tblW w:w="5000" w:type="pct"/>
        <w:tblCellMar>
          <w:left w:w="70" w:type="dxa"/>
          <w:right w:w="70" w:type="dxa"/>
        </w:tblCellMar>
        <w:tblLook w:val="04A0" w:firstRow="1" w:lastRow="0" w:firstColumn="1" w:lastColumn="0" w:noHBand="0" w:noVBand="1"/>
        <w:tblCaption w:val="Consolia 44a3c05e-51f1-4d1d-8346-739e1a58fdb2"/>
      </w:tblPr>
      <w:tblGrid>
        <w:gridCol w:w="5128"/>
        <w:gridCol w:w="2255"/>
        <w:gridCol w:w="2255"/>
      </w:tblGrid>
      <w:tr w:rsidR="00B76FDC" w:rsidRPr="006B2013" w14:paraId="0D14E895" w14:textId="77777777" w:rsidTr="0007081F">
        <w:trPr>
          <w:trHeight w:val="397"/>
        </w:trPr>
        <w:tc>
          <w:tcPr>
            <w:tcW w:w="2660" w:type="pct"/>
            <w:tcBorders>
              <w:top w:val="nil"/>
              <w:left w:val="nil"/>
              <w:bottom w:val="single" w:sz="4" w:space="0" w:color="BFBFBF"/>
              <w:right w:val="nil"/>
              <w:tr2bl w:val="dashed" w:sz="2" w:space="0" w:color="D9D9D9"/>
            </w:tcBorders>
            <w:shd w:val="clear" w:color="000000" w:fill="F2F2F2"/>
            <w:vAlign w:val="center"/>
            <w:hideMark/>
          </w:tcPr>
          <w:p w14:paraId="3E4AB3FE" w14:textId="6CD3BB89" w:rsidR="00B76FDC" w:rsidRPr="006B2013" w:rsidRDefault="00FA55BB" w:rsidP="00B76FDC">
            <w:pPr>
              <w:rPr>
                <w:rFonts w:eastAsia="Times New Roman" w:cs="Arial"/>
                <w:b/>
                <w:bCs/>
                <w:color w:val="262626"/>
                <w:sz w:val="18"/>
                <w:szCs w:val="18"/>
                <w:lang w:val="en-US"/>
              </w:rPr>
            </w:pPr>
            <w:r w:rsidRPr="006B2013">
              <w:rPr>
                <w:b/>
                <w:color w:val="262626"/>
                <w:sz w:val="18"/>
                <w:lang w:val="en-US"/>
              </w:rPr>
              <w:t>Intangible assets – net value</w:t>
            </w:r>
          </w:p>
        </w:tc>
        <w:tc>
          <w:tcPr>
            <w:tcW w:w="1170" w:type="pct"/>
            <w:tcBorders>
              <w:top w:val="nil"/>
              <w:left w:val="nil"/>
              <w:bottom w:val="single" w:sz="4" w:space="0" w:color="BFBFBF"/>
              <w:right w:val="nil"/>
              <w:tr2bl w:val="dashed" w:sz="2" w:space="0" w:color="D9D9D9"/>
            </w:tcBorders>
            <w:shd w:val="clear" w:color="000000" w:fill="D9D9D9"/>
            <w:vAlign w:val="center"/>
            <w:hideMark/>
          </w:tcPr>
          <w:p w14:paraId="52E7E99E" w14:textId="3849C51E"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01.01.-31.03.2026</w:t>
            </w:r>
          </w:p>
        </w:tc>
        <w:tc>
          <w:tcPr>
            <w:tcW w:w="1170" w:type="pct"/>
            <w:tcBorders>
              <w:top w:val="nil"/>
              <w:left w:val="nil"/>
              <w:bottom w:val="single" w:sz="4" w:space="0" w:color="BFBFBF"/>
              <w:right w:val="nil"/>
              <w:tr2bl w:val="dashed" w:sz="2" w:space="0" w:color="D9D9D9"/>
            </w:tcBorders>
            <w:shd w:val="clear" w:color="000000" w:fill="F2F2F2"/>
            <w:vAlign w:val="center"/>
            <w:hideMark/>
          </w:tcPr>
          <w:p w14:paraId="25FA4424" w14:textId="285598A7" w:rsidR="00B76FDC" w:rsidRPr="006B2013" w:rsidRDefault="00FA55BB" w:rsidP="00B76FDC">
            <w:pPr>
              <w:jc w:val="center"/>
              <w:rPr>
                <w:rFonts w:eastAsia="Times New Roman" w:cs="Arial"/>
                <w:b/>
                <w:bCs/>
                <w:color w:val="262626"/>
                <w:sz w:val="18"/>
                <w:szCs w:val="18"/>
                <w:lang w:val="en-US"/>
              </w:rPr>
            </w:pPr>
            <w:r w:rsidRPr="006B2013">
              <w:rPr>
                <w:b/>
                <w:color w:val="262626"/>
                <w:sz w:val="18"/>
                <w:lang w:val="en-US"/>
              </w:rPr>
              <w:t>01.01.-31.12.2025</w:t>
            </w:r>
          </w:p>
        </w:tc>
      </w:tr>
      <w:tr w:rsidR="00B76FDC" w:rsidRPr="006B2013" w14:paraId="0459F495" w14:textId="77777777" w:rsidTr="0007081F">
        <w:trPr>
          <w:trHeight w:val="227"/>
        </w:trPr>
        <w:tc>
          <w:tcPr>
            <w:tcW w:w="2660" w:type="pct"/>
            <w:tcBorders>
              <w:top w:val="nil"/>
              <w:left w:val="nil"/>
              <w:bottom w:val="nil"/>
              <w:right w:val="nil"/>
              <w:tr2bl w:val="dashed" w:sz="2" w:space="0" w:color="D9D9D9"/>
            </w:tcBorders>
            <w:noWrap/>
            <w:vAlign w:val="bottom"/>
            <w:hideMark/>
          </w:tcPr>
          <w:p w14:paraId="762B44E3" w14:textId="568FE9F3" w:rsidR="00B76FDC" w:rsidRPr="006B2013" w:rsidRDefault="00FA55BB" w:rsidP="00B76FDC">
            <w:pPr>
              <w:rPr>
                <w:rFonts w:eastAsia="Times New Roman" w:cs="Arial"/>
                <w:color w:val="262626"/>
                <w:sz w:val="18"/>
                <w:szCs w:val="18"/>
                <w:lang w:val="en-US"/>
              </w:rPr>
            </w:pPr>
            <w:r w:rsidRPr="006B2013">
              <w:rPr>
                <w:color w:val="262626"/>
                <w:sz w:val="18"/>
                <w:lang w:val="en-US"/>
              </w:rPr>
              <w:t>Cost of completed research and development</w:t>
            </w:r>
          </w:p>
        </w:tc>
        <w:tc>
          <w:tcPr>
            <w:tcW w:w="1170" w:type="pct"/>
            <w:tcBorders>
              <w:top w:val="nil"/>
              <w:left w:val="nil"/>
              <w:bottom w:val="nil"/>
              <w:right w:val="nil"/>
              <w:tr2bl w:val="dashed" w:sz="2" w:space="0" w:color="D9D9D9"/>
            </w:tcBorders>
            <w:shd w:val="clear" w:color="000000" w:fill="F2F2F2"/>
            <w:vAlign w:val="bottom"/>
            <w:hideMark/>
          </w:tcPr>
          <w:p w14:paraId="74FEB179" w14:textId="5A14A9E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c>
          <w:tcPr>
            <w:tcW w:w="1170" w:type="pct"/>
            <w:tcBorders>
              <w:top w:val="nil"/>
              <w:left w:val="nil"/>
              <w:bottom w:val="nil"/>
              <w:right w:val="nil"/>
              <w:tr2bl w:val="dashed" w:sz="2" w:space="0" w:color="D9D9D9"/>
            </w:tcBorders>
            <w:shd w:val="clear" w:color="000000" w:fill="FFFFFF"/>
            <w:vAlign w:val="bottom"/>
            <w:hideMark/>
          </w:tcPr>
          <w:p w14:paraId="69EB5648" w14:textId="43256B6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0</w:t>
            </w:r>
          </w:p>
        </w:tc>
      </w:tr>
      <w:tr w:rsidR="00B76FDC" w:rsidRPr="006B2013" w14:paraId="6AD40C64" w14:textId="77777777" w:rsidTr="0007081F">
        <w:trPr>
          <w:trHeight w:val="227"/>
        </w:trPr>
        <w:tc>
          <w:tcPr>
            <w:tcW w:w="2660" w:type="pct"/>
            <w:tcBorders>
              <w:top w:val="nil"/>
              <w:left w:val="nil"/>
              <w:bottom w:val="nil"/>
              <w:right w:val="nil"/>
              <w:tr2bl w:val="dashed" w:sz="2" w:space="0" w:color="D9D9D9"/>
            </w:tcBorders>
            <w:noWrap/>
            <w:vAlign w:val="bottom"/>
            <w:hideMark/>
          </w:tcPr>
          <w:p w14:paraId="0A08A53D" w14:textId="04B3535D" w:rsidR="00B76FDC" w:rsidRPr="006B2013" w:rsidRDefault="00FA55BB" w:rsidP="00B76FDC">
            <w:pPr>
              <w:rPr>
                <w:rFonts w:eastAsia="Times New Roman" w:cs="Arial"/>
                <w:color w:val="262626"/>
                <w:sz w:val="18"/>
                <w:szCs w:val="18"/>
                <w:lang w:val="en-US"/>
              </w:rPr>
            </w:pPr>
            <w:r w:rsidRPr="006B2013">
              <w:rPr>
                <w:color w:val="262626"/>
                <w:sz w:val="18"/>
                <w:lang w:val="en-US"/>
              </w:rPr>
              <w:t xml:space="preserve">Concessions, patents, </w:t>
            </w:r>
            <w:proofErr w:type="spellStart"/>
            <w:r w:rsidRPr="006B2013">
              <w:rPr>
                <w:color w:val="262626"/>
                <w:sz w:val="18"/>
                <w:lang w:val="en-US"/>
              </w:rPr>
              <w:t>licences</w:t>
            </w:r>
            <w:proofErr w:type="spellEnd"/>
            <w:r w:rsidRPr="006B2013">
              <w:rPr>
                <w:color w:val="262626"/>
                <w:sz w:val="18"/>
                <w:lang w:val="en-US"/>
              </w:rPr>
              <w:t xml:space="preserve"> and similar assets, including:</w:t>
            </w:r>
          </w:p>
        </w:tc>
        <w:tc>
          <w:tcPr>
            <w:tcW w:w="1170" w:type="pct"/>
            <w:tcBorders>
              <w:top w:val="nil"/>
              <w:left w:val="nil"/>
              <w:bottom w:val="nil"/>
              <w:right w:val="nil"/>
              <w:tr2bl w:val="dashed" w:sz="2" w:space="0" w:color="D9D9D9"/>
            </w:tcBorders>
            <w:shd w:val="clear" w:color="000000" w:fill="F2F2F2"/>
            <w:vAlign w:val="bottom"/>
            <w:hideMark/>
          </w:tcPr>
          <w:p w14:paraId="08B7D5FA" w14:textId="679C59F2"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1,883</w:t>
            </w:r>
          </w:p>
        </w:tc>
        <w:tc>
          <w:tcPr>
            <w:tcW w:w="1170" w:type="pct"/>
            <w:tcBorders>
              <w:top w:val="nil"/>
              <w:left w:val="nil"/>
              <w:bottom w:val="nil"/>
              <w:right w:val="nil"/>
              <w:tr2bl w:val="dashed" w:sz="2" w:space="0" w:color="D9D9D9"/>
            </w:tcBorders>
            <w:shd w:val="clear" w:color="000000" w:fill="FFFFFF"/>
            <w:vAlign w:val="bottom"/>
            <w:hideMark/>
          </w:tcPr>
          <w:p w14:paraId="0F988FDF" w14:textId="75E59AD9" w:rsidR="00B76FDC" w:rsidRPr="006B2013" w:rsidRDefault="00FA55BB" w:rsidP="00B76FDC">
            <w:pPr>
              <w:jc w:val="right"/>
              <w:rPr>
                <w:rFonts w:eastAsia="Times New Roman" w:cs="Arial"/>
                <w:color w:val="262626"/>
                <w:sz w:val="18"/>
                <w:szCs w:val="18"/>
                <w:lang w:val="en-US"/>
              </w:rPr>
            </w:pPr>
            <w:r w:rsidRPr="006B2013">
              <w:rPr>
                <w:color w:val="262626"/>
                <w:sz w:val="18"/>
                <w:lang w:val="en-US"/>
              </w:rPr>
              <w:t>2,069</w:t>
            </w:r>
          </w:p>
        </w:tc>
      </w:tr>
      <w:tr w:rsidR="00B76FDC" w:rsidRPr="006B2013" w14:paraId="6A737F96" w14:textId="77777777" w:rsidTr="0007081F">
        <w:trPr>
          <w:trHeight w:val="227"/>
        </w:trPr>
        <w:tc>
          <w:tcPr>
            <w:tcW w:w="2660" w:type="pct"/>
            <w:tcBorders>
              <w:top w:val="nil"/>
              <w:left w:val="nil"/>
              <w:bottom w:val="nil"/>
              <w:right w:val="nil"/>
              <w:tr2bl w:val="dashed" w:sz="2" w:space="0" w:color="D9D9D9"/>
            </w:tcBorders>
            <w:noWrap/>
            <w:vAlign w:val="bottom"/>
            <w:hideMark/>
          </w:tcPr>
          <w:p w14:paraId="63EC42E0" w14:textId="37BD5577" w:rsidR="00B76FDC" w:rsidRPr="006B2013" w:rsidRDefault="00FA55BB" w:rsidP="00B76FDC">
            <w:pPr>
              <w:rPr>
                <w:rFonts w:eastAsia="Times New Roman" w:cs="Arial"/>
                <w:color w:val="262626"/>
                <w:sz w:val="18"/>
                <w:szCs w:val="18"/>
                <w:lang w:val="en-US"/>
              </w:rPr>
            </w:pPr>
            <w:r w:rsidRPr="006B2013">
              <w:rPr>
                <w:color w:val="262626"/>
                <w:sz w:val="18"/>
                <w:lang w:val="en-US"/>
              </w:rPr>
              <w:t>- computer software</w:t>
            </w:r>
          </w:p>
        </w:tc>
        <w:tc>
          <w:tcPr>
            <w:tcW w:w="1170" w:type="pct"/>
            <w:tcBorders>
              <w:top w:val="nil"/>
              <w:left w:val="nil"/>
              <w:bottom w:val="nil"/>
              <w:right w:val="nil"/>
              <w:tr2bl w:val="dashed" w:sz="2" w:space="0" w:color="D9D9D9"/>
            </w:tcBorders>
            <w:shd w:val="clear" w:color="000000" w:fill="F2F2F2"/>
            <w:vAlign w:val="bottom"/>
            <w:hideMark/>
          </w:tcPr>
          <w:p w14:paraId="79CE709A" w14:textId="76421A9E" w:rsidR="00B76FDC" w:rsidRPr="006B2013" w:rsidRDefault="00FA55BB" w:rsidP="00B76FDC">
            <w:pPr>
              <w:jc w:val="right"/>
              <w:rPr>
                <w:rFonts w:eastAsia="Times New Roman" w:cs="Arial"/>
                <w:color w:val="262626"/>
                <w:sz w:val="18"/>
                <w:szCs w:val="18"/>
                <w:lang w:val="en-US"/>
              </w:rPr>
            </w:pPr>
            <w:r w:rsidRPr="006B2013">
              <w:rPr>
                <w:color w:val="262626"/>
                <w:sz w:val="18"/>
                <w:lang w:val="en-US"/>
              </w:rPr>
              <w:t>568</w:t>
            </w:r>
          </w:p>
        </w:tc>
        <w:tc>
          <w:tcPr>
            <w:tcW w:w="1170" w:type="pct"/>
            <w:tcBorders>
              <w:top w:val="nil"/>
              <w:left w:val="nil"/>
              <w:bottom w:val="nil"/>
              <w:right w:val="nil"/>
              <w:tr2bl w:val="dashed" w:sz="2" w:space="0" w:color="D9D9D9"/>
            </w:tcBorders>
            <w:shd w:val="clear" w:color="000000" w:fill="FFFFFF"/>
            <w:vAlign w:val="bottom"/>
            <w:hideMark/>
          </w:tcPr>
          <w:p w14:paraId="7FC2ACFE" w14:textId="75A1EFAC" w:rsidR="00B76FDC" w:rsidRPr="006B2013" w:rsidRDefault="00FA55BB" w:rsidP="00B76FDC">
            <w:pPr>
              <w:jc w:val="right"/>
              <w:rPr>
                <w:rFonts w:eastAsia="Times New Roman" w:cs="Arial"/>
                <w:color w:val="262626"/>
                <w:sz w:val="18"/>
                <w:szCs w:val="18"/>
                <w:lang w:val="en-US"/>
              </w:rPr>
            </w:pPr>
            <w:r w:rsidRPr="006B2013">
              <w:rPr>
                <w:color w:val="262626"/>
                <w:sz w:val="18"/>
                <w:lang w:val="en-US"/>
              </w:rPr>
              <w:t>648</w:t>
            </w:r>
          </w:p>
        </w:tc>
      </w:tr>
      <w:tr w:rsidR="00B76FDC" w:rsidRPr="006B2013" w14:paraId="51B070C7" w14:textId="77777777" w:rsidTr="0007081F">
        <w:trPr>
          <w:trHeight w:val="227"/>
        </w:trPr>
        <w:tc>
          <w:tcPr>
            <w:tcW w:w="2660" w:type="pct"/>
            <w:tcBorders>
              <w:top w:val="nil"/>
              <w:left w:val="nil"/>
              <w:bottom w:val="nil"/>
              <w:right w:val="nil"/>
              <w:tr2bl w:val="dashed" w:sz="2" w:space="0" w:color="D9D9D9"/>
            </w:tcBorders>
            <w:noWrap/>
            <w:vAlign w:val="bottom"/>
            <w:hideMark/>
          </w:tcPr>
          <w:p w14:paraId="22BD5739" w14:textId="77777777" w:rsidR="00B76FDC" w:rsidRPr="006B2013" w:rsidRDefault="00FA55BB" w:rsidP="00B76FDC">
            <w:pPr>
              <w:rPr>
                <w:rFonts w:eastAsia="Times New Roman" w:cs="Arial"/>
                <w:color w:val="262626"/>
                <w:sz w:val="18"/>
                <w:szCs w:val="18"/>
                <w:lang w:val="en-US"/>
              </w:rPr>
            </w:pPr>
            <w:r w:rsidRPr="006B2013">
              <w:rPr>
                <w:color w:val="262626"/>
                <w:sz w:val="18"/>
                <w:lang w:val="en-US"/>
              </w:rPr>
              <w:t>Intangible assets in progress</w:t>
            </w:r>
          </w:p>
          <w:p w14:paraId="6BF28C4F" w14:textId="03B19C04" w:rsidR="00FA55BB" w:rsidRPr="006B2013" w:rsidRDefault="00FA55BB" w:rsidP="00B76FDC">
            <w:pPr>
              <w:rPr>
                <w:rFonts w:eastAsia="Times New Roman" w:cs="Arial"/>
                <w:color w:val="262626"/>
                <w:sz w:val="18"/>
                <w:szCs w:val="18"/>
                <w:lang w:val="en-US"/>
              </w:rPr>
            </w:pPr>
            <w:r w:rsidRPr="006B2013">
              <w:rPr>
                <w:color w:val="262626"/>
                <w:sz w:val="18"/>
                <w:lang w:val="en-US"/>
              </w:rPr>
              <w:t>- including development work in progress</w:t>
            </w:r>
          </w:p>
        </w:tc>
        <w:tc>
          <w:tcPr>
            <w:tcW w:w="1170" w:type="pct"/>
            <w:tcBorders>
              <w:top w:val="nil"/>
              <w:left w:val="nil"/>
              <w:bottom w:val="nil"/>
              <w:right w:val="nil"/>
              <w:tr2bl w:val="dashed" w:sz="2" w:space="0" w:color="D9D9D9"/>
            </w:tcBorders>
            <w:shd w:val="clear" w:color="000000" w:fill="F2F2F2"/>
            <w:vAlign w:val="bottom"/>
            <w:hideMark/>
          </w:tcPr>
          <w:p w14:paraId="5093CF29" w14:textId="1A2A8DDF"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19,445</w:t>
            </w:r>
          </w:p>
          <w:p w14:paraId="52FDA557" w14:textId="41835DF1" w:rsidR="00FA55BB" w:rsidRPr="006B2013" w:rsidRDefault="00FA55BB" w:rsidP="00B76FDC">
            <w:pPr>
              <w:jc w:val="right"/>
              <w:rPr>
                <w:rFonts w:eastAsia="Times New Roman" w:cs="Arial"/>
                <w:color w:val="262626"/>
                <w:sz w:val="18"/>
                <w:szCs w:val="18"/>
                <w:lang w:val="en-US"/>
              </w:rPr>
            </w:pPr>
            <w:r w:rsidRPr="006B2013">
              <w:rPr>
                <w:color w:val="262626"/>
                <w:sz w:val="18"/>
                <w:lang w:val="en-US"/>
              </w:rPr>
              <w:t>18,768</w:t>
            </w:r>
          </w:p>
        </w:tc>
        <w:tc>
          <w:tcPr>
            <w:tcW w:w="1170" w:type="pct"/>
            <w:tcBorders>
              <w:top w:val="nil"/>
              <w:left w:val="nil"/>
              <w:bottom w:val="nil"/>
              <w:right w:val="nil"/>
              <w:tr2bl w:val="dashed" w:sz="2" w:space="0" w:color="D9D9D9"/>
            </w:tcBorders>
            <w:shd w:val="clear" w:color="000000" w:fill="FFFFFF"/>
            <w:vAlign w:val="bottom"/>
            <w:hideMark/>
          </w:tcPr>
          <w:p w14:paraId="55B4B9CB" w14:textId="23A22908" w:rsidR="00B76FDC" w:rsidRPr="006B2013" w:rsidRDefault="00FA55BB" w:rsidP="00B76FDC">
            <w:pPr>
              <w:jc w:val="right"/>
              <w:rPr>
                <w:rFonts w:eastAsia="Times New Roman" w:cs="Arial"/>
                <w:color w:val="262626"/>
                <w:sz w:val="18"/>
                <w:szCs w:val="18"/>
                <w:lang w:val="en-US"/>
              </w:rPr>
            </w:pPr>
            <w:r w:rsidRPr="006B2013">
              <w:rPr>
                <w:color w:val="262626"/>
                <w:sz w:val="18"/>
                <w:lang w:val="en-US"/>
              </w:rPr>
              <w:t>13,616</w:t>
            </w:r>
          </w:p>
          <w:p w14:paraId="67BCD125" w14:textId="7E1E27FB" w:rsidR="00FA55BB" w:rsidRPr="006B2013" w:rsidRDefault="00FA55BB" w:rsidP="00B76FDC">
            <w:pPr>
              <w:jc w:val="right"/>
              <w:rPr>
                <w:rFonts w:eastAsia="Times New Roman" w:cs="Arial"/>
                <w:color w:val="262626"/>
                <w:sz w:val="18"/>
                <w:szCs w:val="18"/>
                <w:lang w:val="en-US"/>
              </w:rPr>
            </w:pPr>
            <w:r w:rsidRPr="006B2013">
              <w:rPr>
                <w:color w:val="262626"/>
                <w:sz w:val="18"/>
                <w:lang w:val="en-US"/>
              </w:rPr>
              <w:t>12,944</w:t>
            </w:r>
          </w:p>
        </w:tc>
      </w:tr>
      <w:tr w:rsidR="00B76FDC" w:rsidRPr="006B2013" w14:paraId="7918DAA8" w14:textId="77777777" w:rsidTr="0007081F">
        <w:trPr>
          <w:trHeight w:val="227"/>
        </w:trPr>
        <w:tc>
          <w:tcPr>
            <w:tcW w:w="2660" w:type="pct"/>
            <w:tcBorders>
              <w:top w:val="nil"/>
              <w:left w:val="nil"/>
              <w:bottom w:val="nil"/>
              <w:right w:val="nil"/>
              <w:tr2bl w:val="dashed" w:sz="2" w:space="0" w:color="D9D9D9"/>
            </w:tcBorders>
            <w:shd w:val="clear" w:color="000000" w:fill="F2F2F2"/>
            <w:noWrap/>
            <w:vAlign w:val="bottom"/>
            <w:hideMark/>
          </w:tcPr>
          <w:p w14:paraId="78E35130" w14:textId="6E47859A" w:rsidR="00B76FDC" w:rsidRPr="006B2013" w:rsidRDefault="00FA55BB" w:rsidP="00B76FDC">
            <w:pPr>
              <w:rPr>
                <w:rFonts w:eastAsia="Times New Roman" w:cs="Arial"/>
                <w:b/>
                <w:bCs/>
                <w:color w:val="262626"/>
                <w:sz w:val="18"/>
                <w:szCs w:val="18"/>
                <w:lang w:val="en-US"/>
              </w:rPr>
            </w:pPr>
            <w:r w:rsidRPr="006B2013">
              <w:rPr>
                <w:b/>
                <w:color w:val="262626"/>
                <w:sz w:val="18"/>
                <w:lang w:val="en-US"/>
              </w:rPr>
              <w:t>Total</w:t>
            </w:r>
          </w:p>
        </w:tc>
        <w:tc>
          <w:tcPr>
            <w:tcW w:w="1170" w:type="pct"/>
            <w:tcBorders>
              <w:top w:val="nil"/>
              <w:left w:val="nil"/>
              <w:bottom w:val="nil"/>
              <w:right w:val="nil"/>
              <w:tr2bl w:val="dashed" w:sz="2" w:space="0" w:color="D9D9D9"/>
            </w:tcBorders>
            <w:shd w:val="clear" w:color="000000" w:fill="D9D9D9"/>
            <w:vAlign w:val="bottom"/>
            <w:hideMark/>
          </w:tcPr>
          <w:p w14:paraId="43AEA8E8" w14:textId="7072B511"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21,327</w:t>
            </w:r>
          </w:p>
        </w:tc>
        <w:tc>
          <w:tcPr>
            <w:tcW w:w="1170" w:type="pct"/>
            <w:tcBorders>
              <w:top w:val="nil"/>
              <w:left w:val="nil"/>
              <w:bottom w:val="nil"/>
              <w:right w:val="nil"/>
              <w:tr2bl w:val="dashed" w:sz="2" w:space="0" w:color="D9D9D9"/>
            </w:tcBorders>
            <w:shd w:val="clear" w:color="000000" w:fill="F2F2F2"/>
            <w:vAlign w:val="bottom"/>
            <w:hideMark/>
          </w:tcPr>
          <w:p w14:paraId="1E929989" w14:textId="40ED0E92" w:rsidR="00B76FDC" w:rsidRPr="006B2013" w:rsidRDefault="00FA55BB" w:rsidP="00B76FDC">
            <w:pPr>
              <w:jc w:val="right"/>
              <w:rPr>
                <w:rFonts w:eastAsia="Times New Roman" w:cs="Arial"/>
                <w:b/>
                <w:bCs/>
                <w:color w:val="262626"/>
                <w:sz w:val="18"/>
                <w:szCs w:val="18"/>
                <w:lang w:val="en-US"/>
              </w:rPr>
            </w:pPr>
            <w:r w:rsidRPr="006B2013">
              <w:rPr>
                <w:b/>
                <w:color w:val="262626"/>
                <w:sz w:val="18"/>
                <w:lang w:val="en-US"/>
              </w:rPr>
              <w:t>15,685</w:t>
            </w:r>
          </w:p>
        </w:tc>
      </w:tr>
    </w:tbl>
    <w:p w14:paraId="49896095" w14:textId="77777777" w:rsidR="00B76FDC" w:rsidRPr="006B2013" w:rsidRDefault="00B76FDC" w:rsidP="000A031E">
      <w:pPr>
        <w:pStyle w:val="Bezodstpw"/>
        <w:rPr>
          <w:lang w:val="en-US"/>
        </w:rPr>
      </w:pPr>
    </w:p>
    <w:p w14:paraId="364B1037" w14:textId="2A57A922" w:rsidR="00B76FDC" w:rsidRPr="006B2013" w:rsidRDefault="00B76FDC" w:rsidP="00B76FDC">
      <w:pPr>
        <w:pStyle w:val="Podtytu"/>
        <w:rPr>
          <w:bCs/>
          <w:iCs/>
          <w:sz w:val="22"/>
          <w:lang w:val="en-US"/>
        </w:rPr>
      </w:pPr>
      <w:r w:rsidRPr="006B2013">
        <w:rPr>
          <w:lang w:val="en-US"/>
        </w:rPr>
        <w:t>Intangible assets for the year ended March 31, 2026</w:t>
      </w:r>
      <w:bookmarkStart w:id="71" w:name="RANGE!B31:I53"/>
    </w:p>
    <w:bookmarkEnd w:id="71"/>
    <w:p w14:paraId="78B9F0E2" w14:textId="77777777" w:rsidR="00B76FDC" w:rsidRPr="006B2013" w:rsidRDefault="00B76FDC"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e6cf2705-57a2-4792-a8ad-ece240fc0f13"/>
      </w:tblPr>
      <w:tblGrid>
        <w:gridCol w:w="3710"/>
        <w:gridCol w:w="1186"/>
        <w:gridCol w:w="1186"/>
        <w:gridCol w:w="1186"/>
        <w:gridCol w:w="1185"/>
        <w:gridCol w:w="1185"/>
      </w:tblGrid>
      <w:tr w:rsidR="00B76FDC" w:rsidRPr="006B2013" w14:paraId="6D88FE3B" w14:textId="77777777" w:rsidTr="0007081F">
        <w:trPr>
          <w:trHeight w:val="397"/>
        </w:trPr>
        <w:tc>
          <w:tcPr>
            <w:tcW w:w="1924" w:type="pct"/>
            <w:tcBorders>
              <w:top w:val="nil"/>
              <w:left w:val="nil"/>
              <w:bottom w:val="single" w:sz="4" w:space="0" w:color="BFBFBF"/>
              <w:right w:val="nil"/>
              <w:tr2bl w:val="dashed" w:sz="2" w:space="0" w:color="D9D9D9"/>
            </w:tcBorders>
            <w:shd w:val="clear" w:color="000000" w:fill="F2F2F2"/>
            <w:hideMark/>
          </w:tcPr>
          <w:p w14:paraId="105B0551" w14:textId="5FFC9E74" w:rsidR="00B76FDC" w:rsidRPr="006B2013" w:rsidRDefault="00FA55BB" w:rsidP="00D27CC5">
            <w:pPr>
              <w:rPr>
                <w:rFonts w:eastAsia="Times New Roman" w:cs="Arial"/>
                <w:b/>
                <w:bCs/>
                <w:color w:val="262626"/>
                <w:sz w:val="18"/>
                <w:szCs w:val="18"/>
                <w:lang w:val="en-US"/>
              </w:rPr>
            </w:pPr>
            <w:r w:rsidRPr="006B2013">
              <w:rPr>
                <w:b/>
                <w:color w:val="262626"/>
                <w:sz w:val="18"/>
                <w:lang w:val="en-US"/>
              </w:rPr>
              <w:t>Intangible assets</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0EE7A79B" w14:textId="3452304F" w:rsidR="00B76FDC" w:rsidRPr="006B2013" w:rsidRDefault="00FA55BB" w:rsidP="00D27CC5">
            <w:pPr>
              <w:jc w:val="center"/>
              <w:rPr>
                <w:rFonts w:eastAsia="Times New Roman" w:cs="Arial"/>
                <w:b/>
                <w:bCs/>
                <w:color w:val="262626"/>
                <w:sz w:val="18"/>
                <w:szCs w:val="18"/>
                <w:lang w:val="en-US"/>
              </w:rPr>
            </w:pPr>
            <w:r w:rsidRPr="006B2013">
              <w:rPr>
                <w:b/>
                <w:color w:val="262626"/>
                <w:sz w:val="18"/>
                <w:lang w:val="en-US"/>
              </w:rPr>
              <w:t>Cost of completed research and development</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68159B1B" w14:textId="2FD21890" w:rsidR="00B76FDC" w:rsidRPr="006B2013" w:rsidRDefault="00FA55BB" w:rsidP="00D27CC5">
            <w:pPr>
              <w:jc w:val="center"/>
              <w:rPr>
                <w:rFonts w:eastAsia="Times New Roman" w:cs="Arial"/>
                <w:b/>
                <w:bCs/>
                <w:color w:val="262626"/>
                <w:sz w:val="18"/>
                <w:szCs w:val="18"/>
                <w:lang w:val="en-US"/>
              </w:rPr>
            </w:pPr>
            <w:r w:rsidRPr="006B2013">
              <w:rPr>
                <w:b/>
                <w:color w:val="262626"/>
                <w:sz w:val="18"/>
                <w:lang w:val="en-US"/>
              </w:rPr>
              <w:t>Concessions, patents, licenses</w:t>
            </w:r>
          </w:p>
        </w:tc>
        <w:tc>
          <w:tcPr>
            <w:tcW w:w="61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FEC44AF" w14:textId="226D39A7" w:rsidR="00B76FDC" w:rsidRPr="006B2013" w:rsidRDefault="00FA55BB" w:rsidP="00D27CC5">
            <w:pPr>
              <w:jc w:val="center"/>
              <w:rPr>
                <w:rFonts w:eastAsia="Times New Roman" w:cs="Arial"/>
                <w:b/>
                <w:bCs/>
                <w:color w:val="262626"/>
                <w:sz w:val="18"/>
                <w:szCs w:val="18"/>
                <w:lang w:val="en-US"/>
              </w:rPr>
            </w:pPr>
            <w:r w:rsidRPr="006B2013">
              <w:rPr>
                <w:b/>
                <w:color w:val="262626"/>
                <w:sz w:val="18"/>
                <w:lang w:val="en-US"/>
              </w:rPr>
              <w:t>License</w:t>
            </w:r>
          </w:p>
        </w:tc>
        <w:tc>
          <w:tcPr>
            <w:tcW w:w="615" w:type="pct"/>
            <w:tcBorders>
              <w:bottom w:val="single" w:sz="4" w:space="0" w:color="BFBFBF" w:themeColor="background1" w:themeShade="BF"/>
              <w:tr2bl w:val="dashed" w:sz="2" w:space="0" w:color="D9D9D9"/>
            </w:tcBorders>
            <w:shd w:val="clear" w:color="auto" w:fill="F2F2F2" w:themeFill="background1" w:themeFillShade="F2"/>
          </w:tcPr>
          <w:p w14:paraId="4613BA4D" w14:textId="460E0F86" w:rsidR="00B76FDC" w:rsidRPr="006B2013" w:rsidRDefault="00FA55BB" w:rsidP="00D27CC5">
            <w:pPr>
              <w:jc w:val="center"/>
              <w:rPr>
                <w:rFonts w:eastAsia="Times New Roman" w:cs="Arial"/>
                <w:b/>
                <w:bCs/>
                <w:color w:val="262626"/>
                <w:sz w:val="18"/>
                <w:szCs w:val="18"/>
                <w:lang w:val="en-US"/>
              </w:rPr>
            </w:pPr>
            <w:r w:rsidRPr="006B2013">
              <w:rPr>
                <w:b/>
                <w:color w:val="262626"/>
                <w:sz w:val="18"/>
                <w:lang w:val="en-US"/>
              </w:rPr>
              <w:t>Intangible assets in progress</w:t>
            </w:r>
          </w:p>
        </w:tc>
        <w:tc>
          <w:tcPr>
            <w:tcW w:w="615" w:type="pct"/>
            <w:tcBorders>
              <w:bottom w:val="single" w:sz="4" w:space="0" w:color="BFBFBF" w:themeColor="background1" w:themeShade="BF"/>
              <w:tr2bl w:val="dashed" w:sz="2" w:space="0" w:color="D9D9D9"/>
            </w:tcBorders>
            <w:shd w:val="clear" w:color="auto" w:fill="F2F2F2" w:themeFill="background1" w:themeFillShade="F2"/>
          </w:tcPr>
          <w:p w14:paraId="7DDEF5CF" w14:textId="6C0F426B" w:rsidR="00B76FDC" w:rsidRPr="006B2013" w:rsidRDefault="00FA55BB" w:rsidP="00D27CC5">
            <w:pPr>
              <w:jc w:val="center"/>
              <w:rPr>
                <w:rFonts w:eastAsia="Times New Roman" w:cs="Arial"/>
                <w:b/>
                <w:bCs/>
                <w:color w:val="262626"/>
                <w:sz w:val="18"/>
                <w:szCs w:val="18"/>
                <w:lang w:val="en-US"/>
              </w:rPr>
            </w:pPr>
            <w:r w:rsidRPr="006B2013">
              <w:rPr>
                <w:b/>
                <w:color w:val="262626"/>
                <w:sz w:val="18"/>
                <w:lang w:val="en-US"/>
              </w:rPr>
              <w:t>Total</w:t>
            </w:r>
          </w:p>
        </w:tc>
      </w:tr>
      <w:tr w:rsidR="00B76FDC" w:rsidRPr="006B2013" w14:paraId="1A8A9F74" w14:textId="77777777" w:rsidTr="0007081F">
        <w:trPr>
          <w:trHeight w:val="227"/>
        </w:trPr>
        <w:tc>
          <w:tcPr>
            <w:tcW w:w="1924" w:type="pct"/>
            <w:tcBorders>
              <w:top w:val="nil"/>
              <w:left w:val="nil"/>
              <w:bottom w:val="nil"/>
              <w:right w:val="nil"/>
              <w:tr2bl w:val="dashed" w:sz="2" w:space="0" w:color="D9D9D9"/>
            </w:tcBorders>
            <w:noWrap/>
            <w:vAlign w:val="bottom"/>
            <w:hideMark/>
          </w:tcPr>
          <w:p w14:paraId="3B8E1D56" w14:textId="1AC6E2C2" w:rsidR="00B76FDC" w:rsidRPr="006B2013" w:rsidRDefault="00FA55BB" w:rsidP="00D27CC5">
            <w:pPr>
              <w:spacing w:before="120"/>
              <w:rPr>
                <w:rFonts w:eastAsia="Times New Roman" w:cs="Arial"/>
                <w:b/>
                <w:bCs/>
                <w:color w:val="262626"/>
                <w:sz w:val="18"/>
                <w:szCs w:val="18"/>
                <w:lang w:val="en-US"/>
              </w:rPr>
            </w:pPr>
            <w:r w:rsidRPr="006B2013">
              <w:rPr>
                <w:b/>
                <w:color w:val="262626"/>
                <w:sz w:val="18"/>
                <w:lang w:val="en-US"/>
              </w:rPr>
              <w:t xml:space="preserve">  Gross value</w:t>
            </w: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5608487A" w14:textId="77777777" w:rsidR="00B76FDC" w:rsidRPr="006B2013" w:rsidRDefault="00B76FDC" w:rsidP="00D27CC5">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16D1612A" w14:textId="77777777" w:rsidR="00B76FDC" w:rsidRPr="006B2013" w:rsidRDefault="00B76FDC" w:rsidP="00D27CC5">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left w:val="nil"/>
              <w:bottom w:val="nil"/>
              <w:right w:val="nil"/>
              <w:tr2bl w:val="dashed" w:sz="2" w:space="0" w:color="D9D9D9"/>
            </w:tcBorders>
            <w:noWrap/>
            <w:vAlign w:val="bottom"/>
            <w:hideMark/>
          </w:tcPr>
          <w:p w14:paraId="798950DC" w14:textId="77777777" w:rsidR="00B76FDC" w:rsidRPr="006B2013" w:rsidRDefault="00B76FDC" w:rsidP="00D27CC5">
            <w:pPr>
              <w:spacing w:before="120"/>
              <w:rPr>
                <w:rFonts w:ascii="Times New Roman" w:eastAsia="Times New Roman" w:hAnsi="Times New Roman" w:cs="Times New Roman"/>
                <w:b/>
                <w:bCs/>
                <w:szCs w:val="20"/>
                <w:lang w:val="en-US" w:eastAsia="pl-PL"/>
              </w:rPr>
            </w:pPr>
          </w:p>
        </w:tc>
        <w:tc>
          <w:tcPr>
            <w:tcW w:w="615" w:type="pct"/>
            <w:tcBorders>
              <w:top w:val="single" w:sz="4" w:space="0" w:color="BFBFBF" w:themeColor="background1" w:themeShade="BF"/>
              <w:tr2bl w:val="dashed" w:sz="2" w:space="0" w:color="D9D9D9"/>
            </w:tcBorders>
            <w:vAlign w:val="bottom"/>
          </w:tcPr>
          <w:p w14:paraId="23F00880"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op w:val="single" w:sz="4" w:space="0" w:color="BFBFBF" w:themeColor="background1" w:themeShade="BF"/>
              <w:tr2bl w:val="dashed" w:sz="2" w:space="0" w:color="D9D9D9"/>
            </w:tcBorders>
            <w:vAlign w:val="bottom"/>
          </w:tcPr>
          <w:p w14:paraId="4A82E4A6" w14:textId="77777777" w:rsidR="00B76FDC" w:rsidRPr="006B2013" w:rsidRDefault="00B76FDC" w:rsidP="00D27CC5">
            <w:pPr>
              <w:spacing w:before="120"/>
              <w:rPr>
                <w:rFonts w:eastAsia="Times New Roman" w:cs="Arial"/>
                <w:b/>
                <w:bCs/>
                <w:color w:val="262626"/>
                <w:sz w:val="18"/>
                <w:szCs w:val="18"/>
                <w:lang w:val="en-US" w:eastAsia="pl-PL"/>
              </w:rPr>
            </w:pPr>
          </w:p>
        </w:tc>
      </w:tr>
      <w:tr w:rsidR="00B76FDC" w:rsidRPr="006B2013" w14:paraId="605D1E75"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hideMark/>
          </w:tcPr>
          <w:p w14:paraId="5313F53D" w14:textId="297758F5"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Opening balance</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3FB405AB" w14:textId="254CB0EB"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5,440</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784A4929" w14:textId="504F1ECE"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13,854</w:t>
            </w:r>
          </w:p>
        </w:tc>
        <w:tc>
          <w:tcPr>
            <w:tcW w:w="615" w:type="pct"/>
            <w:tcBorders>
              <w:top w:val="nil"/>
              <w:left w:val="nil"/>
              <w:bottom w:val="nil"/>
              <w:right w:val="nil"/>
              <w:tr2bl w:val="dashed" w:sz="2" w:space="0" w:color="D9D9D9"/>
            </w:tcBorders>
            <w:shd w:val="clear" w:color="auto" w:fill="F2F2F2" w:themeFill="background1" w:themeFillShade="F2"/>
            <w:vAlign w:val="bottom"/>
            <w:hideMark/>
          </w:tcPr>
          <w:p w14:paraId="54E59424" w14:textId="5038890C"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42,523</w:t>
            </w:r>
          </w:p>
        </w:tc>
        <w:tc>
          <w:tcPr>
            <w:tcW w:w="615" w:type="pct"/>
            <w:tcBorders>
              <w:tr2bl w:val="dashed" w:sz="2" w:space="0" w:color="D9D9D9"/>
            </w:tcBorders>
            <w:shd w:val="clear" w:color="auto" w:fill="F2F2F2" w:themeFill="background1" w:themeFillShade="F2"/>
            <w:vAlign w:val="bottom"/>
          </w:tcPr>
          <w:p w14:paraId="067118CD" w14:textId="0B2085E3"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13,616</w:t>
            </w:r>
          </w:p>
        </w:tc>
        <w:tc>
          <w:tcPr>
            <w:tcW w:w="615" w:type="pct"/>
            <w:tcBorders>
              <w:tr2bl w:val="dashed" w:sz="2" w:space="0" w:color="D9D9D9"/>
            </w:tcBorders>
            <w:shd w:val="clear" w:color="auto" w:fill="F2F2F2" w:themeFill="background1" w:themeFillShade="F2"/>
            <w:vAlign w:val="bottom"/>
          </w:tcPr>
          <w:p w14:paraId="3BD11D48" w14:textId="6329C170"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75,433</w:t>
            </w:r>
          </w:p>
        </w:tc>
      </w:tr>
      <w:tr w:rsidR="00B76FDC" w:rsidRPr="006B2013" w14:paraId="7DB75B9B" w14:textId="77777777" w:rsidTr="0007081F">
        <w:trPr>
          <w:trHeight w:val="227"/>
        </w:trPr>
        <w:tc>
          <w:tcPr>
            <w:tcW w:w="1924" w:type="pct"/>
            <w:tcBorders>
              <w:top w:val="nil"/>
              <w:left w:val="nil"/>
              <w:bottom w:val="nil"/>
              <w:right w:val="nil"/>
              <w:tr2bl w:val="dashed" w:sz="2" w:space="0" w:color="D9D9D9"/>
            </w:tcBorders>
            <w:vAlign w:val="bottom"/>
            <w:hideMark/>
          </w:tcPr>
          <w:p w14:paraId="6F665D65" w14:textId="0BF3D02A"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Increases</w:t>
            </w:r>
          </w:p>
        </w:tc>
        <w:tc>
          <w:tcPr>
            <w:tcW w:w="615" w:type="pct"/>
            <w:tcBorders>
              <w:top w:val="nil"/>
              <w:left w:val="nil"/>
              <w:bottom w:val="nil"/>
              <w:right w:val="nil"/>
              <w:tr2bl w:val="dashed" w:sz="2" w:space="0" w:color="D9D9D9"/>
            </w:tcBorders>
            <w:vAlign w:val="bottom"/>
            <w:hideMark/>
          </w:tcPr>
          <w:p w14:paraId="4519E54D" w14:textId="5479E2B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0D7E8D52" w14:textId="5C442E2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4B004E2B" w14:textId="57115DB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65C3971E" w14:textId="07F5E59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5,828</w:t>
            </w:r>
          </w:p>
        </w:tc>
        <w:tc>
          <w:tcPr>
            <w:tcW w:w="615" w:type="pct"/>
            <w:tcBorders>
              <w:tr2bl w:val="dashed" w:sz="2" w:space="0" w:color="D9D9D9"/>
            </w:tcBorders>
            <w:vAlign w:val="bottom"/>
          </w:tcPr>
          <w:p w14:paraId="1B894F63" w14:textId="6647984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5,828</w:t>
            </w:r>
          </w:p>
        </w:tc>
      </w:tr>
      <w:tr w:rsidR="00B76FDC" w:rsidRPr="006B2013" w14:paraId="74951284" w14:textId="77777777" w:rsidTr="0007081F">
        <w:trPr>
          <w:trHeight w:val="227"/>
        </w:trPr>
        <w:tc>
          <w:tcPr>
            <w:tcW w:w="1924" w:type="pct"/>
            <w:tcBorders>
              <w:top w:val="nil"/>
              <w:left w:val="nil"/>
              <w:bottom w:val="nil"/>
              <w:right w:val="nil"/>
              <w:tr2bl w:val="dashed" w:sz="2" w:space="0" w:color="D9D9D9"/>
            </w:tcBorders>
            <w:vAlign w:val="bottom"/>
            <w:hideMark/>
          </w:tcPr>
          <w:p w14:paraId="7E4256EB" w14:textId="7E81F25A" w:rsidR="00B76FDC" w:rsidRPr="006B2013" w:rsidRDefault="00FA55BB" w:rsidP="00D27CC5">
            <w:pPr>
              <w:rPr>
                <w:rFonts w:eastAsia="Times New Roman" w:cs="Arial"/>
                <w:color w:val="262626"/>
                <w:sz w:val="18"/>
                <w:szCs w:val="18"/>
                <w:lang w:val="en-US"/>
              </w:rPr>
            </w:pPr>
            <w:r w:rsidRPr="006B2013">
              <w:rPr>
                <w:color w:val="262626"/>
                <w:sz w:val="18"/>
                <w:lang w:val="en-US"/>
              </w:rPr>
              <w:t>a) purchase</w:t>
            </w:r>
          </w:p>
        </w:tc>
        <w:tc>
          <w:tcPr>
            <w:tcW w:w="615" w:type="pct"/>
            <w:tcBorders>
              <w:top w:val="nil"/>
              <w:left w:val="nil"/>
              <w:bottom w:val="nil"/>
              <w:right w:val="nil"/>
              <w:tr2bl w:val="dashed" w:sz="2" w:space="0" w:color="D9D9D9"/>
            </w:tcBorders>
            <w:vAlign w:val="bottom"/>
            <w:hideMark/>
          </w:tcPr>
          <w:p w14:paraId="520D8143" w14:textId="31AE30E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6B24C5F9" w14:textId="7A8C4FD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hideMark/>
          </w:tcPr>
          <w:p w14:paraId="7CCBCB1A" w14:textId="63C84EE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313BA925" w14:textId="783FDFD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4</w:t>
            </w:r>
          </w:p>
        </w:tc>
        <w:tc>
          <w:tcPr>
            <w:tcW w:w="615" w:type="pct"/>
            <w:tcBorders>
              <w:tr2bl w:val="dashed" w:sz="2" w:space="0" w:color="D9D9D9"/>
            </w:tcBorders>
            <w:vAlign w:val="bottom"/>
          </w:tcPr>
          <w:p w14:paraId="58D4BE4A" w14:textId="29C65094" w:rsidR="00B76FDC" w:rsidRPr="006B2013" w:rsidRDefault="00FA55BB" w:rsidP="00D27CC5">
            <w:pPr>
              <w:jc w:val="right"/>
              <w:rPr>
                <w:rFonts w:eastAsia="Times New Roman" w:cs="Arial"/>
                <w:color w:val="262626"/>
                <w:sz w:val="18"/>
                <w:szCs w:val="18"/>
                <w:lang w:val="en-US"/>
              </w:rPr>
            </w:pPr>
            <w:r w:rsidRPr="006B2013">
              <w:rPr>
                <w:color w:val="262626"/>
                <w:sz w:val="18"/>
                <w:lang w:val="en-US"/>
              </w:rPr>
              <w:t>4</w:t>
            </w:r>
          </w:p>
        </w:tc>
      </w:tr>
      <w:tr w:rsidR="00B76FDC" w:rsidRPr="006B2013" w14:paraId="6FE95EF5"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tcPr>
          <w:p w14:paraId="15F458E7" w14:textId="265C1E03" w:rsidR="00B76FDC" w:rsidRPr="006B2013" w:rsidRDefault="00FA55BB" w:rsidP="00D27CC5">
            <w:pPr>
              <w:rPr>
                <w:rFonts w:eastAsia="Times New Roman" w:cs="Arial"/>
                <w:color w:val="262626"/>
                <w:sz w:val="18"/>
                <w:szCs w:val="18"/>
                <w:lang w:val="en-US"/>
              </w:rPr>
            </w:pPr>
            <w:r w:rsidRPr="006B2013">
              <w:rPr>
                <w:color w:val="262626"/>
                <w:sz w:val="18"/>
                <w:lang w:val="en-US"/>
              </w:rPr>
              <w:t>b) capitalization of development costs</w:t>
            </w:r>
          </w:p>
        </w:tc>
        <w:tc>
          <w:tcPr>
            <w:tcW w:w="615" w:type="pct"/>
            <w:tcBorders>
              <w:top w:val="nil"/>
              <w:left w:val="nil"/>
              <w:bottom w:val="nil"/>
              <w:right w:val="nil"/>
              <w:tr2bl w:val="dashed" w:sz="2" w:space="0" w:color="D9D9D9"/>
            </w:tcBorders>
            <w:shd w:val="clear" w:color="auto" w:fill="FFFFFF" w:themeFill="background1"/>
            <w:vAlign w:val="bottom"/>
          </w:tcPr>
          <w:p w14:paraId="5A034EA3" w14:textId="1039F13E"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BECB04F" w14:textId="0B7C55E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5234B285" w14:textId="4004CC93"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4AB180C4" w14:textId="44CFB908" w:rsidR="00B76FDC" w:rsidRPr="006B2013" w:rsidRDefault="00326B9C" w:rsidP="00D27CC5">
            <w:pPr>
              <w:jc w:val="right"/>
              <w:rPr>
                <w:rFonts w:eastAsia="Times New Roman" w:cs="Arial"/>
                <w:color w:val="262626"/>
                <w:sz w:val="18"/>
                <w:szCs w:val="18"/>
                <w:lang w:val="en-US"/>
              </w:rPr>
            </w:pPr>
            <w:r w:rsidRPr="006B2013">
              <w:rPr>
                <w:color w:val="262626"/>
                <w:sz w:val="18"/>
                <w:lang w:val="en-US"/>
              </w:rPr>
              <w:t>5,824</w:t>
            </w:r>
          </w:p>
        </w:tc>
        <w:tc>
          <w:tcPr>
            <w:tcW w:w="615" w:type="pct"/>
            <w:tcBorders>
              <w:tr2bl w:val="dashed" w:sz="2" w:space="0" w:color="D9D9D9"/>
            </w:tcBorders>
            <w:shd w:val="clear" w:color="auto" w:fill="FFFFFF" w:themeFill="background1"/>
            <w:vAlign w:val="bottom"/>
          </w:tcPr>
          <w:p w14:paraId="16A5C0FD" w14:textId="532E8801" w:rsidR="00B76FDC" w:rsidRPr="006B2013" w:rsidRDefault="00326B9C" w:rsidP="00D27CC5">
            <w:pPr>
              <w:jc w:val="right"/>
              <w:rPr>
                <w:rFonts w:eastAsia="Times New Roman" w:cs="Arial"/>
                <w:color w:val="262626"/>
                <w:sz w:val="18"/>
                <w:szCs w:val="18"/>
                <w:lang w:val="en-US"/>
              </w:rPr>
            </w:pPr>
            <w:r w:rsidRPr="006B2013">
              <w:rPr>
                <w:color w:val="262626"/>
                <w:sz w:val="18"/>
                <w:lang w:val="en-US"/>
              </w:rPr>
              <w:t>5,824</w:t>
            </w:r>
          </w:p>
        </w:tc>
      </w:tr>
      <w:tr w:rsidR="00B76FDC" w:rsidRPr="006B2013" w14:paraId="0915ECD3"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66ECCDEB" w14:textId="1EEC8A3D" w:rsidR="00B76FDC" w:rsidRPr="006B2013" w:rsidRDefault="00FA55BB" w:rsidP="00D27CC5">
            <w:pPr>
              <w:rPr>
                <w:rFonts w:eastAsia="Times New Roman" w:cs="Arial"/>
                <w:color w:val="262626"/>
                <w:sz w:val="18"/>
                <w:szCs w:val="18"/>
                <w:lang w:val="en-US"/>
              </w:rPr>
            </w:pPr>
            <w:r w:rsidRPr="006B2013">
              <w:rPr>
                <w:color w:val="262626"/>
                <w:sz w:val="18"/>
                <w:lang w:val="en-US"/>
              </w:rPr>
              <w:t>c) transfer</w:t>
            </w:r>
          </w:p>
        </w:tc>
        <w:tc>
          <w:tcPr>
            <w:tcW w:w="615" w:type="pct"/>
            <w:tcBorders>
              <w:top w:val="nil"/>
              <w:left w:val="nil"/>
              <w:bottom w:val="nil"/>
              <w:right w:val="nil"/>
              <w:tr2bl w:val="dashed" w:sz="2" w:space="0" w:color="D9D9D9"/>
            </w:tcBorders>
            <w:shd w:val="clear" w:color="auto" w:fill="FFFFFF" w:themeFill="background1"/>
            <w:vAlign w:val="bottom"/>
            <w:hideMark/>
          </w:tcPr>
          <w:p w14:paraId="25A4A663" w14:textId="11701EAE"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388FDAAA" w14:textId="14F694C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01C4762A" w14:textId="3E0F41F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68F5EAE5" w14:textId="2F719F41" w:rsidR="00B76FDC" w:rsidRPr="006B2013" w:rsidRDefault="00326B9C"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3D413187" w14:textId="2EE1CDD5" w:rsidR="00B76FDC" w:rsidRPr="006B2013" w:rsidRDefault="00326B9C"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51FF71DD"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vAlign w:val="bottom"/>
            <w:hideMark/>
          </w:tcPr>
          <w:p w14:paraId="292B19E5" w14:textId="7BE581E4"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Decreases</w:t>
            </w:r>
          </w:p>
        </w:tc>
        <w:tc>
          <w:tcPr>
            <w:tcW w:w="615" w:type="pct"/>
            <w:tcBorders>
              <w:top w:val="nil"/>
              <w:left w:val="nil"/>
              <w:bottom w:val="nil"/>
              <w:right w:val="nil"/>
              <w:tr2bl w:val="dashed" w:sz="2" w:space="0" w:color="D9D9D9"/>
            </w:tcBorders>
            <w:shd w:val="clear" w:color="auto" w:fill="FFFFFF" w:themeFill="background1"/>
            <w:vAlign w:val="bottom"/>
            <w:hideMark/>
          </w:tcPr>
          <w:p w14:paraId="758D255A" w14:textId="6E6FD5C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42DEF29E" w14:textId="020F6D2C"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hideMark/>
          </w:tcPr>
          <w:p w14:paraId="7E0E7A3A" w14:textId="21E3FF8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0C73F351" w14:textId="1952B8F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574A21CC" w14:textId="21791573"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2E102831"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4FC0148F" w14:textId="42E826E6"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615" w:type="pct"/>
            <w:tcBorders>
              <w:top w:val="nil"/>
              <w:left w:val="nil"/>
              <w:bottom w:val="nil"/>
              <w:right w:val="nil"/>
              <w:tr2bl w:val="dashed" w:sz="2" w:space="0" w:color="D9D9D9"/>
            </w:tcBorders>
            <w:shd w:val="clear" w:color="auto" w:fill="FFFFFF" w:themeFill="background1"/>
            <w:vAlign w:val="bottom"/>
          </w:tcPr>
          <w:p w14:paraId="16E193A9" w14:textId="48866D4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66EA6879" w14:textId="70013063"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9B6DEFF" w14:textId="344A944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0795ABD7" w14:textId="058FE57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3EE0A5C" w14:textId="68D315A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3F6372BD"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3CE29F31" w14:textId="5D07957F"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Closing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5D01E7E7" w14:textId="0238AA71"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5,440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2D2A5F3D" w14:textId="44FBE033"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13,854</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D94643A" w14:textId="3B4C6358"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42,523</w:t>
            </w:r>
          </w:p>
        </w:tc>
        <w:tc>
          <w:tcPr>
            <w:tcW w:w="615" w:type="pct"/>
            <w:tcBorders>
              <w:tr2bl w:val="dashed" w:sz="2" w:space="0" w:color="D9D9D9"/>
            </w:tcBorders>
            <w:shd w:val="clear" w:color="auto" w:fill="F2F2F2" w:themeFill="background1" w:themeFillShade="F2"/>
            <w:vAlign w:val="bottom"/>
          </w:tcPr>
          <w:p w14:paraId="50D5E055" w14:textId="23AE63DD"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19,445</w:t>
            </w:r>
          </w:p>
        </w:tc>
        <w:tc>
          <w:tcPr>
            <w:tcW w:w="615" w:type="pct"/>
            <w:tcBorders>
              <w:tr2bl w:val="dashed" w:sz="2" w:space="0" w:color="D9D9D9"/>
            </w:tcBorders>
            <w:shd w:val="clear" w:color="auto" w:fill="F2F2F2" w:themeFill="background1" w:themeFillShade="F2"/>
            <w:vAlign w:val="bottom"/>
          </w:tcPr>
          <w:p w14:paraId="380BFFDC" w14:textId="68FCE551"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81,261</w:t>
            </w:r>
          </w:p>
        </w:tc>
      </w:tr>
      <w:tr w:rsidR="00B76FDC" w:rsidRPr="006B2013" w14:paraId="6FFC9159"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65359200" w14:textId="2D477418" w:rsidR="00B76FDC" w:rsidRPr="006B2013" w:rsidRDefault="00FA55BB" w:rsidP="00D27CC5">
            <w:pPr>
              <w:spacing w:before="120"/>
              <w:rPr>
                <w:rFonts w:eastAsia="Times New Roman" w:cs="Arial"/>
                <w:b/>
                <w:bCs/>
                <w:color w:val="262626"/>
                <w:sz w:val="18"/>
                <w:szCs w:val="18"/>
                <w:lang w:val="en-US"/>
              </w:rPr>
            </w:pPr>
            <w:r w:rsidRPr="006B2013">
              <w:rPr>
                <w:b/>
                <w:color w:val="262626"/>
                <w:sz w:val="18"/>
                <w:lang w:val="en-US"/>
              </w:rPr>
              <w:t xml:space="preserve">  Accumulated depreciation and amortization</w:t>
            </w:r>
          </w:p>
        </w:tc>
        <w:tc>
          <w:tcPr>
            <w:tcW w:w="615" w:type="pct"/>
            <w:tcBorders>
              <w:top w:val="nil"/>
              <w:left w:val="nil"/>
              <w:bottom w:val="nil"/>
              <w:right w:val="nil"/>
              <w:tr2bl w:val="dashed" w:sz="2" w:space="0" w:color="D9D9D9"/>
            </w:tcBorders>
            <w:shd w:val="clear" w:color="auto" w:fill="FFFFFF" w:themeFill="background1"/>
            <w:vAlign w:val="bottom"/>
          </w:tcPr>
          <w:p w14:paraId="532F05EE"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shd w:val="clear" w:color="auto" w:fill="FFFFFF" w:themeFill="background1"/>
            <w:vAlign w:val="bottom"/>
          </w:tcPr>
          <w:p w14:paraId="4E0365EF"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shd w:val="clear" w:color="auto" w:fill="FFFFFF" w:themeFill="background1"/>
            <w:vAlign w:val="bottom"/>
          </w:tcPr>
          <w:p w14:paraId="736A5FEE"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r2bl w:val="dashed" w:sz="2" w:space="0" w:color="D9D9D9"/>
            </w:tcBorders>
            <w:shd w:val="clear" w:color="auto" w:fill="FFFFFF" w:themeFill="background1"/>
            <w:vAlign w:val="bottom"/>
          </w:tcPr>
          <w:p w14:paraId="52EF330F"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r2bl w:val="dashed" w:sz="2" w:space="0" w:color="D9D9D9"/>
            </w:tcBorders>
            <w:shd w:val="clear" w:color="auto" w:fill="FFFFFF" w:themeFill="background1"/>
            <w:vAlign w:val="bottom"/>
          </w:tcPr>
          <w:p w14:paraId="3D869B32" w14:textId="77777777" w:rsidR="00B76FDC" w:rsidRPr="006B2013" w:rsidRDefault="00B76FDC" w:rsidP="00D27CC5">
            <w:pPr>
              <w:spacing w:before="120"/>
              <w:rPr>
                <w:rFonts w:eastAsia="Times New Roman" w:cs="Arial"/>
                <w:b/>
                <w:bCs/>
                <w:color w:val="262626"/>
                <w:sz w:val="18"/>
                <w:szCs w:val="18"/>
                <w:lang w:val="en-US" w:eastAsia="pl-PL"/>
              </w:rPr>
            </w:pPr>
          </w:p>
        </w:tc>
      </w:tr>
      <w:tr w:rsidR="00B76FDC" w:rsidRPr="006B2013" w14:paraId="36673B9E"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4760E869" w14:textId="3692ADFD"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Opening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BC0DF54" w14:textId="3C60B88F"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5,440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1449BE4" w14:textId="24BD9C62"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11,785</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201D55C4" w14:textId="430D06E5"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42,523</w:t>
            </w:r>
          </w:p>
        </w:tc>
        <w:tc>
          <w:tcPr>
            <w:tcW w:w="615" w:type="pct"/>
            <w:tcBorders>
              <w:tr2bl w:val="dashed" w:sz="2" w:space="0" w:color="D9D9D9"/>
            </w:tcBorders>
            <w:shd w:val="clear" w:color="auto" w:fill="F2F2F2" w:themeFill="background1" w:themeFillShade="F2"/>
            <w:vAlign w:val="bottom"/>
          </w:tcPr>
          <w:p w14:paraId="2070152D" w14:textId="39DE06B2"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06E91214" w14:textId="2BE0F65D"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59,747</w:t>
            </w:r>
          </w:p>
        </w:tc>
      </w:tr>
      <w:tr w:rsidR="00B76FDC" w:rsidRPr="006B2013" w14:paraId="133E8905"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3166F8A3" w14:textId="7C8869BF"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Increases</w:t>
            </w:r>
          </w:p>
        </w:tc>
        <w:tc>
          <w:tcPr>
            <w:tcW w:w="615" w:type="pct"/>
            <w:tcBorders>
              <w:top w:val="nil"/>
              <w:left w:val="nil"/>
              <w:bottom w:val="nil"/>
              <w:right w:val="nil"/>
              <w:tr2bl w:val="dashed" w:sz="2" w:space="0" w:color="D9D9D9"/>
            </w:tcBorders>
            <w:shd w:val="clear" w:color="auto" w:fill="FFFFFF" w:themeFill="background1"/>
            <w:vAlign w:val="bottom"/>
          </w:tcPr>
          <w:p w14:paraId="565D4FB1" w14:textId="7C4791E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54C72845" w14:textId="2BB5950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186</w:t>
            </w:r>
          </w:p>
        </w:tc>
        <w:tc>
          <w:tcPr>
            <w:tcW w:w="615" w:type="pct"/>
            <w:tcBorders>
              <w:top w:val="nil"/>
              <w:left w:val="nil"/>
              <w:bottom w:val="nil"/>
              <w:right w:val="nil"/>
              <w:tr2bl w:val="dashed" w:sz="2" w:space="0" w:color="D9D9D9"/>
            </w:tcBorders>
            <w:shd w:val="clear" w:color="auto" w:fill="FFFFFF" w:themeFill="background1"/>
            <w:vAlign w:val="bottom"/>
          </w:tcPr>
          <w:p w14:paraId="7760B947" w14:textId="127354FB"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54B0CD4E" w14:textId="44A14941"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DC11490" w14:textId="36C07CC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186</w:t>
            </w:r>
          </w:p>
        </w:tc>
      </w:tr>
      <w:tr w:rsidR="00B76FDC" w:rsidRPr="006B2013" w14:paraId="243D4D1A"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611B3AD7" w14:textId="71D7FC2F" w:rsidR="00B76FDC" w:rsidRPr="006B2013" w:rsidRDefault="00FA55BB" w:rsidP="00D27CC5">
            <w:pPr>
              <w:rPr>
                <w:rFonts w:eastAsia="Times New Roman" w:cs="Arial"/>
                <w:color w:val="262626"/>
                <w:sz w:val="18"/>
                <w:szCs w:val="18"/>
                <w:lang w:val="en-US"/>
              </w:rPr>
            </w:pPr>
            <w:r w:rsidRPr="006B2013">
              <w:rPr>
                <w:color w:val="262626"/>
                <w:sz w:val="18"/>
                <w:lang w:val="en-US"/>
              </w:rPr>
              <w:t>a) amortization and depreciation for the period</w:t>
            </w:r>
          </w:p>
        </w:tc>
        <w:tc>
          <w:tcPr>
            <w:tcW w:w="615" w:type="pct"/>
            <w:tcBorders>
              <w:top w:val="nil"/>
              <w:left w:val="nil"/>
              <w:bottom w:val="nil"/>
              <w:right w:val="nil"/>
              <w:tr2bl w:val="dashed" w:sz="2" w:space="0" w:color="D9D9D9"/>
            </w:tcBorders>
            <w:shd w:val="clear" w:color="auto" w:fill="FFFFFF" w:themeFill="background1"/>
            <w:vAlign w:val="bottom"/>
          </w:tcPr>
          <w:p w14:paraId="6CAD2285" w14:textId="468591D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49122F0B" w14:textId="4AE9EFD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186</w:t>
            </w:r>
          </w:p>
        </w:tc>
        <w:tc>
          <w:tcPr>
            <w:tcW w:w="615" w:type="pct"/>
            <w:tcBorders>
              <w:top w:val="nil"/>
              <w:left w:val="nil"/>
              <w:bottom w:val="nil"/>
              <w:right w:val="nil"/>
              <w:tr2bl w:val="dashed" w:sz="2" w:space="0" w:color="D9D9D9"/>
            </w:tcBorders>
            <w:shd w:val="clear" w:color="auto" w:fill="FFFFFF" w:themeFill="background1"/>
            <w:vAlign w:val="bottom"/>
          </w:tcPr>
          <w:p w14:paraId="59A39408" w14:textId="11EE600B"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7372EB58" w14:textId="427D7E2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ABB7327" w14:textId="15784EDB" w:rsidR="00B76FDC" w:rsidRPr="006B2013" w:rsidRDefault="00FA55BB" w:rsidP="00D27CC5">
            <w:pPr>
              <w:jc w:val="right"/>
              <w:rPr>
                <w:rFonts w:eastAsia="Times New Roman" w:cs="Arial"/>
                <w:color w:val="262626"/>
                <w:sz w:val="18"/>
                <w:szCs w:val="18"/>
                <w:lang w:val="en-US"/>
              </w:rPr>
            </w:pPr>
            <w:r w:rsidRPr="006B2013">
              <w:rPr>
                <w:color w:val="262626"/>
                <w:sz w:val="18"/>
                <w:lang w:val="en-US"/>
              </w:rPr>
              <w:t>186</w:t>
            </w:r>
          </w:p>
        </w:tc>
      </w:tr>
      <w:tr w:rsidR="00B76FDC" w:rsidRPr="006B2013" w14:paraId="4C70E3A2"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5EC39F2F" w14:textId="1B4F7AB8" w:rsidR="00B76FDC" w:rsidRPr="006B2013" w:rsidRDefault="00FA55BB" w:rsidP="00D27CC5">
            <w:pPr>
              <w:rPr>
                <w:rFonts w:eastAsia="Times New Roman" w:cs="Arial"/>
                <w:color w:val="262626"/>
                <w:sz w:val="18"/>
                <w:szCs w:val="18"/>
                <w:lang w:val="en-US"/>
              </w:rPr>
            </w:pPr>
            <w:r w:rsidRPr="006B2013">
              <w:rPr>
                <w:color w:val="262626"/>
                <w:sz w:val="18"/>
                <w:lang w:val="en-US"/>
              </w:rPr>
              <w:t>b) transfer</w:t>
            </w:r>
          </w:p>
        </w:tc>
        <w:tc>
          <w:tcPr>
            <w:tcW w:w="615" w:type="pct"/>
            <w:tcBorders>
              <w:top w:val="nil"/>
              <w:left w:val="nil"/>
              <w:bottom w:val="nil"/>
              <w:right w:val="nil"/>
              <w:tr2bl w:val="dashed" w:sz="2" w:space="0" w:color="D9D9D9"/>
            </w:tcBorders>
            <w:shd w:val="clear" w:color="auto" w:fill="FFFFFF" w:themeFill="background1"/>
            <w:vAlign w:val="bottom"/>
          </w:tcPr>
          <w:p w14:paraId="11BEA585" w14:textId="1B3AA990"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59E091D1" w14:textId="550AC6E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746E91A" w14:textId="7454DE9A"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16694CAF" w14:textId="72B3D54A"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60AF9EED" w14:textId="446E789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5A8E0A91"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21D98928" w14:textId="040F2956"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Decreases</w:t>
            </w:r>
          </w:p>
        </w:tc>
        <w:tc>
          <w:tcPr>
            <w:tcW w:w="615" w:type="pct"/>
            <w:tcBorders>
              <w:top w:val="nil"/>
              <w:left w:val="nil"/>
              <w:bottom w:val="nil"/>
              <w:right w:val="nil"/>
              <w:tr2bl w:val="dashed" w:sz="2" w:space="0" w:color="D9D9D9"/>
            </w:tcBorders>
            <w:shd w:val="clear" w:color="auto" w:fill="FFFFFF" w:themeFill="background1"/>
            <w:vAlign w:val="bottom"/>
          </w:tcPr>
          <w:p w14:paraId="316F8C10" w14:textId="3554B101"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1F5D150F" w14:textId="4EFCF7F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50FDB2B8" w14:textId="708307AD"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2FBE279E" w14:textId="0BB7191C"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2D02AC05" w14:textId="7BAC2AE2"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657D3D75" w14:textId="77777777" w:rsidTr="0007081F">
        <w:trPr>
          <w:trHeight w:val="227"/>
        </w:trPr>
        <w:tc>
          <w:tcPr>
            <w:tcW w:w="1924" w:type="pct"/>
            <w:tcBorders>
              <w:top w:val="nil"/>
              <w:left w:val="nil"/>
              <w:bottom w:val="nil"/>
              <w:right w:val="nil"/>
              <w:tr2bl w:val="dashed" w:sz="2" w:space="0" w:color="D9D9D9"/>
            </w:tcBorders>
            <w:shd w:val="clear" w:color="auto" w:fill="FFFFFF" w:themeFill="background1"/>
            <w:noWrap/>
            <w:vAlign w:val="bottom"/>
          </w:tcPr>
          <w:p w14:paraId="163832D9" w14:textId="7C1C9840" w:rsidR="00B76FDC" w:rsidRPr="006B2013" w:rsidRDefault="00FA55BB" w:rsidP="00D27CC5">
            <w:pPr>
              <w:rPr>
                <w:rFonts w:eastAsia="Times New Roman" w:cs="Arial"/>
                <w:color w:val="262626"/>
                <w:sz w:val="18"/>
                <w:szCs w:val="18"/>
                <w:lang w:val="en-US"/>
              </w:rPr>
            </w:pPr>
            <w:r w:rsidRPr="006B2013">
              <w:rPr>
                <w:color w:val="262626"/>
                <w:sz w:val="18"/>
                <w:lang w:val="en-US"/>
              </w:rPr>
              <w:t xml:space="preserve">  Foreign currency translation adjustments</w:t>
            </w:r>
          </w:p>
        </w:tc>
        <w:tc>
          <w:tcPr>
            <w:tcW w:w="615" w:type="pct"/>
            <w:tcBorders>
              <w:top w:val="nil"/>
              <w:left w:val="nil"/>
              <w:bottom w:val="nil"/>
              <w:right w:val="nil"/>
              <w:tr2bl w:val="dashed" w:sz="2" w:space="0" w:color="D9D9D9"/>
            </w:tcBorders>
            <w:shd w:val="clear" w:color="auto" w:fill="FFFFFF" w:themeFill="background1"/>
            <w:vAlign w:val="bottom"/>
          </w:tcPr>
          <w:p w14:paraId="05035DF7" w14:textId="43710693"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6D3889DF" w14:textId="03818D21"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shd w:val="clear" w:color="auto" w:fill="FFFFFF" w:themeFill="background1"/>
            <w:vAlign w:val="bottom"/>
          </w:tcPr>
          <w:p w14:paraId="2D0E123F" w14:textId="2962FB0F"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0FDEB376" w14:textId="7F81C7E7"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shd w:val="clear" w:color="auto" w:fill="FFFFFF" w:themeFill="background1"/>
            <w:vAlign w:val="bottom"/>
          </w:tcPr>
          <w:p w14:paraId="6D976EA9" w14:textId="726E5E5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1F96C092"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10AB9948" w14:textId="3C1DC772"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Closing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22242897" w14:textId="106EADC3"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5,440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035DCA1" w14:textId="60A4757C"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11,971</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0D5DFA09" w14:textId="3ADE2185"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42,523</w:t>
            </w:r>
          </w:p>
        </w:tc>
        <w:tc>
          <w:tcPr>
            <w:tcW w:w="615" w:type="pct"/>
            <w:tcBorders>
              <w:tr2bl w:val="dashed" w:sz="2" w:space="0" w:color="D9D9D9"/>
            </w:tcBorders>
            <w:shd w:val="clear" w:color="auto" w:fill="F2F2F2" w:themeFill="background1" w:themeFillShade="F2"/>
            <w:vAlign w:val="bottom"/>
          </w:tcPr>
          <w:p w14:paraId="694DF42C" w14:textId="25B04C66"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6E9D3212" w14:textId="1437B1A9"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59,934</w:t>
            </w:r>
          </w:p>
        </w:tc>
      </w:tr>
      <w:tr w:rsidR="00B76FDC" w:rsidRPr="006B2013" w14:paraId="190BAF01" w14:textId="77777777" w:rsidTr="0007081F">
        <w:trPr>
          <w:trHeight w:val="227"/>
        </w:trPr>
        <w:tc>
          <w:tcPr>
            <w:tcW w:w="1924" w:type="pct"/>
            <w:tcBorders>
              <w:top w:val="nil"/>
              <w:left w:val="nil"/>
              <w:bottom w:val="nil"/>
              <w:right w:val="nil"/>
              <w:tr2bl w:val="dashed" w:sz="2" w:space="0" w:color="D9D9D9"/>
            </w:tcBorders>
            <w:noWrap/>
            <w:vAlign w:val="bottom"/>
          </w:tcPr>
          <w:p w14:paraId="75666765" w14:textId="2AFE5007" w:rsidR="00B76FDC" w:rsidRPr="006B2013" w:rsidRDefault="00FA55BB" w:rsidP="00D27CC5">
            <w:pPr>
              <w:spacing w:before="120"/>
              <w:rPr>
                <w:rFonts w:eastAsia="Times New Roman" w:cs="Arial"/>
                <w:b/>
                <w:bCs/>
                <w:color w:val="262626"/>
                <w:sz w:val="18"/>
                <w:szCs w:val="18"/>
                <w:lang w:val="en-US"/>
              </w:rPr>
            </w:pPr>
            <w:r w:rsidRPr="006B2013">
              <w:rPr>
                <w:b/>
                <w:color w:val="262626"/>
                <w:sz w:val="18"/>
                <w:lang w:val="en-US"/>
              </w:rPr>
              <w:t xml:space="preserve">  Impairment write-downs</w:t>
            </w:r>
          </w:p>
        </w:tc>
        <w:tc>
          <w:tcPr>
            <w:tcW w:w="615" w:type="pct"/>
            <w:tcBorders>
              <w:top w:val="nil"/>
              <w:left w:val="nil"/>
              <w:bottom w:val="nil"/>
              <w:right w:val="nil"/>
              <w:tr2bl w:val="dashed" w:sz="2" w:space="0" w:color="D9D9D9"/>
            </w:tcBorders>
            <w:vAlign w:val="bottom"/>
          </w:tcPr>
          <w:p w14:paraId="74997D08"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vAlign w:val="bottom"/>
          </w:tcPr>
          <w:p w14:paraId="3F5E991D"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op w:val="nil"/>
              <w:left w:val="nil"/>
              <w:bottom w:val="nil"/>
              <w:right w:val="nil"/>
              <w:tr2bl w:val="dashed" w:sz="2" w:space="0" w:color="D9D9D9"/>
            </w:tcBorders>
            <w:vAlign w:val="bottom"/>
          </w:tcPr>
          <w:p w14:paraId="2B24B518"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r2bl w:val="dashed" w:sz="2" w:space="0" w:color="D9D9D9"/>
            </w:tcBorders>
            <w:vAlign w:val="bottom"/>
          </w:tcPr>
          <w:p w14:paraId="3A441F1A" w14:textId="77777777" w:rsidR="00B76FDC" w:rsidRPr="006B2013" w:rsidRDefault="00B76FDC" w:rsidP="00D27CC5">
            <w:pPr>
              <w:spacing w:before="120"/>
              <w:rPr>
                <w:rFonts w:eastAsia="Times New Roman" w:cs="Arial"/>
                <w:b/>
                <w:bCs/>
                <w:color w:val="262626"/>
                <w:sz w:val="18"/>
                <w:szCs w:val="18"/>
                <w:lang w:val="en-US" w:eastAsia="pl-PL"/>
              </w:rPr>
            </w:pPr>
          </w:p>
        </w:tc>
        <w:tc>
          <w:tcPr>
            <w:tcW w:w="615" w:type="pct"/>
            <w:tcBorders>
              <w:tr2bl w:val="dashed" w:sz="2" w:space="0" w:color="D9D9D9"/>
            </w:tcBorders>
            <w:vAlign w:val="bottom"/>
          </w:tcPr>
          <w:p w14:paraId="626A09ED" w14:textId="77777777" w:rsidR="00B76FDC" w:rsidRPr="006B2013" w:rsidRDefault="00B76FDC" w:rsidP="00D27CC5">
            <w:pPr>
              <w:spacing w:before="120"/>
              <w:rPr>
                <w:rFonts w:eastAsia="Times New Roman" w:cs="Arial"/>
                <w:b/>
                <w:bCs/>
                <w:color w:val="262626"/>
                <w:sz w:val="18"/>
                <w:szCs w:val="18"/>
                <w:lang w:val="en-US" w:eastAsia="pl-PL"/>
              </w:rPr>
            </w:pPr>
          </w:p>
        </w:tc>
      </w:tr>
      <w:tr w:rsidR="00B76FDC" w:rsidRPr="006B2013" w14:paraId="294A0A74"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70456E09" w14:textId="3014B5C7"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Opening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29B43B6" w14:textId="6226183B"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09815B16" w14:textId="455A8C03"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29016C9" w14:textId="27F518D4"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2CC6F4E9" w14:textId="4F41D7CE"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67AE6AF4" w14:textId="389CDBC6"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r>
      <w:tr w:rsidR="00B76FDC" w:rsidRPr="006B2013" w14:paraId="45F8B9D0" w14:textId="77777777" w:rsidTr="0007081F">
        <w:trPr>
          <w:trHeight w:val="227"/>
        </w:trPr>
        <w:tc>
          <w:tcPr>
            <w:tcW w:w="1924" w:type="pct"/>
            <w:tcBorders>
              <w:top w:val="nil"/>
              <w:left w:val="nil"/>
              <w:bottom w:val="nil"/>
              <w:right w:val="nil"/>
              <w:tr2bl w:val="dashed" w:sz="2" w:space="0" w:color="D9D9D9"/>
            </w:tcBorders>
            <w:noWrap/>
            <w:vAlign w:val="bottom"/>
          </w:tcPr>
          <w:p w14:paraId="187FC8A1" w14:textId="70203080" w:rsidR="00B76FDC" w:rsidRPr="006B2013" w:rsidRDefault="00FA55BB" w:rsidP="00D27CC5">
            <w:pPr>
              <w:rPr>
                <w:rFonts w:eastAsia="Times New Roman" w:cs="Arial"/>
                <w:color w:val="262626"/>
                <w:sz w:val="18"/>
                <w:szCs w:val="18"/>
                <w:lang w:val="en-US"/>
              </w:rPr>
            </w:pPr>
            <w:r w:rsidRPr="006B2013">
              <w:rPr>
                <w:color w:val="262626"/>
                <w:sz w:val="18"/>
                <w:lang w:val="en-US"/>
              </w:rPr>
              <w:t>a) created</w:t>
            </w:r>
          </w:p>
        </w:tc>
        <w:tc>
          <w:tcPr>
            <w:tcW w:w="615" w:type="pct"/>
            <w:tcBorders>
              <w:top w:val="nil"/>
              <w:left w:val="nil"/>
              <w:bottom w:val="nil"/>
              <w:right w:val="nil"/>
              <w:tr2bl w:val="dashed" w:sz="2" w:space="0" w:color="D9D9D9"/>
            </w:tcBorders>
            <w:vAlign w:val="bottom"/>
          </w:tcPr>
          <w:p w14:paraId="79407CB6" w14:textId="59CF6C3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39FD431C" w14:textId="59D846B6"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44045FB7" w14:textId="5EBED77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76D8C173" w14:textId="2C24296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74824E0A" w14:textId="1B0CF26F"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4111B4A8" w14:textId="77777777" w:rsidTr="0007081F">
        <w:trPr>
          <w:trHeight w:val="227"/>
        </w:trPr>
        <w:tc>
          <w:tcPr>
            <w:tcW w:w="1924" w:type="pct"/>
            <w:tcBorders>
              <w:top w:val="nil"/>
              <w:left w:val="nil"/>
              <w:bottom w:val="nil"/>
              <w:right w:val="nil"/>
              <w:tr2bl w:val="dashed" w:sz="2" w:space="0" w:color="D9D9D9"/>
            </w:tcBorders>
            <w:noWrap/>
            <w:vAlign w:val="bottom"/>
          </w:tcPr>
          <w:p w14:paraId="71FD34DB" w14:textId="2981E16F" w:rsidR="00B76FDC" w:rsidRPr="006B2013" w:rsidRDefault="00FA55BB" w:rsidP="00D27CC5">
            <w:pPr>
              <w:rPr>
                <w:rFonts w:eastAsia="Times New Roman" w:cs="Arial"/>
                <w:color w:val="262626"/>
                <w:sz w:val="18"/>
                <w:szCs w:val="18"/>
                <w:lang w:val="en-US"/>
              </w:rPr>
            </w:pPr>
            <w:r w:rsidRPr="006B2013">
              <w:rPr>
                <w:color w:val="262626"/>
                <w:sz w:val="18"/>
                <w:lang w:val="en-US"/>
              </w:rPr>
              <w:t>b) released</w:t>
            </w:r>
          </w:p>
        </w:tc>
        <w:tc>
          <w:tcPr>
            <w:tcW w:w="615" w:type="pct"/>
            <w:tcBorders>
              <w:top w:val="nil"/>
              <w:left w:val="nil"/>
              <w:bottom w:val="nil"/>
              <w:right w:val="nil"/>
              <w:tr2bl w:val="dashed" w:sz="2" w:space="0" w:color="D9D9D9"/>
            </w:tcBorders>
            <w:vAlign w:val="bottom"/>
          </w:tcPr>
          <w:p w14:paraId="19E19CAA" w14:textId="2B62334C"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7F43D6D5" w14:textId="2706551C"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6895A89B" w14:textId="2FD80AC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50722CA2" w14:textId="45FF2E1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47271306" w14:textId="10ABA15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4F925BD2" w14:textId="77777777" w:rsidTr="0007081F">
        <w:trPr>
          <w:trHeight w:val="227"/>
        </w:trPr>
        <w:tc>
          <w:tcPr>
            <w:tcW w:w="1924" w:type="pct"/>
            <w:tcBorders>
              <w:top w:val="nil"/>
              <w:left w:val="nil"/>
              <w:bottom w:val="nil"/>
              <w:right w:val="nil"/>
              <w:tr2bl w:val="dashed" w:sz="2" w:space="0" w:color="D9D9D9"/>
            </w:tcBorders>
            <w:noWrap/>
            <w:vAlign w:val="bottom"/>
          </w:tcPr>
          <w:p w14:paraId="5F4C64F3" w14:textId="37EF7A6A" w:rsidR="00B76FDC" w:rsidRPr="006B2013" w:rsidRDefault="00FA55BB" w:rsidP="00D27CC5">
            <w:pPr>
              <w:rPr>
                <w:rFonts w:eastAsia="Times New Roman" w:cs="Arial"/>
                <w:color w:val="262626"/>
                <w:sz w:val="18"/>
                <w:szCs w:val="18"/>
                <w:lang w:val="en-US"/>
              </w:rPr>
            </w:pPr>
            <w:r w:rsidRPr="006B2013">
              <w:rPr>
                <w:color w:val="262626"/>
                <w:sz w:val="18"/>
                <w:lang w:val="en-US"/>
              </w:rPr>
              <w:t>c) utilized</w:t>
            </w:r>
          </w:p>
        </w:tc>
        <w:tc>
          <w:tcPr>
            <w:tcW w:w="615" w:type="pct"/>
            <w:tcBorders>
              <w:top w:val="nil"/>
              <w:left w:val="nil"/>
              <w:bottom w:val="nil"/>
              <w:right w:val="nil"/>
              <w:tr2bl w:val="dashed" w:sz="2" w:space="0" w:color="D9D9D9"/>
            </w:tcBorders>
            <w:vAlign w:val="bottom"/>
          </w:tcPr>
          <w:p w14:paraId="10C9A8E7" w14:textId="7371E1B2"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23616B9A" w14:textId="70955330"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op w:val="nil"/>
              <w:left w:val="nil"/>
              <w:bottom w:val="nil"/>
              <w:right w:val="nil"/>
              <w:tr2bl w:val="dashed" w:sz="2" w:space="0" w:color="D9D9D9"/>
            </w:tcBorders>
            <w:vAlign w:val="bottom"/>
          </w:tcPr>
          <w:p w14:paraId="6B69C9EF" w14:textId="00EA6178"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5474D19B" w14:textId="21907A35"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c>
          <w:tcPr>
            <w:tcW w:w="615" w:type="pct"/>
            <w:tcBorders>
              <w:tr2bl w:val="dashed" w:sz="2" w:space="0" w:color="D9D9D9"/>
            </w:tcBorders>
            <w:vAlign w:val="bottom"/>
          </w:tcPr>
          <w:p w14:paraId="209A03D9" w14:textId="118FBB69" w:rsidR="00B76FDC" w:rsidRPr="006B2013" w:rsidRDefault="00FA55BB" w:rsidP="00D27CC5">
            <w:pPr>
              <w:jc w:val="right"/>
              <w:rPr>
                <w:rFonts w:eastAsia="Times New Roman" w:cs="Arial"/>
                <w:color w:val="262626"/>
                <w:sz w:val="18"/>
                <w:szCs w:val="18"/>
                <w:lang w:val="en-US"/>
              </w:rPr>
            </w:pPr>
            <w:r w:rsidRPr="006B2013">
              <w:rPr>
                <w:color w:val="262626"/>
                <w:sz w:val="18"/>
                <w:lang w:val="en-US"/>
              </w:rPr>
              <w:t>0</w:t>
            </w:r>
          </w:p>
        </w:tc>
      </w:tr>
      <w:tr w:rsidR="00B76FDC" w:rsidRPr="006B2013" w14:paraId="3EB69823"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3CD965C6" w14:textId="1C962080"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Closing balance</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7B2238A3" w14:textId="5A895006"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AE3D201" w14:textId="20521725"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0FC55E4" w14:textId="4CB843EB"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2B77EA77" w14:textId="62DE1E26"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326A9A84" w14:textId="3093D2AA"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r>
      <w:tr w:rsidR="00B76FDC" w:rsidRPr="006B2013" w14:paraId="4733F6F8"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7DF75CEA" w14:textId="1CC0C527"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Net value at the beginning of the period</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15B473EC" w14:textId="13AB5C75"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46CFE266" w14:textId="0CDF7D68"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2,069</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02D4FB4" w14:textId="0700881D"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55576E67" w14:textId="565D4BCB"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13,616</w:t>
            </w:r>
          </w:p>
        </w:tc>
        <w:tc>
          <w:tcPr>
            <w:tcW w:w="615" w:type="pct"/>
            <w:tcBorders>
              <w:tr2bl w:val="dashed" w:sz="2" w:space="0" w:color="D9D9D9"/>
            </w:tcBorders>
            <w:shd w:val="clear" w:color="auto" w:fill="F2F2F2" w:themeFill="background1" w:themeFillShade="F2"/>
            <w:vAlign w:val="bottom"/>
          </w:tcPr>
          <w:p w14:paraId="1633403C" w14:textId="0A4B0515"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15,685</w:t>
            </w:r>
          </w:p>
        </w:tc>
      </w:tr>
      <w:tr w:rsidR="00B76FDC" w:rsidRPr="006B2013" w14:paraId="48983211" w14:textId="77777777" w:rsidTr="0007081F">
        <w:trPr>
          <w:trHeight w:val="227"/>
        </w:trPr>
        <w:tc>
          <w:tcPr>
            <w:tcW w:w="1924" w:type="pct"/>
            <w:tcBorders>
              <w:top w:val="nil"/>
              <w:left w:val="nil"/>
              <w:bottom w:val="nil"/>
              <w:right w:val="nil"/>
              <w:tr2bl w:val="dashed" w:sz="2" w:space="0" w:color="D9D9D9"/>
            </w:tcBorders>
            <w:shd w:val="clear" w:color="auto" w:fill="F2F2F2" w:themeFill="background1" w:themeFillShade="F2"/>
            <w:noWrap/>
            <w:vAlign w:val="bottom"/>
          </w:tcPr>
          <w:p w14:paraId="2F965246" w14:textId="7D081AD2" w:rsidR="00B76FDC" w:rsidRPr="006B2013" w:rsidRDefault="00FA55BB" w:rsidP="00D27CC5">
            <w:pPr>
              <w:rPr>
                <w:rFonts w:eastAsia="Times New Roman" w:cs="Arial"/>
                <w:b/>
                <w:bCs/>
                <w:color w:val="262626"/>
                <w:sz w:val="18"/>
                <w:szCs w:val="18"/>
                <w:lang w:val="en-US"/>
              </w:rPr>
            </w:pPr>
            <w:r w:rsidRPr="006B2013">
              <w:rPr>
                <w:b/>
                <w:color w:val="262626"/>
                <w:sz w:val="18"/>
                <w:lang w:val="en-US"/>
              </w:rPr>
              <w:t xml:space="preserve">  Net value at the end of the period</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34DF1A87" w14:textId="215DAD3F"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6E097160" w14:textId="2B75B6EE"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1,883</w:t>
            </w:r>
          </w:p>
        </w:tc>
        <w:tc>
          <w:tcPr>
            <w:tcW w:w="615" w:type="pct"/>
            <w:tcBorders>
              <w:top w:val="nil"/>
              <w:left w:val="nil"/>
              <w:bottom w:val="nil"/>
              <w:right w:val="nil"/>
              <w:tr2bl w:val="dashed" w:sz="2" w:space="0" w:color="D9D9D9"/>
            </w:tcBorders>
            <w:shd w:val="clear" w:color="auto" w:fill="F2F2F2" w:themeFill="background1" w:themeFillShade="F2"/>
            <w:vAlign w:val="bottom"/>
          </w:tcPr>
          <w:p w14:paraId="7B4F62E3" w14:textId="7EC42508"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0</w:t>
            </w:r>
          </w:p>
        </w:tc>
        <w:tc>
          <w:tcPr>
            <w:tcW w:w="615" w:type="pct"/>
            <w:tcBorders>
              <w:tr2bl w:val="dashed" w:sz="2" w:space="0" w:color="D9D9D9"/>
            </w:tcBorders>
            <w:shd w:val="clear" w:color="auto" w:fill="F2F2F2" w:themeFill="background1" w:themeFillShade="F2"/>
            <w:vAlign w:val="bottom"/>
          </w:tcPr>
          <w:p w14:paraId="2F9197C6" w14:textId="7BCD471F"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19,445</w:t>
            </w:r>
          </w:p>
        </w:tc>
        <w:tc>
          <w:tcPr>
            <w:tcW w:w="615" w:type="pct"/>
            <w:tcBorders>
              <w:tr2bl w:val="dashed" w:sz="2" w:space="0" w:color="D9D9D9"/>
            </w:tcBorders>
            <w:shd w:val="clear" w:color="auto" w:fill="F2F2F2" w:themeFill="background1" w:themeFillShade="F2"/>
            <w:vAlign w:val="bottom"/>
          </w:tcPr>
          <w:p w14:paraId="7F7863C3" w14:textId="49277C5B" w:rsidR="00B76FDC" w:rsidRPr="006B2013" w:rsidRDefault="00FA55BB" w:rsidP="00D27CC5">
            <w:pPr>
              <w:jc w:val="right"/>
              <w:rPr>
                <w:rFonts w:eastAsia="Times New Roman" w:cs="Arial"/>
                <w:b/>
                <w:bCs/>
                <w:color w:val="262626"/>
                <w:sz w:val="18"/>
                <w:szCs w:val="18"/>
                <w:lang w:val="en-US"/>
              </w:rPr>
            </w:pPr>
            <w:r w:rsidRPr="006B2013">
              <w:rPr>
                <w:b/>
                <w:color w:val="262626"/>
                <w:sz w:val="18"/>
                <w:lang w:val="en-US"/>
              </w:rPr>
              <w:t>21,327</w:t>
            </w:r>
          </w:p>
        </w:tc>
      </w:tr>
    </w:tbl>
    <w:p w14:paraId="7FCA1154" w14:textId="23906EA9" w:rsidR="009820D7" w:rsidRPr="006B2013" w:rsidRDefault="009820D7" w:rsidP="000A031E">
      <w:pPr>
        <w:pStyle w:val="Bezodstpw"/>
        <w:rPr>
          <w:lang w:val="en-US"/>
        </w:rPr>
      </w:pPr>
    </w:p>
    <w:p w14:paraId="02A2B55E" w14:textId="75BCD603" w:rsidR="00966C44" w:rsidRPr="006B2013" w:rsidRDefault="00966C44" w:rsidP="009A33A5">
      <w:pPr>
        <w:pStyle w:val="normalny1"/>
        <w:rPr>
          <w:rFonts w:eastAsiaTheme="minorHAnsi"/>
          <w:sz w:val="20"/>
          <w:szCs w:val="20"/>
          <w:lang w:val="en-US"/>
        </w:rPr>
      </w:pPr>
      <w:r w:rsidRPr="006B2013">
        <w:rPr>
          <w:sz w:val="20"/>
          <w:lang w:val="en-US"/>
        </w:rPr>
        <w:t xml:space="preserve">In 2025, Celon Pharma capitalized development costs in the amount of PLN 13 million related to the development of a generic medicinal product named Reduzek containing semaglutide, for which the reference drug is Ozempic. The capitalization of development costs is part of a broader project involving the development and commercialization of the drug and the construction of a production facility in Slovakia, which will be financed from funds obtained from the EBRD. Based on the developed technology, Celon Pharma plans to grant the </w:t>
      </w:r>
      <w:proofErr w:type="spellStart"/>
      <w:r w:rsidRPr="006B2013">
        <w:rPr>
          <w:sz w:val="20"/>
          <w:lang w:val="en-US"/>
        </w:rPr>
        <w:t>licence</w:t>
      </w:r>
      <w:proofErr w:type="spellEnd"/>
      <w:r w:rsidRPr="006B2013">
        <w:rPr>
          <w:sz w:val="20"/>
          <w:lang w:val="en-US"/>
        </w:rPr>
        <w:t xml:space="preserve"> for the production of the drug in the future to the Slovak company. In the first quarter, the Group capitalized PLN 5.3 million of costs relating to the Reduzek project and PLN 549 thousand of costs relating to the Simon project. </w:t>
      </w:r>
    </w:p>
    <w:p w14:paraId="5CA6B60B" w14:textId="77777777" w:rsidR="00966C44" w:rsidRPr="006B2013" w:rsidRDefault="00966C44" w:rsidP="00966C44">
      <w:pPr>
        <w:rPr>
          <w:lang w:val="en-US"/>
        </w:rPr>
      </w:pPr>
    </w:p>
    <w:p w14:paraId="5F847725" w14:textId="57378458" w:rsidR="002D2E08" w:rsidRPr="006B2013" w:rsidRDefault="00A14522" w:rsidP="00422E1E">
      <w:pPr>
        <w:pStyle w:val="Nagwek3"/>
        <w:rPr>
          <w:lang w:val="en-US"/>
        </w:rPr>
      </w:pPr>
      <w:r w:rsidRPr="006B2013">
        <w:rPr>
          <w:lang w:val="en-US"/>
        </w:rPr>
        <w:lastRenderedPageBreak/>
        <w:t xml:space="preserve"> </w:t>
      </w:r>
      <w:bookmarkStart w:id="72" w:name="_Toc232152329"/>
      <w:r w:rsidRPr="006B2013">
        <w:rPr>
          <w:lang w:val="en-US"/>
        </w:rPr>
        <w:t>Advances for construction in progress</w:t>
      </w:r>
      <w:bookmarkEnd w:id="72"/>
      <w:r w:rsidRPr="006B2013">
        <w:rPr>
          <w:lang w:val="en-US"/>
        </w:rPr>
        <w:t xml:space="preserve"> </w:t>
      </w:r>
    </w:p>
    <w:p w14:paraId="6F367DAF" w14:textId="738E3389" w:rsidR="009727ED" w:rsidRPr="006B2013" w:rsidRDefault="002D2E08" w:rsidP="009A33A5">
      <w:pPr>
        <w:pStyle w:val="normalny1"/>
        <w:rPr>
          <w:sz w:val="20"/>
          <w:szCs w:val="20"/>
          <w:lang w:val="en-US"/>
        </w:rPr>
      </w:pPr>
      <w:r w:rsidRPr="006B2013">
        <w:rPr>
          <w:sz w:val="20"/>
          <w:lang w:val="en-US"/>
        </w:rPr>
        <w:t xml:space="preserve">Advances for fixed assets as at March 31, 2026 include advances from Celon Pharma S.A. in the amount of PLN 733 thousand and advances from Celon Pharma Slovakia in the amount of PLN 18,835 thousand, mainly for production machinery.  </w:t>
      </w:r>
    </w:p>
    <w:p w14:paraId="0873500E" w14:textId="07DD15DD" w:rsidR="00A93945" w:rsidRPr="006B2013" w:rsidRDefault="00A14522" w:rsidP="00422E1E">
      <w:pPr>
        <w:pStyle w:val="Nagwek3"/>
        <w:rPr>
          <w:lang w:val="en-US"/>
        </w:rPr>
      </w:pPr>
      <w:bookmarkStart w:id="73" w:name="_Toc135236111"/>
      <w:bookmarkEnd w:id="70"/>
      <w:r w:rsidRPr="006B2013">
        <w:rPr>
          <w:lang w:val="en-US"/>
        </w:rPr>
        <w:t xml:space="preserve"> </w:t>
      </w:r>
      <w:bookmarkStart w:id="74" w:name="_Toc232152330"/>
      <w:r w:rsidRPr="006B2013">
        <w:rPr>
          <w:lang w:val="en-US"/>
        </w:rPr>
        <w:t>Investments in other entities</w:t>
      </w:r>
      <w:bookmarkEnd w:id="73"/>
      <w:bookmarkEnd w:id="74"/>
    </w:p>
    <w:p w14:paraId="20C3F7ED" w14:textId="63F02E47" w:rsidR="00B05320" w:rsidRPr="006B2013" w:rsidRDefault="00DE3225" w:rsidP="00422E1E">
      <w:pPr>
        <w:pStyle w:val="Nagwek4"/>
        <w:rPr>
          <w:lang w:val="en-US"/>
        </w:rPr>
      </w:pPr>
      <w:bookmarkStart w:id="75" w:name="_Toc135236112"/>
      <w:bookmarkStart w:id="76" w:name="_Toc232152331"/>
      <w:r w:rsidRPr="006B2013">
        <w:rPr>
          <w:lang w:val="en-US"/>
        </w:rPr>
        <w:t>Capital investments</w:t>
      </w:r>
      <w:bookmarkEnd w:id="76"/>
      <w:r w:rsidRPr="006B2013">
        <w:rPr>
          <w:lang w:val="en-US"/>
        </w:rPr>
        <w:t xml:space="preserve"> </w:t>
      </w:r>
    </w:p>
    <w:p w14:paraId="190B0C80" w14:textId="77777777" w:rsidR="00B05320" w:rsidRPr="006B2013" w:rsidRDefault="00B05320" w:rsidP="009A33A5">
      <w:pPr>
        <w:pStyle w:val="normalny1"/>
        <w:rPr>
          <w:rFonts w:eastAsiaTheme="minorHAnsi"/>
          <w:sz w:val="20"/>
          <w:szCs w:val="20"/>
          <w:lang w:val="en-US"/>
        </w:rPr>
      </w:pPr>
      <w:r w:rsidRPr="006B2013">
        <w:rPr>
          <w:sz w:val="20"/>
          <w:lang w:val="en-US"/>
        </w:rPr>
        <w:t>The long-term investment in Mabion S.A. was classified as an equity instrument measured at fair value through other comprehensive income. The Company is one of the four founders of Mabion S.A., which means it has held this investment since the establishment of Mabion S.A. Since the beginning of the involvement, no shares have been sold, which confirms its long-term nature and the absence of a speculative investment purpose.</w:t>
      </w:r>
    </w:p>
    <w:p w14:paraId="57EB5654" w14:textId="77777777" w:rsidR="00B05320" w:rsidRPr="006B2013" w:rsidRDefault="00B05320" w:rsidP="009A33A5">
      <w:pPr>
        <w:pStyle w:val="normalny1"/>
        <w:rPr>
          <w:rFonts w:eastAsiaTheme="minorHAnsi"/>
          <w:sz w:val="20"/>
          <w:szCs w:val="20"/>
          <w:lang w:val="en-US"/>
        </w:rPr>
      </w:pPr>
      <w:r w:rsidRPr="006B2013">
        <w:rPr>
          <w:sz w:val="20"/>
          <w:lang w:val="en-US"/>
        </w:rPr>
        <w:t>Mabion S.A. operates in the same industry as the Company, which additionally justifies the strategic maintenance of the investment over a longer time horizon. The Company's intention is not to generate financial results from changes in fair value, but to maintain a permanent capital involvement. Therefore, in accordance with IFRS 9, the investment was classified as measured at fair value through other comprehensive income, without subsequent transfer of revaluation gains or losses to profit or loss.</w:t>
      </w:r>
    </w:p>
    <w:p w14:paraId="3F1BC4C8" w14:textId="77777777" w:rsidR="00753867" w:rsidRPr="006B2013" w:rsidRDefault="00753867" w:rsidP="009A33A5">
      <w:pPr>
        <w:pStyle w:val="normalny1"/>
        <w:rPr>
          <w:rFonts w:eastAsiaTheme="minorHAnsi"/>
          <w:sz w:val="20"/>
          <w:szCs w:val="20"/>
          <w:lang w:val="en-US"/>
        </w:rPr>
      </w:pPr>
      <w:r w:rsidRPr="006B2013">
        <w:rPr>
          <w:sz w:val="20"/>
          <w:lang w:val="en-US"/>
        </w:rPr>
        <w:t>As at March 31, 2026, the Company’s percentage share in the capital and the number of votes were as follows:</w:t>
      </w:r>
    </w:p>
    <w:p w14:paraId="275910E1" w14:textId="77777777" w:rsidR="00753867" w:rsidRPr="006B2013" w:rsidRDefault="00753867"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8955d504-1322-4e6f-b954-3c07e1c6fe37"/>
      </w:tblPr>
      <w:tblGrid>
        <w:gridCol w:w="1215"/>
        <w:gridCol w:w="1672"/>
        <w:gridCol w:w="3292"/>
        <w:gridCol w:w="1153"/>
        <w:gridCol w:w="1153"/>
        <w:gridCol w:w="1153"/>
      </w:tblGrid>
      <w:tr w:rsidR="00753867" w:rsidRPr="006B2013" w14:paraId="5F5E544A" w14:textId="77777777" w:rsidTr="00753867">
        <w:trPr>
          <w:trHeight w:val="397"/>
        </w:trPr>
        <w:tc>
          <w:tcPr>
            <w:tcW w:w="631" w:type="pct"/>
            <w:tcBorders>
              <w:top w:val="nil"/>
              <w:left w:val="nil"/>
              <w:bottom w:val="single" w:sz="4" w:space="0" w:color="BFBFBF"/>
              <w:right w:val="nil"/>
            </w:tcBorders>
            <w:shd w:val="clear" w:color="000000" w:fill="F2F2F2"/>
            <w:hideMark/>
          </w:tcPr>
          <w:p w14:paraId="1EE93CDD"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Entity</w:t>
            </w:r>
          </w:p>
        </w:tc>
        <w:tc>
          <w:tcPr>
            <w:tcW w:w="867" w:type="pct"/>
            <w:tcBorders>
              <w:top w:val="nil"/>
              <w:left w:val="nil"/>
              <w:bottom w:val="single" w:sz="4" w:space="0" w:color="BFBFBF"/>
              <w:right w:val="nil"/>
            </w:tcBorders>
            <w:shd w:val="clear" w:color="000000" w:fill="F2F2F2"/>
            <w:hideMark/>
          </w:tcPr>
          <w:p w14:paraId="74D0BBCE"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Registered seat</w:t>
            </w:r>
          </w:p>
        </w:tc>
        <w:tc>
          <w:tcPr>
            <w:tcW w:w="1708" w:type="pct"/>
            <w:tcBorders>
              <w:top w:val="nil"/>
              <w:left w:val="nil"/>
              <w:bottom w:val="single" w:sz="4" w:space="0" w:color="BFBFBF"/>
              <w:right w:val="nil"/>
            </w:tcBorders>
            <w:shd w:val="clear" w:color="000000" w:fill="F2F2F2"/>
            <w:hideMark/>
          </w:tcPr>
          <w:p w14:paraId="06C1BFA8"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Core business activity</w:t>
            </w:r>
          </w:p>
        </w:tc>
        <w:tc>
          <w:tcPr>
            <w:tcW w:w="598" w:type="pct"/>
            <w:tcBorders>
              <w:top w:val="nil"/>
              <w:left w:val="nil"/>
              <w:bottom w:val="single" w:sz="4" w:space="0" w:color="BFBFBF"/>
              <w:right w:val="nil"/>
            </w:tcBorders>
            <w:shd w:val="clear" w:color="000000" w:fill="F2F2F2"/>
            <w:hideMark/>
          </w:tcPr>
          <w:p w14:paraId="51E24036"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Valuation of shares</w:t>
            </w:r>
          </w:p>
        </w:tc>
        <w:tc>
          <w:tcPr>
            <w:tcW w:w="598" w:type="pct"/>
            <w:tcBorders>
              <w:top w:val="nil"/>
              <w:left w:val="nil"/>
              <w:bottom w:val="single" w:sz="4" w:space="0" w:color="BFBFBF"/>
              <w:right w:val="nil"/>
            </w:tcBorders>
            <w:shd w:val="clear" w:color="000000" w:fill="F2F2F2"/>
            <w:hideMark/>
          </w:tcPr>
          <w:p w14:paraId="6FC62996"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The Company's percentage shareholding in the capital</w:t>
            </w:r>
          </w:p>
        </w:tc>
        <w:tc>
          <w:tcPr>
            <w:tcW w:w="598" w:type="pct"/>
            <w:tcBorders>
              <w:top w:val="nil"/>
              <w:left w:val="nil"/>
              <w:bottom w:val="single" w:sz="4" w:space="0" w:color="BFBFBF"/>
              <w:right w:val="nil"/>
            </w:tcBorders>
            <w:shd w:val="clear" w:color="000000" w:fill="F2F2F2"/>
            <w:hideMark/>
          </w:tcPr>
          <w:p w14:paraId="203654C2" w14:textId="77777777" w:rsidR="00753867" w:rsidRPr="006B2013" w:rsidRDefault="00753867" w:rsidP="003577F1">
            <w:pPr>
              <w:jc w:val="center"/>
              <w:rPr>
                <w:rFonts w:eastAsia="Times New Roman" w:cs="Arial"/>
                <w:b/>
                <w:bCs/>
                <w:color w:val="262626"/>
                <w:sz w:val="18"/>
                <w:szCs w:val="18"/>
                <w:lang w:val="en-US"/>
              </w:rPr>
            </w:pPr>
            <w:r w:rsidRPr="006B2013">
              <w:rPr>
                <w:b/>
                <w:color w:val="262626"/>
                <w:sz w:val="18"/>
                <w:lang w:val="en-US"/>
              </w:rPr>
              <w:t>The Company's percentage share in the number of votes</w:t>
            </w:r>
          </w:p>
        </w:tc>
      </w:tr>
      <w:tr w:rsidR="00753867" w:rsidRPr="006B2013" w14:paraId="49F1C1CF" w14:textId="77777777" w:rsidTr="00753867">
        <w:trPr>
          <w:trHeight w:val="227"/>
        </w:trPr>
        <w:tc>
          <w:tcPr>
            <w:tcW w:w="631" w:type="pct"/>
            <w:tcBorders>
              <w:top w:val="nil"/>
              <w:left w:val="nil"/>
              <w:bottom w:val="nil"/>
              <w:right w:val="nil"/>
            </w:tcBorders>
            <w:vAlign w:val="bottom"/>
            <w:hideMark/>
          </w:tcPr>
          <w:p w14:paraId="40D49577" w14:textId="77777777" w:rsidR="00753867" w:rsidRPr="006B2013" w:rsidRDefault="00753867" w:rsidP="003577F1">
            <w:pPr>
              <w:rPr>
                <w:rFonts w:eastAsia="Times New Roman" w:cs="Arial"/>
                <w:sz w:val="18"/>
                <w:szCs w:val="18"/>
                <w:lang w:val="en-US"/>
              </w:rPr>
            </w:pPr>
            <w:r w:rsidRPr="006B2013">
              <w:rPr>
                <w:sz w:val="18"/>
                <w:lang w:val="en-US"/>
              </w:rPr>
              <w:t xml:space="preserve">Mabion S.A. </w:t>
            </w:r>
          </w:p>
        </w:tc>
        <w:tc>
          <w:tcPr>
            <w:tcW w:w="867" w:type="pct"/>
            <w:tcBorders>
              <w:top w:val="nil"/>
              <w:left w:val="nil"/>
              <w:bottom w:val="nil"/>
              <w:right w:val="nil"/>
            </w:tcBorders>
            <w:noWrap/>
            <w:vAlign w:val="bottom"/>
            <w:hideMark/>
          </w:tcPr>
          <w:p w14:paraId="3676D65D" w14:textId="77777777" w:rsidR="00753867" w:rsidRPr="006B2013" w:rsidRDefault="00753867" w:rsidP="003577F1">
            <w:pPr>
              <w:rPr>
                <w:rFonts w:eastAsia="Times New Roman" w:cs="Arial"/>
                <w:sz w:val="18"/>
                <w:szCs w:val="18"/>
                <w:lang w:val="en-US"/>
              </w:rPr>
            </w:pPr>
            <w:proofErr w:type="spellStart"/>
            <w:r w:rsidRPr="006B2013">
              <w:rPr>
                <w:sz w:val="18"/>
                <w:lang w:val="en-US"/>
              </w:rPr>
              <w:t>Konstantynów</w:t>
            </w:r>
            <w:proofErr w:type="spellEnd"/>
            <w:r w:rsidRPr="006B2013">
              <w:rPr>
                <w:sz w:val="18"/>
                <w:lang w:val="en-US"/>
              </w:rPr>
              <w:t xml:space="preserve"> </w:t>
            </w:r>
            <w:proofErr w:type="spellStart"/>
            <w:r w:rsidRPr="006B2013">
              <w:rPr>
                <w:sz w:val="18"/>
                <w:lang w:val="en-US"/>
              </w:rPr>
              <w:t>Łódzki</w:t>
            </w:r>
            <w:proofErr w:type="spellEnd"/>
            <w:r w:rsidRPr="006B2013">
              <w:rPr>
                <w:sz w:val="18"/>
                <w:lang w:val="en-US"/>
              </w:rPr>
              <w:t xml:space="preserve"> </w:t>
            </w:r>
          </w:p>
        </w:tc>
        <w:tc>
          <w:tcPr>
            <w:tcW w:w="1708" w:type="pct"/>
            <w:tcBorders>
              <w:top w:val="nil"/>
              <w:left w:val="nil"/>
              <w:bottom w:val="nil"/>
              <w:right w:val="nil"/>
            </w:tcBorders>
            <w:vAlign w:val="bottom"/>
            <w:hideMark/>
          </w:tcPr>
          <w:p w14:paraId="080A895A" w14:textId="77777777" w:rsidR="00753867" w:rsidRPr="006B2013" w:rsidRDefault="00753867" w:rsidP="003577F1">
            <w:pPr>
              <w:rPr>
                <w:rFonts w:eastAsia="Times New Roman" w:cs="Arial"/>
                <w:color w:val="262626"/>
                <w:sz w:val="18"/>
                <w:szCs w:val="18"/>
                <w:lang w:val="en-US"/>
              </w:rPr>
            </w:pPr>
            <w:r w:rsidRPr="006B2013">
              <w:rPr>
                <w:color w:val="262626"/>
                <w:sz w:val="18"/>
                <w:lang w:val="en-US"/>
              </w:rPr>
              <w:t>Manufacture of drugs and pharmaceutical products</w:t>
            </w:r>
          </w:p>
        </w:tc>
        <w:tc>
          <w:tcPr>
            <w:tcW w:w="598" w:type="pct"/>
            <w:tcBorders>
              <w:top w:val="nil"/>
              <w:left w:val="nil"/>
              <w:bottom w:val="nil"/>
              <w:right w:val="nil"/>
            </w:tcBorders>
            <w:noWrap/>
            <w:vAlign w:val="bottom"/>
            <w:hideMark/>
          </w:tcPr>
          <w:p w14:paraId="1743F3D3" w14:textId="77777777" w:rsidR="00753867" w:rsidRPr="006B2013" w:rsidRDefault="00753867" w:rsidP="003577F1">
            <w:pPr>
              <w:jc w:val="right"/>
              <w:rPr>
                <w:rFonts w:eastAsia="Times New Roman" w:cs="Arial"/>
                <w:sz w:val="18"/>
                <w:szCs w:val="18"/>
                <w:lang w:val="en-US"/>
              </w:rPr>
            </w:pPr>
            <w:r w:rsidRPr="006B2013">
              <w:rPr>
                <w:sz w:val="18"/>
                <w:lang w:val="en-US"/>
              </w:rPr>
              <w:t>5,534</w:t>
            </w:r>
          </w:p>
        </w:tc>
        <w:tc>
          <w:tcPr>
            <w:tcW w:w="598" w:type="pct"/>
            <w:tcBorders>
              <w:top w:val="nil"/>
              <w:left w:val="nil"/>
              <w:bottom w:val="nil"/>
              <w:right w:val="nil"/>
            </w:tcBorders>
            <w:noWrap/>
            <w:vAlign w:val="bottom"/>
            <w:hideMark/>
          </w:tcPr>
          <w:p w14:paraId="24EDACFC" w14:textId="77777777" w:rsidR="00753867" w:rsidRPr="006B2013" w:rsidRDefault="00753867" w:rsidP="003577F1">
            <w:pPr>
              <w:jc w:val="right"/>
              <w:rPr>
                <w:rFonts w:eastAsia="Times New Roman" w:cs="Arial"/>
                <w:sz w:val="18"/>
                <w:szCs w:val="18"/>
                <w:lang w:val="en-US"/>
              </w:rPr>
            </w:pPr>
            <w:r w:rsidRPr="006B2013">
              <w:rPr>
                <w:sz w:val="18"/>
                <w:lang w:val="en-US"/>
              </w:rPr>
              <w:t>3.84</w:t>
            </w:r>
          </w:p>
        </w:tc>
        <w:tc>
          <w:tcPr>
            <w:tcW w:w="598" w:type="pct"/>
            <w:tcBorders>
              <w:top w:val="nil"/>
              <w:left w:val="nil"/>
              <w:bottom w:val="nil"/>
              <w:right w:val="nil"/>
            </w:tcBorders>
            <w:noWrap/>
            <w:vAlign w:val="bottom"/>
            <w:hideMark/>
          </w:tcPr>
          <w:p w14:paraId="4D121663" w14:textId="77777777" w:rsidR="00753867" w:rsidRPr="006B2013" w:rsidRDefault="00753867" w:rsidP="003577F1">
            <w:pPr>
              <w:jc w:val="right"/>
              <w:rPr>
                <w:rFonts w:eastAsia="Times New Roman" w:cs="Arial"/>
                <w:sz w:val="18"/>
                <w:szCs w:val="18"/>
                <w:lang w:val="en-US"/>
              </w:rPr>
            </w:pPr>
            <w:r w:rsidRPr="006B2013">
              <w:rPr>
                <w:sz w:val="18"/>
                <w:lang w:val="en-US"/>
              </w:rPr>
              <w:t>6.28</w:t>
            </w:r>
          </w:p>
        </w:tc>
      </w:tr>
      <w:tr w:rsidR="00753867" w:rsidRPr="006B2013" w14:paraId="0A4C2F8F" w14:textId="77777777" w:rsidTr="00753867">
        <w:trPr>
          <w:trHeight w:val="227"/>
        </w:trPr>
        <w:tc>
          <w:tcPr>
            <w:tcW w:w="631" w:type="pct"/>
            <w:tcBorders>
              <w:top w:val="nil"/>
              <w:left w:val="nil"/>
              <w:bottom w:val="nil"/>
              <w:right w:val="nil"/>
            </w:tcBorders>
            <w:vAlign w:val="bottom"/>
          </w:tcPr>
          <w:p w14:paraId="5AA506FA" w14:textId="77777777" w:rsidR="00753867" w:rsidRPr="006B2013" w:rsidRDefault="00753867" w:rsidP="003577F1">
            <w:pPr>
              <w:rPr>
                <w:rFonts w:eastAsia="Times New Roman" w:cs="Arial"/>
                <w:sz w:val="18"/>
                <w:szCs w:val="18"/>
                <w:lang w:val="en-US"/>
              </w:rPr>
            </w:pPr>
            <w:r w:rsidRPr="006B2013">
              <w:rPr>
                <w:sz w:val="18"/>
                <w:lang w:val="en-US"/>
              </w:rPr>
              <w:t xml:space="preserve">Novohale Therapeutics LLC </w:t>
            </w:r>
          </w:p>
        </w:tc>
        <w:tc>
          <w:tcPr>
            <w:tcW w:w="867" w:type="pct"/>
            <w:tcBorders>
              <w:top w:val="nil"/>
              <w:left w:val="nil"/>
              <w:bottom w:val="nil"/>
              <w:right w:val="nil"/>
            </w:tcBorders>
            <w:noWrap/>
            <w:vAlign w:val="bottom"/>
          </w:tcPr>
          <w:p w14:paraId="08098A6D" w14:textId="77777777" w:rsidR="00753867" w:rsidRPr="006B2013" w:rsidRDefault="00753867" w:rsidP="003577F1">
            <w:pPr>
              <w:rPr>
                <w:rFonts w:eastAsia="Times New Roman" w:cs="Arial"/>
                <w:sz w:val="18"/>
                <w:szCs w:val="18"/>
                <w:lang w:val="en-US"/>
              </w:rPr>
            </w:pPr>
            <w:r w:rsidRPr="006B2013">
              <w:rPr>
                <w:sz w:val="18"/>
                <w:lang w:val="en-US"/>
              </w:rPr>
              <w:t xml:space="preserve">Delaware, USA </w:t>
            </w:r>
          </w:p>
        </w:tc>
        <w:tc>
          <w:tcPr>
            <w:tcW w:w="1708" w:type="pct"/>
            <w:tcBorders>
              <w:top w:val="nil"/>
              <w:left w:val="nil"/>
              <w:bottom w:val="nil"/>
              <w:right w:val="nil"/>
            </w:tcBorders>
            <w:vAlign w:val="center"/>
          </w:tcPr>
          <w:p w14:paraId="711036C2" w14:textId="77777777" w:rsidR="00753867" w:rsidRPr="006B2013" w:rsidRDefault="00753867" w:rsidP="003577F1">
            <w:pPr>
              <w:rPr>
                <w:rFonts w:eastAsia="Times New Roman" w:cs="Arial"/>
                <w:color w:val="262626"/>
                <w:sz w:val="18"/>
                <w:szCs w:val="18"/>
                <w:lang w:val="en-US"/>
              </w:rPr>
            </w:pPr>
            <w:r w:rsidRPr="006B2013">
              <w:rPr>
                <w:color w:val="262626"/>
                <w:sz w:val="18"/>
                <w:lang w:val="en-US"/>
              </w:rPr>
              <w:t>Phase III trial in the treatment of bipolar depression</w:t>
            </w:r>
          </w:p>
        </w:tc>
        <w:tc>
          <w:tcPr>
            <w:tcW w:w="598" w:type="pct"/>
            <w:tcBorders>
              <w:top w:val="nil"/>
              <w:left w:val="nil"/>
              <w:bottom w:val="nil"/>
              <w:right w:val="nil"/>
            </w:tcBorders>
            <w:noWrap/>
            <w:vAlign w:val="bottom"/>
          </w:tcPr>
          <w:p w14:paraId="1611B567" w14:textId="2F316303" w:rsidR="00753867" w:rsidRPr="006B2013" w:rsidRDefault="00753867" w:rsidP="003577F1">
            <w:pPr>
              <w:jc w:val="right"/>
              <w:rPr>
                <w:rFonts w:eastAsia="Times New Roman" w:cs="Arial"/>
                <w:sz w:val="18"/>
                <w:szCs w:val="18"/>
                <w:lang w:val="en-US"/>
              </w:rPr>
            </w:pPr>
            <w:r w:rsidRPr="006B2013">
              <w:rPr>
                <w:sz w:val="18"/>
                <w:lang w:val="en-US"/>
              </w:rPr>
              <w:t>169,719</w:t>
            </w:r>
          </w:p>
        </w:tc>
        <w:tc>
          <w:tcPr>
            <w:tcW w:w="598" w:type="pct"/>
            <w:tcBorders>
              <w:top w:val="nil"/>
              <w:left w:val="nil"/>
              <w:bottom w:val="nil"/>
              <w:right w:val="nil"/>
            </w:tcBorders>
            <w:noWrap/>
            <w:vAlign w:val="bottom"/>
          </w:tcPr>
          <w:p w14:paraId="4068ECE3" w14:textId="77777777" w:rsidR="00753867" w:rsidRPr="006B2013" w:rsidRDefault="00753867" w:rsidP="003577F1">
            <w:pPr>
              <w:jc w:val="right"/>
              <w:rPr>
                <w:rFonts w:eastAsia="Times New Roman" w:cs="Arial"/>
                <w:sz w:val="18"/>
                <w:szCs w:val="18"/>
                <w:lang w:val="en-US"/>
              </w:rPr>
            </w:pPr>
            <w:r w:rsidRPr="006B2013">
              <w:rPr>
                <w:sz w:val="18"/>
                <w:lang w:val="en-US"/>
              </w:rPr>
              <w:t>55.10</w:t>
            </w:r>
          </w:p>
        </w:tc>
        <w:tc>
          <w:tcPr>
            <w:tcW w:w="598" w:type="pct"/>
            <w:tcBorders>
              <w:top w:val="nil"/>
              <w:left w:val="nil"/>
              <w:bottom w:val="nil"/>
              <w:right w:val="nil"/>
            </w:tcBorders>
            <w:noWrap/>
            <w:vAlign w:val="bottom"/>
          </w:tcPr>
          <w:p w14:paraId="14548A59" w14:textId="77777777" w:rsidR="00753867" w:rsidRPr="006B2013" w:rsidRDefault="00753867" w:rsidP="003577F1">
            <w:pPr>
              <w:jc w:val="right"/>
              <w:rPr>
                <w:rFonts w:eastAsia="Times New Roman" w:cs="Arial"/>
                <w:sz w:val="18"/>
                <w:szCs w:val="18"/>
                <w:lang w:val="en-US"/>
              </w:rPr>
            </w:pPr>
            <w:r w:rsidRPr="006B2013">
              <w:rPr>
                <w:sz w:val="18"/>
                <w:lang w:val="en-US"/>
              </w:rPr>
              <w:t>17.90</w:t>
            </w:r>
          </w:p>
        </w:tc>
      </w:tr>
    </w:tbl>
    <w:p w14:paraId="02F654B1" w14:textId="53843CEC" w:rsidR="00753867" w:rsidRPr="006B2013" w:rsidRDefault="001A427F" w:rsidP="00B0532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w:t>
      </w:r>
    </w:p>
    <w:p w14:paraId="23C8A877" w14:textId="77777777" w:rsidR="00B05320" w:rsidRPr="006B2013" w:rsidRDefault="00B05320" w:rsidP="000A031E">
      <w:pPr>
        <w:pStyle w:val="Bezodstpw"/>
        <w:rPr>
          <w:highlight w:val="yellow"/>
          <w:lang w:val="en-US"/>
        </w:rPr>
      </w:pPr>
    </w:p>
    <w:p w14:paraId="63F3B1D3" w14:textId="0F9F4BF7" w:rsidR="00B05320" w:rsidRPr="006B2013" w:rsidRDefault="00591EFE" w:rsidP="00422E1E">
      <w:pPr>
        <w:pStyle w:val="Nagwek4"/>
        <w:rPr>
          <w:lang w:val="en-US"/>
        </w:rPr>
      </w:pPr>
      <w:bookmarkStart w:id="77" w:name="_Hlk177471860"/>
      <w:r w:rsidRPr="006B2013">
        <w:rPr>
          <w:lang w:val="en-US"/>
        </w:rPr>
        <w:t xml:space="preserve"> </w:t>
      </w:r>
      <w:bookmarkStart w:id="78" w:name="_Toc232152332"/>
      <w:r w:rsidRPr="006B2013">
        <w:rPr>
          <w:lang w:val="en-US"/>
        </w:rPr>
        <w:t>Associates</w:t>
      </w:r>
      <w:bookmarkEnd w:id="78"/>
      <w:r w:rsidRPr="006B2013">
        <w:rPr>
          <w:lang w:val="en-US"/>
        </w:rPr>
        <w:t xml:space="preserve"> </w:t>
      </w:r>
    </w:p>
    <w:bookmarkEnd w:id="77"/>
    <w:p w14:paraId="44A223BC" w14:textId="4BBE88E9" w:rsidR="00C10F47" w:rsidRPr="006B2013" w:rsidRDefault="007A296F" w:rsidP="009A33A5">
      <w:pPr>
        <w:pStyle w:val="normalny1"/>
        <w:rPr>
          <w:rFonts w:eastAsiaTheme="minorHAnsi"/>
          <w:sz w:val="20"/>
          <w:szCs w:val="20"/>
          <w:lang w:val="en-US"/>
        </w:rPr>
      </w:pPr>
      <w:r w:rsidRPr="006B2013">
        <w:rPr>
          <w:sz w:val="20"/>
          <w:lang w:val="en-US"/>
        </w:rPr>
        <w:t>In the comparative period, i.e. as at December 31, 2025 and for Q1 2025, shares in Novohale Therapeutics, LLC were measured using the equity method. Following the signing of an amending annex to the investment agreement in March 2026, as at March 31, shares in this company were recognized as a financial asset measured at fair value through profit or loss. A full description of transactions related to Novohale Therapeutics is provided below:</w:t>
      </w:r>
    </w:p>
    <w:p w14:paraId="1B41CB13" w14:textId="77777777" w:rsidR="00C10F47" w:rsidRPr="006B2013" w:rsidRDefault="00C10F47" w:rsidP="009A33A5">
      <w:pPr>
        <w:pStyle w:val="normalny1"/>
        <w:rPr>
          <w:rFonts w:eastAsiaTheme="minorHAnsi"/>
          <w:sz w:val="20"/>
          <w:szCs w:val="20"/>
          <w:lang w:val="en-US"/>
        </w:rPr>
      </w:pPr>
      <w:r w:rsidRPr="006B2013">
        <w:rPr>
          <w:sz w:val="20"/>
          <w:lang w:val="en-US"/>
        </w:rPr>
        <w:t xml:space="preserve">On May 22, 2024, Celon Pharma S.A. and the fund Tang Capital Management, LP signed a series of agreements on cooperation, based on which Novohale Therapeutics LLC. was established with its registered seat in the state of Delaware in the United States (hereinafter "Novohale").  The objective of Novohale is to conduct Phase III clinical trials of Falkieri, a drug previously developed independently by Celon Pharma. </w:t>
      </w:r>
    </w:p>
    <w:p w14:paraId="46186155" w14:textId="77777777" w:rsidR="00C10F47" w:rsidRPr="006B2013" w:rsidRDefault="00C10F47" w:rsidP="009A33A5">
      <w:pPr>
        <w:pStyle w:val="normalny1"/>
        <w:rPr>
          <w:rFonts w:eastAsiaTheme="minorHAnsi"/>
          <w:sz w:val="20"/>
          <w:szCs w:val="20"/>
          <w:lang w:val="en-US"/>
        </w:rPr>
      </w:pPr>
      <w:r w:rsidRPr="006B2013">
        <w:rPr>
          <w:sz w:val="20"/>
          <w:lang w:val="en-US"/>
        </w:rPr>
        <w:t>In accordance with the terms of the signed agreements, Novohale's initial share capital was set at USD 30 million, of which Celon Pharma has undertaken to contribute USD 20 million in the form of a cash contribution, while Tang Capital – USD 10 million, also in the form of a cash contribution. These cash contributions will be made by both partners in tranches over a period of 2 years.</w:t>
      </w:r>
    </w:p>
    <w:p w14:paraId="305AD405" w14:textId="77777777" w:rsidR="00C10F47" w:rsidRPr="006B2013" w:rsidRDefault="00C10F47" w:rsidP="009A33A5">
      <w:pPr>
        <w:pStyle w:val="normalny1"/>
        <w:rPr>
          <w:rFonts w:eastAsiaTheme="minorHAnsi"/>
          <w:sz w:val="20"/>
          <w:szCs w:val="20"/>
          <w:lang w:val="en-US"/>
        </w:rPr>
      </w:pPr>
      <w:r w:rsidRPr="006B2013">
        <w:rPr>
          <w:sz w:val="20"/>
          <w:lang w:val="en-US"/>
        </w:rPr>
        <w:t>As at December 31, 2025, the partners had made contributions to date of USD 7.0 million (Celon Pharma) and USD 3.5 million (Tang Capital), respectively.</w:t>
      </w:r>
    </w:p>
    <w:p w14:paraId="22D547E8" w14:textId="77777777" w:rsidR="00C10F47" w:rsidRPr="006B2013" w:rsidRDefault="00C10F47" w:rsidP="009A33A5">
      <w:pPr>
        <w:pStyle w:val="normalny1"/>
        <w:rPr>
          <w:rFonts w:eastAsiaTheme="minorHAnsi"/>
          <w:sz w:val="20"/>
          <w:szCs w:val="20"/>
          <w:lang w:val="en-US"/>
        </w:rPr>
      </w:pPr>
      <w:r w:rsidRPr="006B2013">
        <w:rPr>
          <w:sz w:val="20"/>
          <w:lang w:val="en-US"/>
        </w:rPr>
        <w:lastRenderedPageBreak/>
        <w:t>Celon Pharma S.A. contributed to Novohale a non-cash contribution in the form of intellectual property rights to Falkieri. The value of this contribution was determined at USD 20.251 million based on arrangements between the partners regarding the total value of contributions made and the corresponding level of economic interests acquired.</w:t>
      </w:r>
    </w:p>
    <w:p w14:paraId="6B345F01" w14:textId="77777777" w:rsidR="00C10F47" w:rsidRPr="006B2013" w:rsidRDefault="00C10F47" w:rsidP="009A33A5">
      <w:pPr>
        <w:pStyle w:val="normalny1"/>
        <w:rPr>
          <w:rFonts w:eastAsiaTheme="minorHAnsi"/>
          <w:sz w:val="20"/>
          <w:szCs w:val="20"/>
          <w:lang w:val="en-US"/>
        </w:rPr>
      </w:pPr>
      <w:r w:rsidRPr="006B2013">
        <w:rPr>
          <w:sz w:val="20"/>
          <w:lang w:val="en-US"/>
        </w:rPr>
        <w:t>The contribution of rights enables Novohale to independently develop the Falkieri project, including conducting clinical trials. In accordance with the provisions of the agreement, as at December 31, 2025, Celon Pharma was entitled to approximately 80% of the share in profits, losses and net assets of Novohale (economic interest), with approximately 20% of voting rights at the General Meeting of Novohale.</w:t>
      </w:r>
    </w:p>
    <w:p w14:paraId="1596220D" w14:textId="0152413B" w:rsidR="00C10F47" w:rsidRPr="006B2013" w:rsidRDefault="00C10F47" w:rsidP="009A33A5">
      <w:pPr>
        <w:pStyle w:val="normalny1"/>
        <w:rPr>
          <w:rFonts w:eastAsiaTheme="minorHAnsi"/>
          <w:sz w:val="20"/>
          <w:szCs w:val="20"/>
          <w:lang w:val="en-US"/>
        </w:rPr>
      </w:pPr>
      <w:r w:rsidRPr="006B2013">
        <w:rPr>
          <w:sz w:val="20"/>
          <w:lang w:val="en-US"/>
        </w:rPr>
        <w:t>As at December 31, 2025, Novohale has a three-member Board of Directors, which included two representatives of Tang Capital (CEO and CFO) and Mr</w:t>
      </w:r>
      <w:r w:rsidR="006C5C2A">
        <w:rPr>
          <w:sz w:val="20"/>
          <w:lang w:val="en-US"/>
        </w:rPr>
        <w:t>.</w:t>
      </w:r>
      <w:r w:rsidRPr="006B2013">
        <w:rPr>
          <w:sz w:val="20"/>
          <w:lang w:val="en-US"/>
        </w:rPr>
        <w:t xml:space="preserve"> Maciej Wieczorek – President of the Management Board of Celon Pharma S.A. Board resolutions were adopted by a simple majority of votes, with a quorum of at least 50% of members present. In practice, this meant that Tang Capital representatives had a sufficient majority to make decisions without the participation of the Celon Pharma representative's vote.</w:t>
      </w:r>
    </w:p>
    <w:p w14:paraId="3BA515B4" w14:textId="77777777" w:rsidR="00C10F47" w:rsidRPr="006B2013" w:rsidRDefault="00C10F47" w:rsidP="009A33A5">
      <w:pPr>
        <w:pStyle w:val="normalny1"/>
        <w:rPr>
          <w:rFonts w:eastAsiaTheme="minorHAnsi"/>
          <w:sz w:val="20"/>
          <w:szCs w:val="20"/>
          <w:lang w:val="en-US"/>
        </w:rPr>
      </w:pPr>
      <w:r w:rsidRPr="006B2013">
        <w:rPr>
          <w:sz w:val="20"/>
          <w:lang w:val="en-US"/>
        </w:rPr>
        <w:t>The Board of Directors also appointed five Officers responsible for the day-to-day management of Novohale – all appointed persons are affiliated with Tang Capital. At the same time, Celon Pharma, represented by the President of the Management Board, retains the right to regular access to information, particularly regarding the progress and results of Phase III clinical trials, and participation in the decision-making process through representation on the Board of Directors of Novohale.</w:t>
      </w:r>
    </w:p>
    <w:p w14:paraId="4185128A" w14:textId="64B8EDB9" w:rsidR="00C10F47" w:rsidRPr="006B2013" w:rsidRDefault="00C10F47" w:rsidP="009A33A5">
      <w:pPr>
        <w:pStyle w:val="normalny1"/>
        <w:rPr>
          <w:rFonts w:eastAsiaTheme="minorHAnsi"/>
          <w:sz w:val="20"/>
          <w:szCs w:val="20"/>
          <w:lang w:val="en-US"/>
        </w:rPr>
      </w:pPr>
      <w:r w:rsidRPr="006B2013">
        <w:rPr>
          <w:sz w:val="20"/>
          <w:lang w:val="en-US"/>
        </w:rPr>
        <w:t xml:space="preserve">Additionally, </w:t>
      </w:r>
      <w:r w:rsidR="006B2013" w:rsidRPr="006B2013">
        <w:rPr>
          <w:sz w:val="20"/>
          <w:lang w:val="en-US"/>
        </w:rPr>
        <w:t xml:space="preserve">in </w:t>
      </w:r>
      <w:r w:rsidRPr="006B2013">
        <w:rPr>
          <w:sz w:val="20"/>
          <w:lang w:val="en-US"/>
        </w:rPr>
        <w:t xml:space="preserve">the event that Novohale conducts an initial public offering, Celon Pharma's voting rights will be equalized to the level of economic interests held by the Company. </w:t>
      </w:r>
    </w:p>
    <w:p w14:paraId="2924FECB" w14:textId="2584B3EA" w:rsidR="00C10F47" w:rsidRPr="006B2013" w:rsidRDefault="00C10F47" w:rsidP="009A33A5">
      <w:pPr>
        <w:pStyle w:val="normalny1"/>
        <w:rPr>
          <w:rFonts w:eastAsiaTheme="minorHAnsi"/>
          <w:sz w:val="20"/>
          <w:szCs w:val="20"/>
          <w:lang w:val="en-US"/>
        </w:rPr>
      </w:pPr>
      <w:r w:rsidRPr="006B2013">
        <w:rPr>
          <w:sz w:val="20"/>
          <w:lang w:val="en-US"/>
        </w:rPr>
        <w:t>As at December 31, 2025, Celon Pharma ha</w:t>
      </w:r>
      <w:r w:rsidR="006B2013" w:rsidRPr="006B2013">
        <w:rPr>
          <w:sz w:val="20"/>
          <w:lang w:val="en-US"/>
        </w:rPr>
        <w:t>d</w:t>
      </w:r>
      <w:r w:rsidRPr="006B2013">
        <w:rPr>
          <w:sz w:val="20"/>
          <w:lang w:val="en-US"/>
        </w:rPr>
        <w:t xml:space="preserve"> the option to purchase all of Tang Capital's shares in Novohale at any time, starting from January 1, 2025 until the 60th day after the date of delivery of Phase III clinical trial readings to Celon Pharma, for a total price corresponding to:  </w:t>
      </w:r>
    </w:p>
    <w:p w14:paraId="0B4F703D" w14:textId="77777777" w:rsidR="00C10F47" w:rsidRPr="006B2013" w:rsidRDefault="00C10F47" w:rsidP="009A33A5">
      <w:pPr>
        <w:pStyle w:val="normalny1"/>
        <w:rPr>
          <w:rFonts w:eastAsiaTheme="minorHAnsi"/>
          <w:sz w:val="20"/>
          <w:szCs w:val="20"/>
          <w:lang w:val="en-US"/>
        </w:rPr>
      </w:pPr>
      <w:r w:rsidRPr="006B2013">
        <w:rPr>
          <w:sz w:val="20"/>
          <w:lang w:val="en-US"/>
        </w:rPr>
        <w:t xml:space="preserve">1. 250% of the current value of Tang Capital's investment in Novohale and  </w:t>
      </w:r>
    </w:p>
    <w:p w14:paraId="01919A5F" w14:textId="77777777" w:rsidR="00C10F47" w:rsidRPr="006B2013" w:rsidRDefault="00C10F47" w:rsidP="009A33A5">
      <w:pPr>
        <w:pStyle w:val="normalny1"/>
        <w:rPr>
          <w:rFonts w:eastAsiaTheme="minorHAnsi"/>
          <w:sz w:val="20"/>
          <w:szCs w:val="20"/>
          <w:lang w:val="en-US"/>
        </w:rPr>
      </w:pPr>
      <w:r w:rsidRPr="006B2013">
        <w:rPr>
          <w:sz w:val="20"/>
          <w:lang w:val="en-US"/>
        </w:rPr>
        <w:t xml:space="preserve">2. an additional payment in the amount of 5% of the value of future sales of Falkieri excluding sales in the territory of Poland. </w:t>
      </w:r>
    </w:p>
    <w:p w14:paraId="149BCB86" w14:textId="77777777" w:rsidR="00C10F47" w:rsidRPr="006B2013" w:rsidRDefault="00C10F47" w:rsidP="009A33A5">
      <w:pPr>
        <w:pStyle w:val="normalny1"/>
        <w:rPr>
          <w:rFonts w:eastAsiaTheme="minorHAnsi"/>
          <w:sz w:val="20"/>
          <w:szCs w:val="20"/>
          <w:lang w:val="en-US"/>
        </w:rPr>
      </w:pPr>
      <w:r w:rsidRPr="006B2013">
        <w:rPr>
          <w:sz w:val="20"/>
          <w:lang w:val="en-US"/>
        </w:rPr>
        <w:t>As at December 31, 2025, the Management Board conducted an assessment of whether the call option constituting a potential voting right meets the criterion of a substantive right and, consequently, could result in Celon Pharma exercising control over Novohale. In the Management Board's assessment, the call option does not constitute a significant potential voting right, and thus does not result in Celon Pharma obtaining control over Novohale.</w:t>
      </w:r>
    </w:p>
    <w:p w14:paraId="37DB97F1" w14:textId="77777777" w:rsidR="00C10F47" w:rsidRPr="006B2013" w:rsidRDefault="00C10F47" w:rsidP="009A33A5">
      <w:pPr>
        <w:pStyle w:val="normalny1"/>
        <w:rPr>
          <w:rFonts w:eastAsiaTheme="minorHAnsi"/>
          <w:sz w:val="20"/>
          <w:szCs w:val="20"/>
          <w:lang w:val="en-US"/>
        </w:rPr>
      </w:pPr>
      <w:r w:rsidRPr="006B2013">
        <w:rPr>
          <w:sz w:val="20"/>
          <w:lang w:val="en-US"/>
        </w:rPr>
        <w:t>Although the option is immediately exercisable, as at the balance sheet date it is economically unattractive ("out of the money") – the exercise price significantly exceeds, according to the current assessment, the fair value of the shares covered by the option. This results from the early stage of the project (ongoing Phase III clinical trials, with completion planned for 2027) and significant uncertainty regarding the final outcome of these works.</w:t>
      </w:r>
    </w:p>
    <w:p w14:paraId="7E60BE3B" w14:textId="77777777" w:rsidR="00C10F47" w:rsidRPr="006B2013" w:rsidRDefault="00C10F47" w:rsidP="009A33A5">
      <w:pPr>
        <w:pStyle w:val="normalny1"/>
        <w:rPr>
          <w:rFonts w:eastAsiaTheme="minorHAnsi"/>
          <w:sz w:val="20"/>
          <w:szCs w:val="20"/>
          <w:lang w:val="en-US"/>
        </w:rPr>
      </w:pPr>
      <w:r w:rsidRPr="006B2013">
        <w:rPr>
          <w:sz w:val="20"/>
          <w:lang w:val="en-US"/>
        </w:rPr>
        <w:t>Additionally, the Management Board identifies practical barriers limiting the possibility of freely exercising the option at any given moment, resulting from the critical importance for the project's success of the involvement of the strategic partner – Tang Capital, which is the shareholder holding shares covered by the call option. Tang Capital's participation is essential for completing clinical trials and the further commercialization process of the drug, including its approval, registration and distribution. Furthermore, as at the balance sheet date, the Management Board did not identify any additional significant economic premises which, in light of current market conditions and the project stage, would indicate the rationality of Celon Pharma exercising the above call option.</w:t>
      </w:r>
    </w:p>
    <w:p w14:paraId="606EDAC9" w14:textId="77777777" w:rsidR="00C10F47" w:rsidRPr="006B2013" w:rsidRDefault="00C10F47" w:rsidP="009A33A5">
      <w:pPr>
        <w:pStyle w:val="normalny1"/>
        <w:rPr>
          <w:rFonts w:eastAsiaTheme="minorHAnsi"/>
          <w:sz w:val="20"/>
          <w:szCs w:val="20"/>
          <w:lang w:val="en-US"/>
        </w:rPr>
      </w:pPr>
      <w:r w:rsidRPr="006B2013">
        <w:rPr>
          <w:sz w:val="20"/>
          <w:lang w:val="en-US"/>
        </w:rPr>
        <w:t>Consequently, taking into account all the factors indicated above collectively, it was determined that the call option does not constitute a substantive right as at December 31, 2025, which would result in Celon Pharma obtaining control over Novohale as at that date.</w:t>
      </w:r>
    </w:p>
    <w:p w14:paraId="17CC4CE1" w14:textId="2BCFD81A" w:rsidR="00C10F47" w:rsidRPr="006B2013" w:rsidRDefault="00C10F47" w:rsidP="009A33A5">
      <w:pPr>
        <w:pStyle w:val="normalny1"/>
        <w:rPr>
          <w:rFonts w:eastAsiaTheme="minorHAnsi"/>
          <w:sz w:val="20"/>
          <w:szCs w:val="20"/>
          <w:lang w:val="en-US"/>
        </w:rPr>
      </w:pPr>
      <w:r w:rsidRPr="006B2013">
        <w:rPr>
          <w:sz w:val="20"/>
          <w:lang w:val="en-US"/>
        </w:rPr>
        <w:lastRenderedPageBreak/>
        <w:t>Celon Pharma will reassess whether it exercises control over Novohale when facts and circumstances indicate a change in one or more of the three elements of control referred to in IFRS 10 paragraph 7.</w:t>
      </w:r>
    </w:p>
    <w:p w14:paraId="17CA69F9" w14:textId="688C563F" w:rsidR="00C10F47" w:rsidRPr="006B2013" w:rsidRDefault="00C10F47" w:rsidP="009A33A5">
      <w:pPr>
        <w:pStyle w:val="normalny1"/>
        <w:rPr>
          <w:rFonts w:eastAsiaTheme="minorHAnsi"/>
          <w:sz w:val="20"/>
          <w:szCs w:val="20"/>
          <w:lang w:val="en-US"/>
        </w:rPr>
      </w:pPr>
      <w:r w:rsidRPr="006B2013">
        <w:rPr>
          <w:sz w:val="20"/>
          <w:lang w:val="en-US"/>
        </w:rPr>
        <w:t xml:space="preserve">Celon Pharma's voting rights at the Novohale Shareholders' Meeting would only be </w:t>
      </w:r>
      <w:r w:rsidR="006C5C2A" w:rsidRPr="006B2013">
        <w:rPr>
          <w:sz w:val="20"/>
          <w:lang w:val="en-US"/>
        </w:rPr>
        <w:t>equalized</w:t>
      </w:r>
      <w:r w:rsidRPr="006B2013">
        <w:rPr>
          <w:sz w:val="20"/>
          <w:lang w:val="en-US"/>
        </w:rPr>
        <w:t xml:space="preserve"> with the Company's economic share (i.e. 79.1%) in the event of a decision to conduct an IPO. However, the decision in this regard remains solely at the discretion of Tang Capital, and therefore Celon Pharma has no ability to unilaterally bring about an increase in its voting rights from 18.9% to 79.1%.</w:t>
      </w:r>
    </w:p>
    <w:p w14:paraId="35322E3E" w14:textId="77777777" w:rsidR="00067686" w:rsidRPr="006B2013" w:rsidRDefault="00067686" w:rsidP="009A33A5">
      <w:pPr>
        <w:pStyle w:val="normalny1"/>
        <w:rPr>
          <w:rFonts w:eastAsiaTheme="minorHAnsi"/>
          <w:sz w:val="20"/>
          <w:szCs w:val="20"/>
          <w:lang w:val="en-US"/>
        </w:rPr>
      </w:pPr>
    </w:p>
    <w:p w14:paraId="4B502DF4" w14:textId="77777777" w:rsidR="00C10F47" w:rsidRPr="006B2013" w:rsidRDefault="00C10F47" w:rsidP="009A33A5">
      <w:pPr>
        <w:pStyle w:val="normalny1"/>
        <w:rPr>
          <w:rFonts w:eastAsiaTheme="minorHAnsi"/>
          <w:sz w:val="20"/>
          <w:szCs w:val="20"/>
          <w:lang w:val="en-US"/>
        </w:rPr>
      </w:pPr>
      <w:r w:rsidRPr="006B2013">
        <w:rPr>
          <w:sz w:val="20"/>
          <w:lang w:val="en-US"/>
        </w:rPr>
        <w:t>Furthermore, Celon Pharma and Novohale have concluded an agreement according to which – upon completion of the commercialization process – Celon Pharma will be responsible for product supplies, holding exclusive manufacturing rights to the drug. Nevertheless, in the Management Board's assessment, these powers are not sufficient to conclude that Celon Pharma has the right to direct the relevant activities of Novohale, given that – as indicated above – key decisions regarding the relevant activities of Novohale remain with Tang Capital.</w:t>
      </w:r>
    </w:p>
    <w:p w14:paraId="37BBDA34" w14:textId="77777777" w:rsidR="00C10F47" w:rsidRPr="006B2013" w:rsidRDefault="00C10F47" w:rsidP="009A33A5">
      <w:pPr>
        <w:pStyle w:val="normalny1"/>
        <w:rPr>
          <w:rFonts w:eastAsiaTheme="minorHAnsi"/>
          <w:sz w:val="20"/>
          <w:szCs w:val="20"/>
          <w:lang w:val="en-US"/>
        </w:rPr>
      </w:pPr>
      <w:r w:rsidRPr="006B2013">
        <w:rPr>
          <w:sz w:val="20"/>
          <w:lang w:val="en-US"/>
        </w:rPr>
        <w:t>In the event that Celon Pharma does not exercise the option, Tang Capital shall be entitled to make an additional contribution to Novohale up to a total amount of USD 30 million.</w:t>
      </w:r>
    </w:p>
    <w:p w14:paraId="3CAEBDDB" w14:textId="77777777" w:rsidR="00C10F47" w:rsidRPr="006B2013" w:rsidRDefault="00C10F47" w:rsidP="009A33A5">
      <w:pPr>
        <w:pStyle w:val="normalny1"/>
        <w:rPr>
          <w:rFonts w:eastAsiaTheme="minorHAnsi"/>
          <w:sz w:val="20"/>
          <w:szCs w:val="20"/>
          <w:lang w:val="en-US"/>
        </w:rPr>
      </w:pPr>
      <w:r w:rsidRPr="006B2013">
        <w:rPr>
          <w:sz w:val="20"/>
          <w:lang w:val="en-US"/>
        </w:rPr>
        <w:t>Taking into account all of the circumstances described above, the Company's Management Board concluded that Celon Pharma does not exercise control over Novohale as at December 31, 2025 within the meaning of IFRS 10, despite holding approximately 20% of voting rights. At the same time, the Management Board assessed that Celon Pharma exerts significant influence over Novohale, therefore Novohale constitutes an associate within the meaning of IAS 28.</w:t>
      </w:r>
    </w:p>
    <w:p w14:paraId="16B6408B" w14:textId="77777777" w:rsidR="00C10F47" w:rsidRPr="006B2013" w:rsidRDefault="00C10F47" w:rsidP="009A33A5">
      <w:pPr>
        <w:pStyle w:val="normalny1"/>
        <w:rPr>
          <w:rFonts w:eastAsiaTheme="minorHAnsi"/>
          <w:sz w:val="20"/>
          <w:szCs w:val="20"/>
          <w:lang w:val="en-US"/>
        </w:rPr>
      </w:pPr>
      <w:r w:rsidRPr="006B2013">
        <w:rPr>
          <w:sz w:val="20"/>
          <w:lang w:val="en-US"/>
        </w:rPr>
        <w:t xml:space="preserve">The investment in Novohale is recognized and measured using the equity method in accordance with IAS 28. In line with this method, at the time of initial recognition, the investment in an associate is recognized at cost, and subsequently </w:t>
      </w:r>
      <w:proofErr w:type="gramStart"/>
      <w:r w:rsidRPr="006B2013">
        <w:rPr>
          <w:sz w:val="20"/>
          <w:lang w:val="en-US"/>
        </w:rPr>
        <w:t>its</w:t>
      </w:r>
      <w:proofErr w:type="gramEnd"/>
      <w:r w:rsidRPr="006B2013">
        <w:rPr>
          <w:sz w:val="20"/>
          <w:lang w:val="en-US"/>
        </w:rPr>
        <w:t xml:space="preserve"> carrying amount is increased or decreased by the investor's share of profits or losses of the associate, recognized after the acquisition date. The investor's share of the profit or loss of an associate is recognized in the investor's financial result.</w:t>
      </w:r>
    </w:p>
    <w:p w14:paraId="168281F0" w14:textId="77777777" w:rsidR="00C10F47" w:rsidRPr="006B2013" w:rsidRDefault="00C10F47" w:rsidP="009A33A5">
      <w:pPr>
        <w:pStyle w:val="normalny1"/>
        <w:rPr>
          <w:rFonts w:eastAsiaTheme="minorHAnsi"/>
          <w:sz w:val="20"/>
          <w:szCs w:val="20"/>
          <w:lang w:val="en-US"/>
        </w:rPr>
      </w:pPr>
      <w:r w:rsidRPr="006B2013">
        <w:rPr>
          <w:sz w:val="20"/>
          <w:lang w:val="en-US"/>
        </w:rPr>
        <w:t>In line with IAS 28 paragraph 28, gains and losses resulting from transactions between an entity and its associate are recognized in the entity's financial statements only to the extent that they reflect the interests of unrelated investors in the associate. The appropriate portion of profits or losses attributable to the investor's share in the associate shall be eliminated.</w:t>
      </w:r>
    </w:p>
    <w:p w14:paraId="27BF8BDC" w14:textId="77777777" w:rsidR="00C10F47" w:rsidRPr="006B2013" w:rsidRDefault="00C10F47" w:rsidP="009A33A5">
      <w:pPr>
        <w:pStyle w:val="normalny1"/>
        <w:rPr>
          <w:rFonts w:eastAsiaTheme="minorHAnsi"/>
          <w:sz w:val="20"/>
          <w:szCs w:val="20"/>
          <w:lang w:val="en-US"/>
        </w:rPr>
      </w:pPr>
      <w:r w:rsidRPr="006B2013">
        <w:rPr>
          <w:sz w:val="20"/>
          <w:lang w:val="en-US"/>
        </w:rPr>
        <w:t>Consequently, the Company recognized a gain on the transfer of intellectual property rights to the Falkieri project in the amount of PLN 15.5 million in 2024.</w:t>
      </w:r>
    </w:p>
    <w:p w14:paraId="7A654F2F" w14:textId="13414E72" w:rsidR="00C10F47" w:rsidRPr="006B2013" w:rsidRDefault="00C10F47" w:rsidP="009A33A5">
      <w:pPr>
        <w:pStyle w:val="normalny1"/>
        <w:rPr>
          <w:rFonts w:eastAsiaTheme="minorHAnsi"/>
          <w:sz w:val="20"/>
          <w:szCs w:val="20"/>
          <w:lang w:val="en-US"/>
        </w:rPr>
      </w:pPr>
      <w:r w:rsidRPr="006B2013">
        <w:rPr>
          <w:sz w:val="20"/>
          <w:lang w:val="en-US"/>
        </w:rPr>
        <w:t>On September 10, 2024, an agreement was signed on the basis of which the Company transferred 1% of shares in Novohale free of charge to a representative of the key management staff of the Falkieri project. As a result of the transaction, Celon Pharma’s share in Novohale decreased to 79.1%. The fair value of the transferred shares on the date of transfer amounted to PLN 243 thousand.</w:t>
      </w:r>
    </w:p>
    <w:p w14:paraId="40B73D5A" w14:textId="77777777" w:rsidR="00C10F47" w:rsidRPr="006B2013" w:rsidRDefault="00C10F47" w:rsidP="009A33A5">
      <w:pPr>
        <w:pStyle w:val="normalny1"/>
        <w:rPr>
          <w:rFonts w:eastAsiaTheme="minorHAnsi"/>
          <w:sz w:val="20"/>
          <w:szCs w:val="20"/>
          <w:lang w:val="en-US"/>
        </w:rPr>
      </w:pPr>
      <w:r w:rsidRPr="006B2013">
        <w:rPr>
          <w:sz w:val="20"/>
          <w:lang w:val="en-US"/>
        </w:rPr>
        <w:t xml:space="preserve">Selected financial data of Novohale </w:t>
      </w:r>
      <w:proofErr w:type="spellStart"/>
      <w:r w:rsidRPr="006B2013">
        <w:rPr>
          <w:sz w:val="20"/>
          <w:lang w:val="en-US"/>
        </w:rPr>
        <w:t>Therapeuticus</w:t>
      </w:r>
      <w:proofErr w:type="spellEnd"/>
      <w:r w:rsidRPr="006B2013">
        <w:rPr>
          <w:sz w:val="20"/>
          <w:lang w:val="en-US"/>
        </w:rPr>
        <w:t xml:space="preserve"> Inc. (unaudited, as of December 31, 2025):</w:t>
      </w:r>
    </w:p>
    <w:tbl>
      <w:tblPr>
        <w:tblW w:w="8534" w:type="dxa"/>
        <w:tblCellMar>
          <w:left w:w="70" w:type="dxa"/>
          <w:right w:w="70" w:type="dxa"/>
        </w:tblCellMar>
        <w:tblLook w:val="04A0" w:firstRow="1" w:lastRow="0" w:firstColumn="1" w:lastColumn="0" w:noHBand="0" w:noVBand="1"/>
      </w:tblPr>
      <w:tblGrid>
        <w:gridCol w:w="3760"/>
        <w:gridCol w:w="2052"/>
        <w:gridCol w:w="1180"/>
        <w:gridCol w:w="1542"/>
      </w:tblGrid>
      <w:tr w:rsidR="00C10F47" w:rsidRPr="006B2013" w14:paraId="64CECDAA" w14:textId="77777777" w:rsidTr="006C5C2A">
        <w:trPr>
          <w:trHeight w:val="300"/>
        </w:trPr>
        <w:tc>
          <w:tcPr>
            <w:tcW w:w="3760" w:type="dxa"/>
            <w:tcBorders>
              <w:top w:val="single" w:sz="4" w:space="0" w:color="BFBFBF"/>
              <w:left w:val="nil"/>
              <w:bottom w:val="single" w:sz="4" w:space="0" w:color="BFBFBF"/>
              <w:right w:val="nil"/>
            </w:tcBorders>
            <w:noWrap/>
            <w:vAlign w:val="center"/>
            <w:hideMark/>
          </w:tcPr>
          <w:p w14:paraId="50B97305"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Total assets:</w:t>
            </w:r>
          </w:p>
        </w:tc>
        <w:tc>
          <w:tcPr>
            <w:tcW w:w="2052" w:type="dxa"/>
            <w:tcBorders>
              <w:top w:val="single" w:sz="4" w:space="0" w:color="BFBFBF"/>
              <w:left w:val="nil"/>
              <w:bottom w:val="single" w:sz="4" w:space="0" w:color="BFBFBF"/>
              <w:right w:val="nil"/>
            </w:tcBorders>
            <w:noWrap/>
            <w:vAlign w:val="bottom"/>
            <w:hideMark/>
          </w:tcPr>
          <w:p w14:paraId="757E7209"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20,724 thousand USD</w:t>
            </w:r>
          </w:p>
        </w:tc>
        <w:tc>
          <w:tcPr>
            <w:tcW w:w="1180" w:type="dxa"/>
            <w:tcBorders>
              <w:top w:val="single" w:sz="4" w:space="0" w:color="BFBFBF"/>
              <w:left w:val="nil"/>
              <w:bottom w:val="single" w:sz="4" w:space="0" w:color="BFBFBF"/>
              <w:right w:val="nil"/>
            </w:tcBorders>
            <w:noWrap/>
            <w:vAlign w:val="bottom"/>
            <w:hideMark/>
          </w:tcPr>
          <w:p w14:paraId="0EE9C0B4"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74,640</w:t>
            </w:r>
          </w:p>
        </w:tc>
        <w:tc>
          <w:tcPr>
            <w:tcW w:w="1542" w:type="dxa"/>
            <w:tcBorders>
              <w:top w:val="single" w:sz="4" w:space="0" w:color="BFBFBF"/>
              <w:left w:val="nil"/>
              <w:bottom w:val="single" w:sz="4" w:space="0" w:color="BFBFBF"/>
              <w:right w:val="nil"/>
            </w:tcBorders>
            <w:noWrap/>
            <w:vAlign w:val="bottom"/>
            <w:hideMark/>
          </w:tcPr>
          <w:p w14:paraId="38926F91" w14:textId="11266162"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70D7EF5B" w14:textId="77777777" w:rsidTr="006C5C2A">
        <w:trPr>
          <w:trHeight w:val="300"/>
        </w:trPr>
        <w:tc>
          <w:tcPr>
            <w:tcW w:w="3760" w:type="dxa"/>
            <w:tcBorders>
              <w:top w:val="nil"/>
              <w:left w:val="nil"/>
              <w:bottom w:val="single" w:sz="4" w:space="0" w:color="BFBFBF"/>
              <w:right w:val="nil"/>
            </w:tcBorders>
            <w:noWrap/>
            <w:vAlign w:val="center"/>
            <w:hideMark/>
          </w:tcPr>
          <w:p w14:paraId="6CB4D13D"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including: cash and cash equivalents</w:t>
            </w:r>
          </w:p>
        </w:tc>
        <w:tc>
          <w:tcPr>
            <w:tcW w:w="2052" w:type="dxa"/>
            <w:tcBorders>
              <w:top w:val="nil"/>
              <w:left w:val="nil"/>
              <w:bottom w:val="single" w:sz="4" w:space="0" w:color="BFBFBF"/>
              <w:right w:val="nil"/>
            </w:tcBorders>
            <w:noWrap/>
            <w:vAlign w:val="bottom"/>
            <w:hideMark/>
          </w:tcPr>
          <w:p w14:paraId="6FCC133C"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430 thousand USD</w:t>
            </w:r>
          </w:p>
        </w:tc>
        <w:tc>
          <w:tcPr>
            <w:tcW w:w="1180" w:type="dxa"/>
            <w:tcBorders>
              <w:top w:val="nil"/>
              <w:left w:val="nil"/>
              <w:bottom w:val="single" w:sz="4" w:space="0" w:color="BFBFBF"/>
              <w:right w:val="nil"/>
            </w:tcBorders>
            <w:noWrap/>
            <w:vAlign w:val="bottom"/>
            <w:hideMark/>
          </w:tcPr>
          <w:p w14:paraId="030ACB3A"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1,549</w:t>
            </w:r>
          </w:p>
        </w:tc>
        <w:tc>
          <w:tcPr>
            <w:tcW w:w="1542" w:type="dxa"/>
            <w:tcBorders>
              <w:top w:val="nil"/>
              <w:left w:val="nil"/>
              <w:bottom w:val="single" w:sz="4" w:space="0" w:color="BFBFBF"/>
              <w:right w:val="nil"/>
            </w:tcBorders>
            <w:noWrap/>
            <w:vAlign w:val="bottom"/>
            <w:hideMark/>
          </w:tcPr>
          <w:p w14:paraId="50232F3C" w14:textId="7696932C"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07669F4C" w14:textId="77777777" w:rsidTr="006C5C2A">
        <w:trPr>
          <w:trHeight w:val="300"/>
        </w:trPr>
        <w:tc>
          <w:tcPr>
            <w:tcW w:w="3760" w:type="dxa"/>
            <w:tcBorders>
              <w:top w:val="nil"/>
              <w:left w:val="nil"/>
              <w:bottom w:val="single" w:sz="4" w:space="0" w:color="BFBFBF"/>
              <w:right w:val="nil"/>
            </w:tcBorders>
            <w:noWrap/>
            <w:vAlign w:val="center"/>
            <w:hideMark/>
          </w:tcPr>
          <w:p w14:paraId="27066FBE"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intangible assets (rights to Falkieri)</w:t>
            </w:r>
          </w:p>
        </w:tc>
        <w:tc>
          <w:tcPr>
            <w:tcW w:w="2052" w:type="dxa"/>
            <w:tcBorders>
              <w:top w:val="nil"/>
              <w:left w:val="nil"/>
              <w:bottom w:val="single" w:sz="4" w:space="0" w:color="BFBFBF"/>
              <w:right w:val="nil"/>
            </w:tcBorders>
            <w:noWrap/>
            <w:vAlign w:val="bottom"/>
            <w:hideMark/>
          </w:tcPr>
          <w:p w14:paraId="3CF9A543"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20,251 thousand USD</w:t>
            </w:r>
          </w:p>
        </w:tc>
        <w:tc>
          <w:tcPr>
            <w:tcW w:w="1180" w:type="dxa"/>
            <w:tcBorders>
              <w:top w:val="nil"/>
              <w:left w:val="nil"/>
              <w:bottom w:val="single" w:sz="4" w:space="0" w:color="BFBFBF"/>
              <w:right w:val="nil"/>
            </w:tcBorders>
            <w:noWrap/>
            <w:vAlign w:val="bottom"/>
            <w:hideMark/>
          </w:tcPr>
          <w:p w14:paraId="5045E1FE"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72,936</w:t>
            </w:r>
          </w:p>
        </w:tc>
        <w:tc>
          <w:tcPr>
            <w:tcW w:w="1542" w:type="dxa"/>
            <w:tcBorders>
              <w:top w:val="nil"/>
              <w:left w:val="nil"/>
              <w:bottom w:val="single" w:sz="4" w:space="0" w:color="BFBFBF"/>
              <w:right w:val="nil"/>
            </w:tcBorders>
            <w:noWrap/>
            <w:vAlign w:val="bottom"/>
            <w:hideMark/>
          </w:tcPr>
          <w:p w14:paraId="23FBA145" w14:textId="11011138"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14EC5E08" w14:textId="77777777" w:rsidTr="006C5C2A">
        <w:trPr>
          <w:trHeight w:val="300"/>
        </w:trPr>
        <w:tc>
          <w:tcPr>
            <w:tcW w:w="3760" w:type="dxa"/>
            <w:tcBorders>
              <w:top w:val="nil"/>
              <w:left w:val="nil"/>
              <w:bottom w:val="single" w:sz="4" w:space="0" w:color="BFBFBF"/>
              <w:right w:val="nil"/>
            </w:tcBorders>
            <w:noWrap/>
            <w:vAlign w:val="center"/>
            <w:hideMark/>
          </w:tcPr>
          <w:p w14:paraId="06F9E82D"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Short-term liabilities: </w:t>
            </w:r>
          </w:p>
        </w:tc>
        <w:tc>
          <w:tcPr>
            <w:tcW w:w="2052" w:type="dxa"/>
            <w:tcBorders>
              <w:top w:val="nil"/>
              <w:left w:val="nil"/>
              <w:bottom w:val="single" w:sz="4" w:space="0" w:color="BFBFBF"/>
              <w:right w:val="nil"/>
            </w:tcBorders>
            <w:noWrap/>
            <w:vAlign w:val="bottom"/>
            <w:hideMark/>
          </w:tcPr>
          <w:p w14:paraId="3C4CB75A"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3,210 thousand USD</w:t>
            </w:r>
          </w:p>
        </w:tc>
        <w:tc>
          <w:tcPr>
            <w:tcW w:w="1180" w:type="dxa"/>
            <w:tcBorders>
              <w:top w:val="nil"/>
              <w:left w:val="nil"/>
              <w:bottom w:val="single" w:sz="4" w:space="0" w:color="BFBFBF"/>
              <w:right w:val="nil"/>
            </w:tcBorders>
            <w:noWrap/>
            <w:vAlign w:val="bottom"/>
            <w:hideMark/>
          </w:tcPr>
          <w:p w14:paraId="6622C997"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11,561</w:t>
            </w:r>
          </w:p>
        </w:tc>
        <w:tc>
          <w:tcPr>
            <w:tcW w:w="1542" w:type="dxa"/>
            <w:tcBorders>
              <w:top w:val="nil"/>
              <w:left w:val="nil"/>
              <w:bottom w:val="single" w:sz="4" w:space="0" w:color="BFBFBF"/>
              <w:right w:val="nil"/>
            </w:tcBorders>
            <w:noWrap/>
            <w:vAlign w:val="bottom"/>
            <w:hideMark/>
          </w:tcPr>
          <w:p w14:paraId="5F9C9426" w14:textId="449D325B"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1A770ACC" w14:textId="77777777" w:rsidTr="006C5C2A">
        <w:trPr>
          <w:trHeight w:val="300"/>
        </w:trPr>
        <w:tc>
          <w:tcPr>
            <w:tcW w:w="3760" w:type="dxa"/>
            <w:tcBorders>
              <w:top w:val="nil"/>
              <w:left w:val="nil"/>
              <w:bottom w:val="single" w:sz="4" w:space="0" w:color="BFBFBF"/>
              <w:right w:val="nil"/>
            </w:tcBorders>
            <w:noWrap/>
            <w:vAlign w:val="center"/>
            <w:hideMark/>
          </w:tcPr>
          <w:p w14:paraId="4AE025C8"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Equity:</w:t>
            </w:r>
          </w:p>
        </w:tc>
        <w:tc>
          <w:tcPr>
            <w:tcW w:w="2052" w:type="dxa"/>
            <w:tcBorders>
              <w:top w:val="nil"/>
              <w:left w:val="nil"/>
              <w:bottom w:val="single" w:sz="4" w:space="0" w:color="BFBFBF"/>
              <w:right w:val="nil"/>
            </w:tcBorders>
            <w:noWrap/>
            <w:vAlign w:val="bottom"/>
            <w:hideMark/>
          </w:tcPr>
          <w:p w14:paraId="1416516F"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20,724 thousand USD</w:t>
            </w:r>
          </w:p>
        </w:tc>
        <w:tc>
          <w:tcPr>
            <w:tcW w:w="1180" w:type="dxa"/>
            <w:tcBorders>
              <w:top w:val="nil"/>
              <w:left w:val="nil"/>
              <w:bottom w:val="single" w:sz="4" w:space="0" w:color="BFBFBF"/>
              <w:right w:val="nil"/>
            </w:tcBorders>
            <w:noWrap/>
            <w:vAlign w:val="bottom"/>
            <w:hideMark/>
          </w:tcPr>
          <w:p w14:paraId="373ED8C1"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74,640</w:t>
            </w:r>
          </w:p>
        </w:tc>
        <w:tc>
          <w:tcPr>
            <w:tcW w:w="1542" w:type="dxa"/>
            <w:tcBorders>
              <w:top w:val="nil"/>
              <w:left w:val="nil"/>
              <w:bottom w:val="single" w:sz="4" w:space="0" w:color="BFBFBF"/>
              <w:right w:val="nil"/>
            </w:tcBorders>
            <w:noWrap/>
            <w:vAlign w:val="bottom"/>
            <w:hideMark/>
          </w:tcPr>
          <w:p w14:paraId="010E3E42" w14:textId="1E625D60"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67C337F2" w14:textId="77777777" w:rsidTr="006C5C2A">
        <w:trPr>
          <w:trHeight w:val="300"/>
        </w:trPr>
        <w:tc>
          <w:tcPr>
            <w:tcW w:w="3760" w:type="dxa"/>
            <w:tcBorders>
              <w:top w:val="nil"/>
              <w:left w:val="nil"/>
              <w:bottom w:val="single" w:sz="4" w:space="0" w:color="BFBFBF"/>
              <w:right w:val="nil"/>
            </w:tcBorders>
            <w:noWrap/>
            <w:vAlign w:val="center"/>
            <w:hideMark/>
          </w:tcPr>
          <w:p w14:paraId="63E5FD04"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Operating revenues:</w:t>
            </w:r>
          </w:p>
        </w:tc>
        <w:tc>
          <w:tcPr>
            <w:tcW w:w="2052" w:type="dxa"/>
            <w:tcBorders>
              <w:top w:val="nil"/>
              <w:left w:val="nil"/>
              <w:bottom w:val="single" w:sz="4" w:space="0" w:color="BFBFBF"/>
              <w:right w:val="nil"/>
            </w:tcBorders>
            <w:noWrap/>
            <w:vAlign w:val="bottom"/>
            <w:hideMark/>
          </w:tcPr>
          <w:p w14:paraId="09285DAF"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112 thousand USD</w:t>
            </w:r>
          </w:p>
        </w:tc>
        <w:tc>
          <w:tcPr>
            <w:tcW w:w="1180" w:type="dxa"/>
            <w:tcBorders>
              <w:top w:val="nil"/>
              <w:left w:val="nil"/>
              <w:bottom w:val="single" w:sz="4" w:space="0" w:color="BFBFBF"/>
              <w:right w:val="nil"/>
            </w:tcBorders>
            <w:noWrap/>
            <w:vAlign w:val="bottom"/>
            <w:hideMark/>
          </w:tcPr>
          <w:p w14:paraId="6C9EA87C"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403</w:t>
            </w:r>
          </w:p>
        </w:tc>
        <w:tc>
          <w:tcPr>
            <w:tcW w:w="1542" w:type="dxa"/>
            <w:tcBorders>
              <w:top w:val="nil"/>
              <w:left w:val="nil"/>
              <w:bottom w:val="single" w:sz="4" w:space="0" w:color="BFBFBF"/>
              <w:right w:val="nil"/>
            </w:tcBorders>
            <w:noWrap/>
            <w:vAlign w:val="bottom"/>
            <w:hideMark/>
          </w:tcPr>
          <w:p w14:paraId="1DB299CE" w14:textId="123C6F1C"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0EF41F4D" w14:textId="77777777" w:rsidTr="006C5C2A">
        <w:trPr>
          <w:trHeight w:val="300"/>
        </w:trPr>
        <w:tc>
          <w:tcPr>
            <w:tcW w:w="3760" w:type="dxa"/>
            <w:tcBorders>
              <w:top w:val="nil"/>
              <w:left w:val="nil"/>
              <w:bottom w:val="single" w:sz="4" w:space="0" w:color="BFBFBF"/>
              <w:right w:val="nil"/>
            </w:tcBorders>
            <w:noWrap/>
            <w:vAlign w:val="center"/>
            <w:hideMark/>
          </w:tcPr>
          <w:p w14:paraId="47461D06"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Operating costs:</w:t>
            </w:r>
          </w:p>
        </w:tc>
        <w:tc>
          <w:tcPr>
            <w:tcW w:w="2052" w:type="dxa"/>
            <w:tcBorders>
              <w:top w:val="nil"/>
              <w:left w:val="nil"/>
              <w:bottom w:val="single" w:sz="4" w:space="0" w:color="BFBFBF"/>
              <w:right w:val="nil"/>
            </w:tcBorders>
            <w:noWrap/>
            <w:vAlign w:val="bottom"/>
            <w:hideMark/>
          </w:tcPr>
          <w:p w14:paraId="67D44E69"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c>
          <w:tcPr>
            <w:tcW w:w="1180" w:type="dxa"/>
            <w:tcBorders>
              <w:top w:val="nil"/>
              <w:left w:val="nil"/>
              <w:bottom w:val="single" w:sz="4" w:space="0" w:color="BFBFBF"/>
              <w:right w:val="nil"/>
            </w:tcBorders>
            <w:noWrap/>
            <w:vAlign w:val="bottom"/>
            <w:hideMark/>
          </w:tcPr>
          <w:p w14:paraId="56D10D2D"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c>
          <w:tcPr>
            <w:tcW w:w="1542" w:type="dxa"/>
            <w:tcBorders>
              <w:top w:val="nil"/>
              <w:left w:val="nil"/>
              <w:bottom w:val="single" w:sz="4" w:space="0" w:color="BFBFBF"/>
              <w:right w:val="nil"/>
            </w:tcBorders>
            <w:noWrap/>
            <w:vAlign w:val="bottom"/>
            <w:hideMark/>
          </w:tcPr>
          <w:p w14:paraId="2CF35AEE"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r>
      <w:tr w:rsidR="00C10F47" w:rsidRPr="006B2013" w14:paraId="30068A04" w14:textId="77777777" w:rsidTr="006C5C2A">
        <w:trPr>
          <w:trHeight w:val="300"/>
        </w:trPr>
        <w:tc>
          <w:tcPr>
            <w:tcW w:w="3760" w:type="dxa"/>
            <w:tcBorders>
              <w:top w:val="nil"/>
              <w:left w:val="nil"/>
              <w:bottom w:val="single" w:sz="4" w:space="0" w:color="BFBFBF"/>
              <w:right w:val="nil"/>
            </w:tcBorders>
            <w:noWrap/>
            <w:vAlign w:val="center"/>
            <w:hideMark/>
          </w:tcPr>
          <w:p w14:paraId="46618159"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R&amp;D:</w:t>
            </w:r>
          </w:p>
        </w:tc>
        <w:tc>
          <w:tcPr>
            <w:tcW w:w="2052" w:type="dxa"/>
            <w:tcBorders>
              <w:top w:val="nil"/>
              <w:left w:val="nil"/>
              <w:bottom w:val="single" w:sz="4" w:space="0" w:color="BFBFBF"/>
              <w:right w:val="nil"/>
            </w:tcBorders>
            <w:noWrap/>
            <w:vAlign w:val="bottom"/>
            <w:hideMark/>
          </w:tcPr>
          <w:p w14:paraId="25AC0BE6"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10,894 thousand USD</w:t>
            </w:r>
          </w:p>
        </w:tc>
        <w:tc>
          <w:tcPr>
            <w:tcW w:w="1180" w:type="dxa"/>
            <w:tcBorders>
              <w:top w:val="nil"/>
              <w:left w:val="nil"/>
              <w:bottom w:val="single" w:sz="4" w:space="0" w:color="BFBFBF"/>
              <w:right w:val="nil"/>
            </w:tcBorders>
            <w:noWrap/>
            <w:vAlign w:val="bottom"/>
            <w:hideMark/>
          </w:tcPr>
          <w:p w14:paraId="545144DB"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39,236</w:t>
            </w:r>
          </w:p>
        </w:tc>
        <w:tc>
          <w:tcPr>
            <w:tcW w:w="1542" w:type="dxa"/>
            <w:tcBorders>
              <w:top w:val="nil"/>
              <w:left w:val="nil"/>
              <w:bottom w:val="single" w:sz="4" w:space="0" w:color="BFBFBF"/>
              <w:right w:val="nil"/>
            </w:tcBorders>
            <w:noWrap/>
            <w:vAlign w:val="bottom"/>
            <w:hideMark/>
          </w:tcPr>
          <w:p w14:paraId="4CCB5847" w14:textId="077C0CFE"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147CEA89" w14:textId="77777777" w:rsidTr="006C5C2A">
        <w:trPr>
          <w:trHeight w:val="300"/>
        </w:trPr>
        <w:tc>
          <w:tcPr>
            <w:tcW w:w="3760" w:type="dxa"/>
            <w:tcBorders>
              <w:top w:val="nil"/>
              <w:left w:val="nil"/>
              <w:bottom w:val="single" w:sz="4" w:space="0" w:color="BFBFBF"/>
              <w:right w:val="nil"/>
            </w:tcBorders>
            <w:noWrap/>
            <w:vAlign w:val="center"/>
            <w:hideMark/>
          </w:tcPr>
          <w:p w14:paraId="05E9765A"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administrative expenses:</w:t>
            </w:r>
          </w:p>
        </w:tc>
        <w:tc>
          <w:tcPr>
            <w:tcW w:w="2052" w:type="dxa"/>
            <w:tcBorders>
              <w:top w:val="nil"/>
              <w:left w:val="nil"/>
              <w:bottom w:val="single" w:sz="4" w:space="0" w:color="BFBFBF"/>
              <w:right w:val="nil"/>
            </w:tcBorders>
            <w:noWrap/>
            <w:vAlign w:val="bottom"/>
            <w:hideMark/>
          </w:tcPr>
          <w:p w14:paraId="686E0554"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690 thousand USD</w:t>
            </w:r>
          </w:p>
        </w:tc>
        <w:tc>
          <w:tcPr>
            <w:tcW w:w="1180" w:type="dxa"/>
            <w:tcBorders>
              <w:top w:val="nil"/>
              <w:left w:val="nil"/>
              <w:bottom w:val="single" w:sz="4" w:space="0" w:color="BFBFBF"/>
              <w:right w:val="nil"/>
            </w:tcBorders>
            <w:noWrap/>
            <w:vAlign w:val="bottom"/>
            <w:hideMark/>
          </w:tcPr>
          <w:p w14:paraId="5FCF4EEA"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2,485</w:t>
            </w:r>
          </w:p>
        </w:tc>
        <w:tc>
          <w:tcPr>
            <w:tcW w:w="1542" w:type="dxa"/>
            <w:tcBorders>
              <w:top w:val="nil"/>
              <w:left w:val="nil"/>
              <w:bottom w:val="single" w:sz="4" w:space="0" w:color="BFBFBF"/>
              <w:right w:val="nil"/>
            </w:tcBorders>
            <w:noWrap/>
            <w:vAlign w:val="bottom"/>
            <w:hideMark/>
          </w:tcPr>
          <w:p w14:paraId="2F135A53" w14:textId="23991C6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C10F47" w:rsidRPr="006B2013" w14:paraId="7DB0E219" w14:textId="77777777" w:rsidTr="006C5C2A">
        <w:trPr>
          <w:trHeight w:val="300"/>
        </w:trPr>
        <w:tc>
          <w:tcPr>
            <w:tcW w:w="3760" w:type="dxa"/>
            <w:tcBorders>
              <w:top w:val="nil"/>
              <w:left w:val="nil"/>
              <w:bottom w:val="single" w:sz="4" w:space="0" w:color="BFBFBF"/>
              <w:right w:val="nil"/>
            </w:tcBorders>
            <w:noWrap/>
            <w:vAlign w:val="center"/>
            <w:hideMark/>
          </w:tcPr>
          <w:p w14:paraId="173E4F15"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Net result: loss of</w:t>
            </w:r>
          </w:p>
        </w:tc>
        <w:tc>
          <w:tcPr>
            <w:tcW w:w="2052" w:type="dxa"/>
            <w:tcBorders>
              <w:top w:val="nil"/>
              <w:left w:val="nil"/>
              <w:bottom w:val="single" w:sz="4" w:space="0" w:color="BFBFBF"/>
              <w:right w:val="nil"/>
            </w:tcBorders>
            <w:noWrap/>
            <w:vAlign w:val="bottom"/>
            <w:hideMark/>
          </w:tcPr>
          <w:p w14:paraId="4C6C8CC7"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11,472 thousand USD</w:t>
            </w:r>
          </w:p>
        </w:tc>
        <w:tc>
          <w:tcPr>
            <w:tcW w:w="1180" w:type="dxa"/>
            <w:tcBorders>
              <w:top w:val="nil"/>
              <w:left w:val="nil"/>
              <w:bottom w:val="single" w:sz="4" w:space="0" w:color="BFBFBF"/>
              <w:right w:val="nil"/>
            </w:tcBorders>
            <w:noWrap/>
            <w:vAlign w:val="bottom"/>
            <w:hideMark/>
          </w:tcPr>
          <w:p w14:paraId="7B619850" w14:textId="77777777"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41,318</w:t>
            </w:r>
          </w:p>
        </w:tc>
        <w:tc>
          <w:tcPr>
            <w:tcW w:w="1542" w:type="dxa"/>
            <w:tcBorders>
              <w:top w:val="nil"/>
              <w:left w:val="nil"/>
              <w:bottom w:val="single" w:sz="4" w:space="0" w:color="BFBFBF"/>
              <w:right w:val="nil"/>
            </w:tcBorders>
            <w:noWrap/>
            <w:vAlign w:val="bottom"/>
            <w:hideMark/>
          </w:tcPr>
          <w:p w14:paraId="6A1D3616" w14:textId="2C6AD56F" w:rsidR="00C10F47" w:rsidRPr="006B2013" w:rsidRDefault="00C10F47" w:rsidP="00051940">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bl>
    <w:p w14:paraId="05DEDFCF" w14:textId="77777777" w:rsidR="00C10F47" w:rsidRPr="006B2013" w:rsidRDefault="00C10F47" w:rsidP="00C10F47">
      <w:pPr>
        <w:jc w:val="both"/>
        <w:rPr>
          <w:rFonts w:asciiTheme="majorHAnsi" w:hAnsiTheme="majorHAnsi" w:cstheme="majorHAnsi"/>
          <w:color w:val="595959" w:themeColor="text1" w:themeTint="A6"/>
          <w:sz w:val="20"/>
          <w:szCs w:val="20"/>
          <w:lang w:val="en-US"/>
        </w:rPr>
      </w:pPr>
    </w:p>
    <w:p w14:paraId="523CAC17" w14:textId="5E086F51" w:rsidR="00C10F47" w:rsidRPr="006B2013" w:rsidRDefault="00C10F47" w:rsidP="009A33A5">
      <w:pPr>
        <w:pStyle w:val="normalny1"/>
        <w:rPr>
          <w:rFonts w:eastAsiaTheme="minorHAnsi"/>
          <w:sz w:val="20"/>
          <w:szCs w:val="20"/>
          <w:lang w:val="en-US"/>
        </w:rPr>
      </w:pPr>
      <w:r w:rsidRPr="006B2013">
        <w:rPr>
          <w:sz w:val="20"/>
          <w:lang w:val="en-US"/>
        </w:rPr>
        <w:t>The value of the investment valued with the equity method as at December 31. 2024 amounts to PLN 1,789 thousand. This amount results from the value of the investment in Novohale as at December 31, 2024 amounting to PLN 26,949 thousand, adjusted for the share in Novohale's net loss of USD 11,472 thousand (79.10% share), translated at the average USD/PLN exchange rate, which gives an amount of PLN 32,682 thousand. In addition, exchange differences from the translation of the share in the associate (recognized in other comprehensive income) in the amount of PLN 3,408 thousand and the contribution made in the amount of PLN 10,930 thousand were taken into account.       </w:t>
      </w:r>
    </w:p>
    <w:p w14:paraId="0BEF9774" w14:textId="7BDDC563" w:rsidR="00C10F47" w:rsidRPr="006B2013" w:rsidRDefault="00C10F47" w:rsidP="009A33A5">
      <w:pPr>
        <w:pStyle w:val="normalny1"/>
        <w:rPr>
          <w:rFonts w:eastAsiaTheme="minorHAnsi"/>
          <w:sz w:val="20"/>
          <w:szCs w:val="20"/>
          <w:lang w:val="en-US"/>
        </w:rPr>
      </w:pPr>
      <w:r w:rsidRPr="006B2013">
        <w:rPr>
          <w:sz w:val="20"/>
          <w:lang w:val="en-US"/>
        </w:rPr>
        <w:t>On March 13, 2026, the company entered into an amendment to the investment agreement in Novohale Therapeutics with Tang Capital.</w:t>
      </w:r>
    </w:p>
    <w:p w14:paraId="54E0050E" w14:textId="77777777" w:rsidR="00C10F47" w:rsidRPr="006B2013" w:rsidRDefault="00C10F47" w:rsidP="009A33A5">
      <w:pPr>
        <w:pStyle w:val="normalny1"/>
        <w:rPr>
          <w:rFonts w:eastAsiaTheme="minorHAnsi"/>
          <w:sz w:val="20"/>
          <w:szCs w:val="20"/>
          <w:lang w:val="en-US"/>
        </w:rPr>
      </w:pPr>
      <w:r w:rsidRPr="006B2013">
        <w:rPr>
          <w:sz w:val="20"/>
          <w:lang w:val="en-US"/>
        </w:rPr>
        <w:t>In the content of the concluded Amending annexes, it was stipulated that:</w:t>
      </w:r>
    </w:p>
    <w:p w14:paraId="312ECD85" w14:textId="77777777" w:rsidR="00C10F47" w:rsidRPr="006B2013" w:rsidRDefault="00C10F47" w:rsidP="009A33A5">
      <w:pPr>
        <w:pStyle w:val="normalny1"/>
        <w:rPr>
          <w:rFonts w:eastAsiaTheme="minorHAnsi"/>
          <w:sz w:val="20"/>
          <w:szCs w:val="20"/>
          <w:lang w:val="en-US"/>
        </w:rPr>
      </w:pPr>
      <w:r w:rsidRPr="006B2013">
        <w:rPr>
          <w:sz w:val="20"/>
          <w:lang w:val="en-US"/>
        </w:rPr>
        <w:t>a) in the initial share capital of Novohale amounting to USD 30,000,000, USD 7,000,000 shall constitute the contribution made by Celon (the relevant amount has already been contributed in full), USD 22,460,000 the amount contributed by Tang Capital, and USD 540,000 – by a natural person (in the previous agreement the respective amounts were USD 20,000,000 for Celon and USD 10,000,000 for Tang Capital). In connection with the above, Celon will be entitled to a 55.1% share in the profits, losses and net assets of Novohale (economic interest), with a 17.9% share in voting rights (previously 79.1% and 18.9%, respectively). The stipulation, pursuant to which in the event that Novohale conducts an initial public offering, Celon Pharma's voting rights will be equalized to the level of economic interests held by the Company has not been changed;</w:t>
      </w:r>
    </w:p>
    <w:p w14:paraId="6B8F27AD" w14:textId="77777777" w:rsidR="00C10F47" w:rsidRPr="006B2013" w:rsidRDefault="00C10F47" w:rsidP="009A33A5">
      <w:pPr>
        <w:pStyle w:val="normalny1"/>
        <w:rPr>
          <w:rFonts w:eastAsiaTheme="minorHAnsi"/>
          <w:sz w:val="20"/>
          <w:szCs w:val="20"/>
          <w:lang w:val="en-US"/>
        </w:rPr>
      </w:pPr>
      <w:r w:rsidRPr="006B2013">
        <w:rPr>
          <w:sz w:val="20"/>
          <w:lang w:val="en-US"/>
        </w:rPr>
        <w:t>b) Celon Pharma’s option to purchase all of Tang Capital's shares in Novohale at any time between January 1, 2025, and the 60th day after the date of delivery of the Clinical Trial readings to Celon Pharma is excluded. However, Tang Capital will have the option to invest a further amount in Novohale – up to USD 25,000,000 (previously USD 30,000,000) in exchange for new shares issued by Novohale at a post-money valuation of USD 100,000,000;</w:t>
      </w:r>
    </w:p>
    <w:p w14:paraId="6DF2192C" w14:textId="77777777" w:rsidR="00C10F47" w:rsidRPr="006B2013" w:rsidRDefault="00C10F47" w:rsidP="009A33A5">
      <w:pPr>
        <w:pStyle w:val="normalny1"/>
        <w:rPr>
          <w:rFonts w:eastAsiaTheme="minorHAnsi"/>
          <w:sz w:val="20"/>
          <w:szCs w:val="20"/>
          <w:lang w:val="en-US"/>
        </w:rPr>
      </w:pPr>
      <w:r w:rsidRPr="006B2013">
        <w:rPr>
          <w:sz w:val="20"/>
          <w:lang w:val="en-US"/>
        </w:rPr>
        <w:t>c) one person designated by Celon shall be entitled to participate in the meetings of the Novohale Board of Directors as an observer without voting rights (previously, the Celon representative was one of the members of the three-person Novohale Board of Directors with voting rights).</w:t>
      </w:r>
    </w:p>
    <w:p w14:paraId="7BBC9A9A" w14:textId="6EF6EC73" w:rsidR="00C10F47" w:rsidRPr="006B2013" w:rsidRDefault="001500AD" w:rsidP="009A33A5">
      <w:pPr>
        <w:pStyle w:val="normalny1"/>
        <w:rPr>
          <w:rFonts w:eastAsiaTheme="minorHAnsi"/>
          <w:sz w:val="20"/>
          <w:szCs w:val="20"/>
          <w:lang w:val="en-US"/>
        </w:rPr>
      </w:pPr>
      <w:r w:rsidRPr="006B2013">
        <w:rPr>
          <w:sz w:val="20"/>
          <w:lang w:val="en-US"/>
        </w:rPr>
        <w:t xml:space="preserve">The consequence of the above changes to the investment agreement was the loss of significant influence of Celon Pharma S.A. over Novohale Therapeutics and the change in classification of this investment from an associate to a financial instrument measured at fair value in accordance with IFRS 9. Therefore, in these consolidated financial statements, the investment was measured using the equity method for the period from January 1, to March 13, 2026, and from March 13, 2026 it is recognized as a financial instrument measured at fair value. </w:t>
      </w:r>
    </w:p>
    <w:p w14:paraId="0A31005B" w14:textId="412CB71B" w:rsidR="00FB4D5F" w:rsidRPr="006B2013" w:rsidRDefault="00FB4D5F" w:rsidP="009A33A5">
      <w:pPr>
        <w:pStyle w:val="normalny1"/>
        <w:rPr>
          <w:rFonts w:eastAsiaTheme="minorHAnsi"/>
          <w:sz w:val="20"/>
          <w:szCs w:val="20"/>
          <w:lang w:val="en-US"/>
        </w:rPr>
      </w:pPr>
      <w:r w:rsidRPr="006B2013">
        <w:rPr>
          <w:sz w:val="20"/>
          <w:lang w:val="en-US"/>
        </w:rPr>
        <w:t xml:space="preserve">Selected financial data of Novohale </w:t>
      </w:r>
      <w:proofErr w:type="spellStart"/>
      <w:r w:rsidRPr="006B2013">
        <w:rPr>
          <w:sz w:val="20"/>
          <w:lang w:val="en-US"/>
        </w:rPr>
        <w:t>Therapeuticus</w:t>
      </w:r>
      <w:proofErr w:type="spellEnd"/>
      <w:r w:rsidRPr="006B2013">
        <w:rPr>
          <w:sz w:val="20"/>
          <w:lang w:val="en-US"/>
        </w:rPr>
        <w:t xml:space="preserve"> Inc. (unaudited, as of March 13, 2026):</w:t>
      </w:r>
    </w:p>
    <w:tbl>
      <w:tblPr>
        <w:tblW w:w="8534" w:type="dxa"/>
        <w:tblCellMar>
          <w:left w:w="70" w:type="dxa"/>
          <w:right w:w="70" w:type="dxa"/>
        </w:tblCellMar>
        <w:tblLook w:val="04A0" w:firstRow="1" w:lastRow="0" w:firstColumn="1" w:lastColumn="0" w:noHBand="0" w:noVBand="1"/>
      </w:tblPr>
      <w:tblGrid>
        <w:gridCol w:w="3760"/>
        <w:gridCol w:w="2052"/>
        <w:gridCol w:w="1180"/>
        <w:gridCol w:w="1542"/>
      </w:tblGrid>
      <w:tr w:rsidR="00853ECB" w:rsidRPr="006B2013" w14:paraId="471C08D3" w14:textId="77777777" w:rsidTr="006C5C2A">
        <w:trPr>
          <w:trHeight w:val="300"/>
        </w:trPr>
        <w:tc>
          <w:tcPr>
            <w:tcW w:w="3760" w:type="dxa"/>
            <w:tcBorders>
              <w:top w:val="nil"/>
              <w:left w:val="nil"/>
              <w:bottom w:val="single" w:sz="4" w:space="0" w:color="BFBFBF"/>
              <w:right w:val="nil"/>
            </w:tcBorders>
            <w:noWrap/>
            <w:vAlign w:val="center"/>
            <w:hideMark/>
          </w:tcPr>
          <w:p w14:paraId="1D304EC2"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Operating revenues:</w:t>
            </w:r>
          </w:p>
        </w:tc>
        <w:tc>
          <w:tcPr>
            <w:tcW w:w="2052" w:type="dxa"/>
            <w:tcBorders>
              <w:top w:val="nil"/>
              <w:left w:val="nil"/>
              <w:bottom w:val="single" w:sz="4" w:space="0" w:color="BFBFBF"/>
              <w:right w:val="nil"/>
            </w:tcBorders>
            <w:noWrap/>
            <w:vAlign w:val="bottom"/>
            <w:hideMark/>
          </w:tcPr>
          <w:p w14:paraId="614A39FF" w14:textId="5DA1FAC0"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3 thousand USD</w:t>
            </w:r>
          </w:p>
        </w:tc>
        <w:tc>
          <w:tcPr>
            <w:tcW w:w="1180" w:type="dxa"/>
            <w:tcBorders>
              <w:top w:val="nil"/>
              <w:left w:val="nil"/>
              <w:bottom w:val="single" w:sz="4" w:space="0" w:color="BFBFBF"/>
              <w:right w:val="nil"/>
            </w:tcBorders>
            <w:noWrap/>
            <w:vAlign w:val="bottom"/>
            <w:hideMark/>
          </w:tcPr>
          <w:p w14:paraId="779FDD73" w14:textId="3CE03656" w:rsidR="00853ECB" w:rsidRPr="006B2013" w:rsidRDefault="00853ECB" w:rsidP="006C5C2A">
            <w:pPr>
              <w:ind w:firstLine="223"/>
              <w:jc w:val="right"/>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11</w:t>
            </w:r>
          </w:p>
        </w:tc>
        <w:tc>
          <w:tcPr>
            <w:tcW w:w="1542" w:type="dxa"/>
            <w:tcBorders>
              <w:top w:val="nil"/>
              <w:left w:val="nil"/>
              <w:bottom w:val="single" w:sz="4" w:space="0" w:color="BFBFBF"/>
              <w:right w:val="nil"/>
            </w:tcBorders>
            <w:noWrap/>
            <w:vAlign w:val="bottom"/>
            <w:hideMark/>
          </w:tcPr>
          <w:p w14:paraId="4AFF819C" w14:textId="021CDBEC" w:rsidR="00853ECB" w:rsidRPr="006B2013" w:rsidRDefault="00853ECB" w:rsidP="006C5C2A">
            <w:pPr>
              <w:ind w:right="-143"/>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853ECB" w:rsidRPr="006B2013" w14:paraId="2360B39F" w14:textId="77777777" w:rsidTr="006C5C2A">
        <w:trPr>
          <w:trHeight w:val="300"/>
        </w:trPr>
        <w:tc>
          <w:tcPr>
            <w:tcW w:w="3760" w:type="dxa"/>
            <w:tcBorders>
              <w:top w:val="nil"/>
              <w:left w:val="nil"/>
              <w:bottom w:val="single" w:sz="4" w:space="0" w:color="BFBFBF"/>
              <w:right w:val="nil"/>
            </w:tcBorders>
            <w:noWrap/>
            <w:vAlign w:val="center"/>
            <w:hideMark/>
          </w:tcPr>
          <w:p w14:paraId="198B679D"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Operating costs:</w:t>
            </w:r>
          </w:p>
        </w:tc>
        <w:tc>
          <w:tcPr>
            <w:tcW w:w="2052" w:type="dxa"/>
            <w:tcBorders>
              <w:top w:val="nil"/>
              <w:left w:val="nil"/>
              <w:bottom w:val="single" w:sz="4" w:space="0" w:color="BFBFBF"/>
              <w:right w:val="nil"/>
            </w:tcBorders>
            <w:noWrap/>
            <w:vAlign w:val="bottom"/>
            <w:hideMark/>
          </w:tcPr>
          <w:p w14:paraId="1412A72A"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c>
          <w:tcPr>
            <w:tcW w:w="1180" w:type="dxa"/>
            <w:tcBorders>
              <w:top w:val="nil"/>
              <w:left w:val="nil"/>
              <w:bottom w:val="single" w:sz="4" w:space="0" w:color="BFBFBF"/>
              <w:right w:val="nil"/>
            </w:tcBorders>
            <w:noWrap/>
            <w:vAlign w:val="bottom"/>
            <w:hideMark/>
          </w:tcPr>
          <w:p w14:paraId="2AA3A16B"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c>
          <w:tcPr>
            <w:tcW w:w="1542" w:type="dxa"/>
            <w:tcBorders>
              <w:top w:val="nil"/>
              <w:left w:val="nil"/>
              <w:bottom w:val="single" w:sz="4" w:space="0" w:color="BFBFBF"/>
              <w:right w:val="nil"/>
            </w:tcBorders>
            <w:noWrap/>
            <w:vAlign w:val="bottom"/>
            <w:hideMark/>
          </w:tcPr>
          <w:p w14:paraId="62745152" w14:textId="77777777" w:rsidR="00853ECB" w:rsidRPr="006B2013" w:rsidRDefault="00853ECB" w:rsidP="006C5C2A">
            <w:pPr>
              <w:ind w:right="-143"/>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w:t>
            </w:r>
          </w:p>
        </w:tc>
      </w:tr>
      <w:tr w:rsidR="00853ECB" w:rsidRPr="006B2013" w14:paraId="48F2235D" w14:textId="77777777" w:rsidTr="006C5C2A">
        <w:trPr>
          <w:trHeight w:val="300"/>
        </w:trPr>
        <w:tc>
          <w:tcPr>
            <w:tcW w:w="3760" w:type="dxa"/>
            <w:tcBorders>
              <w:top w:val="nil"/>
              <w:left w:val="nil"/>
              <w:bottom w:val="single" w:sz="4" w:space="0" w:color="BFBFBF"/>
              <w:right w:val="nil"/>
            </w:tcBorders>
            <w:noWrap/>
            <w:vAlign w:val="center"/>
            <w:hideMark/>
          </w:tcPr>
          <w:p w14:paraId="4FD7A5C4"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R&amp;D:</w:t>
            </w:r>
          </w:p>
        </w:tc>
        <w:tc>
          <w:tcPr>
            <w:tcW w:w="2052" w:type="dxa"/>
            <w:tcBorders>
              <w:top w:val="nil"/>
              <w:left w:val="nil"/>
              <w:bottom w:val="single" w:sz="4" w:space="0" w:color="BFBFBF"/>
              <w:right w:val="nil"/>
            </w:tcBorders>
            <w:noWrap/>
            <w:vAlign w:val="bottom"/>
            <w:hideMark/>
          </w:tcPr>
          <w:p w14:paraId="1EFF233A" w14:textId="354F4904"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562 thousand USD</w:t>
            </w:r>
          </w:p>
        </w:tc>
        <w:tc>
          <w:tcPr>
            <w:tcW w:w="1180" w:type="dxa"/>
            <w:tcBorders>
              <w:top w:val="nil"/>
              <w:left w:val="nil"/>
              <w:bottom w:val="single" w:sz="4" w:space="0" w:color="BFBFBF"/>
              <w:right w:val="nil"/>
            </w:tcBorders>
            <w:noWrap/>
            <w:vAlign w:val="bottom"/>
            <w:hideMark/>
          </w:tcPr>
          <w:p w14:paraId="3CF72570" w14:textId="431013AE" w:rsidR="00853ECB" w:rsidRPr="006B2013" w:rsidRDefault="00853ECB" w:rsidP="00853ECB">
            <w:pPr>
              <w:jc w:val="right"/>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2,022</w:t>
            </w:r>
          </w:p>
        </w:tc>
        <w:tc>
          <w:tcPr>
            <w:tcW w:w="1542" w:type="dxa"/>
            <w:tcBorders>
              <w:top w:val="nil"/>
              <w:left w:val="nil"/>
              <w:bottom w:val="single" w:sz="4" w:space="0" w:color="BFBFBF"/>
              <w:right w:val="nil"/>
            </w:tcBorders>
            <w:noWrap/>
            <w:vAlign w:val="bottom"/>
            <w:hideMark/>
          </w:tcPr>
          <w:p w14:paraId="70640A75" w14:textId="50FCB638" w:rsidR="00853ECB" w:rsidRPr="006B2013" w:rsidRDefault="00853ECB" w:rsidP="006C5C2A">
            <w:pPr>
              <w:ind w:right="-143"/>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853ECB" w:rsidRPr="006B2013" w14:paraId="086BA51D" w14:textId="77777777" w:rsidTr="006C5C2A">
        <w:trPr>
          <w:trHeight w:val="300"/>
        </w:trPr>
        <w:tc>
          <w:tcPr>
            <w:tcW w:w="3760" w:type="dxa"/>
            <w:tcBorders>
              <w:top w:val="nil"/>
              <w:left w:val="nil"/>
              <w:bottom w:val="single" w:sz="4" w:space="0" w:color="BFBFBF"/>
              <w:right w:val="nil"/>
            </w:tcBorders>
            <w:noWrap/>
            <w:vAlign w:val="center"/>
            <w:hideMark/>
          </w:tcPr>
          <w:p w14:paraId="0C43802E"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administrative expenses:</w:t>
            </w:r>
          </w:p>
        </w:tc>
        <w:tc>
          <w:tcPr>
            <w:tcW w:w="2052" w:type="dxa"/>
            <w:tcBorders>
              <w:top w:val="nil"/>
              <w:left w:val="nil"/>
              <w:bottom w:val="single" w:sz="4" w:space="0" w:color="BFBFBF"/>
              <w:right w:val="nil"/>
            </w:tcBorders>
            <w:noWrap/>
            <w:vAlign w:val="bottom"/>
            <w:hideMark/>
          </w:tcPr>
          <w:p w14:paraId="14990C93" w14:textId="70602D00"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144 thousand USD</w:t>
            </w:r>
          </w:p>
        </w:tc>
        <w:tc>
          <w:tcPr>
            <w:tcW w:w="1180" w:type="dxa"/>
            <w:tcBorders>
              <w:top w:val="nil"/>
              <w:left w:val="nil"/>
              <w:bottom w:val="single" w:sz="4" w:space="0" w:color="BFBFBF"/>
              <w:right w:val="nil"/>
            </w:tcBorders>
            <w:noWrap/>
            <w:vAlign w:val="bottom"/>
            <w:hideMark/>
          </w:tcPr>
          <w:p w14:paraId="4E842F27" w14:textId="5DF3DC97" w:rsidR="00853ECB" w:rsidRPr="006B2013" w:rsidRDefault="00853ECB" w:rsidP="00853ECB">
            <w:pPr>
              <w:jc w:val="right"/>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519</w:t>
            </w:r>
          </w:p>
        </w:tc>
        <w:tc>
          <w:tcPr>
            <w:tcW w:w="1542" w:type="dxa"/>
            <w:tcBorders>
              <w:top w:val="nil"/>
              <w:left w:val="nil"/>
              <w:bottom w:val="single" w:sz="4" w:space="0" w:color="BFBFBF"/>
              <w:right w:val="nil"/>
            </w:tcBorders>
            <w:noWrap/>
            <w:vAlign w:val="bottom"/>
            <w:hideMark/>
          </w:tcPr>
          <w:p w14:paraId="4011DD82" w14:textId="1F444AA1" w:rsidR="00853ECB" w:rsidRPr="006B2013" w:rsidRDefault="00853ECB" w:rsidP="006C5C2A">
            <w:pPr>
              <w:ind w:right="-143"/>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r w:rsidR="00853ECB" w:rsidRPr="006B2013" w14:paraId="072C57F4" w14:textId="77777777" w:rsidTr="006C5C2A">
        <w:trPr>
          <w:trHeight w:val="300"/>
        </w:trPr>
        <w:tc>
          <w:tcPr>
            <w:tcW w:w="3760" w:type="dxa"/>
            <w:tcBorders>
              <w:top w:val="nil"/>
              <w:left w:val="nil"/>
              <w:bottom w:val="single" w:sz="4" w:space="0" w:color="BFBFBF"/>
              <w:right w:val="nil"/>
            </w:tcBorders>
            <w:noWrap/>
            <w:vAlign w:val="center"/>
            <w:hideMark/>
          </w:tcPr>
          <w:p w14:paraId="24A9F7B1" w14:textId="77777777"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Net result: loss of</w:t>
            </w:r>
          </w:p>
        </w:tc>
        <w:tc>
          <w:tcPr>
            <w:tcW w:w="2052" w:type="dxa"/>
            <w:tcBorders>
              <w:top w:val="nil"/>
              <w:left w:val="nil"/>
              <w:bottom w:val="single" w:sz="4" w:space="0" w:color="BFBFBF"/>
              <w:right w:val="nil"/>
            </w:tcBorders>
            <w:noWrap/>
            <w:vAlign w:val="bottom"/>
            <w:hideMark/>
          </w:tcPr>
          <w:p w14:paraId="279016F2" w14:textId="3B13352C" w:rsidR="00853ECB" w:rsidRPr="006B2013" w:rsidRDefault="00853ECB" w:rsidP="002C0D5F">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     703 thousand USD</w:t>
            </w:r>
          </w:p>
        </w:tc>
        <w:tc>
          <w:tcPr>
            <w:tcW w:w="1180" w:type="dxa"/>
            <w:tcBorders>
              <w:top w:val="nil"/>
              <w:left w:val="nil"/>
              <w:bottom w:val="single" w:sz="4" w:space="0" w:color="BFBFBF"/>
              <w:right w:val="nil"/>
            </w:tcBorders>
            <w:noWrap/>
            <w:vAlign w:val="bottom"/>
            <w:hideMark/>
          </w:tcPr>
          <w:p w14:paraId="5DCD0CFE" w14:textId="38B84ECD" w:rsidR="00853ECB" w:rsidRPr="006B2013" w:rsidRDefault="00853ECB" w:rsidP="00853ECB">
            <w:pPr>
              <w:jc w:val="right"/>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2530</w:t>
            </w:r>
          </w:p>
        </w:tc>
        <w:tc>
          <w:tcPr>
            <w:tcW w:w="1542" w:type="dxa"/>
            <w:tcBorders>
              <w:top w:val="nil"/>
              <w:left w:val="nil"/>
              <w:bottom w:val="single" w:sz="4" w:space="0" w:color="BFBFBF"/>
              <w:right w:val="nil"/>
            </w:tcBorders>
            <w:noWrap/>
            <w:vAlign w:val="bottom"/>
            <w:hideMark/>
          </w:tcPr>
          <w:p w14:paraId="1E784644" w14:textId="798032FB" w:rsidR="00853ECB" w:rsidRPr="006B2013" w:rsidRDefault="00853ECB" w:rsidP="006C5C2A">
            <w:pPr>
              <w:ind w:right="-143"/>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thousand PLN</w:t>
            </w:r>
          </w:p>
        </w:tc>
      </w:tr>
    </w:tbl>
    <w:p w14:paraId="29E7512B" w14:textId="77777777" w:rsidR="00FB4D5F" w:rsidRPr="006B2013" w:rsidRDefault="00FB4D5F" w:rsidP="00FB4D5F">
      <w:pPr>
        <w:rPr>
          <w:rFonts w:asciiTheme="majorHAnsi" w:hAnsiTheme="majorHAnsi" w:cstheme="majorHAnsi"/>
          <w:color w:val="595959" w:themeColor="text1" w:themeTint="A6"/>
          <w:sz w:val="20"/>
          <w:szCs w:val="20"/>
          <w:highlight w:val="cyan"/>
          <w:lang w:val="en-US"/>
        </w:rPr>
      </w:pPr>
    </w:p>
    <w:p w14:paraId="1A9B5CE7" w14:textId="28DA3BDE" w:rsidR="00FF2781" w:rsidRPr="006B2013" w:rsidRDefault="00A14522" w:rsidP="008D6DF3">
      <w:pPr>
        <w:pStyle w:val="Nagwek3"/>
        <w:rPr>
          <w:lang w:val="en-US"/>
        </w:rPr>
      </w:pPr>
      <w:r w:rsidRPr="006B2013">
        <w:rPr>
          <w:lang w:val="en-US"/>
        </w:rPr>
        <w:t xml:space="preserve"> </w:t>
      </w:r>
      <w:bookmarkStart w:id="79" w:name="_Toc232152333"/>
      <w:r w:rsidRPr="006B2013">
        <w:rPr>
          <w:lang w:val="en-US"/>
        </w:rPr>
        <w:t>Inventories</w:t>
      </w:r>
      <w:bookmarkEnd w:id="75"/>
      <w:bookmarkEnd w:id="79"/>
    </w:p>
    <w:p w14:paraId="1D9972B6" w14:textId="511BDE60" w:rsidR="00D27CC5" w:rsidRPr="006B2013" w:rsidRDefault="00D27CC5" w:rsidP="008D6DF3">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c445959e-361b-4f1e-8e7d-b40f590d2075"/>
      </w:tblPr>
      <w:tblGrid>
        <w:gridCol w:w="5135"/>
        <w:gridCol w:w="2327"/>
        <w:gridCol w:w="2176"/>
      </w:tblGrid>
      <w:tr w:rsidR="00D27CC5" w:rsidRPr="006B2013" w14:paraId="7D5D342F" w14:textId="77777777" w:rsidTr="0007081F">
        <w:trPr>
          <w:trHeight w:val="397"/>
        </w:trPr>
        <w:tc>
          <w:tcPr>
            <w:tcW w:w="2664" w:type="pct"/>
            <w:tcBorders>
              <w:top w:val="nil"/>
              <w:left w:val="nil"/>
              <w:bottom w:val="single" w:sz="4" w:space="0" w:color="BFBFBF"/>
              <w:right w:val="nil"/>
              <w:tr2bl w:val="dashed" w:sz="2" w:space="0" w:color="D9D9D9"/>
            </w:tcBorders>
            <w:shd w:val="clear" w:color="000000" w:fill="F2F2F2"/>
            <w:vAlign w:val="center"/>
            <w:hideMark/>
          </w:tcPr>
          <w:p w14:paraId="22D26013" w14:textId="6434FAE0" w:rsidR="00D27CC5" w:rsidRPr="006B2013" w:rsidRDefault="002C25F1" w:rsidP="00D27CC5">
            <w:pPr>
              <w:rPr>
                <w:rFonts w:eastAsia="Times New Roman" w:cs="Arial"/>
                <w:b/>
                <w:bCs/>
                <w:color w:val="262626"/>
                <w:sz w:val="18"/>
                <w:szCs w:val="18"/>
                <w:lang w:val="en-US"/>
              </w:rPr>
            </w:pPr>
            <w:r w:rsidRPr="006B2013">
              <w:rPr>
                <w:b/>
                <w:color w:val="262626"/>
                <w:sz w:val="18"/>
                <w:lang w:val="en-US"/>
              </w:rPr>
              <w:t>Inventories</w:t>
            </w:r>
          </w:p>
        </w:tc>
        <w:tc>
          <w:tcPr>
            <w:tcW w:w="1207" w:type="pct"/>
            <w:tcBorders>
              <w:top w:val="nil"/>
              <w:left w:val="nil"/>
              <w:bottom w:val="single" w:sz="4" w:space="0" w:color="BFBFBF"/>
              <w:right w:val="nil"/>
              <w:tr2bl w:val="dashed" w:sz="2" w:space="0" w:color="D9D9D9"/>
            </w:tcBorders>
            <w:shd w:val="clear" w:color="000000" w:fill="D9D9D9"/>
            <w:vAlign w:val="center"/>
            <w:hideMark/>
          </w:tcPr>
          <w:p w14:paraId="7BBC75F7" w14:textId="337C04EC"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03/31/2026</w:t>
            </w:r>
          </w:p>
        </w:tc>
        <w:tc>
          <w:tcPr>
            <w:tcW w:w="1129" w:type="pct"/>
            <w:tcBorders>
              <w:top w:val="nil"/>
              <w:left w:val="nil"/>
              <w:bottom w:val="single" w:sz="4" w:space="0" w:color="BFBFBF"/>
              <w:right w:val="nil"/>
              <w:tr2bl w:val="dashed" w:sz="2" w:space="0" w:color="D9D9D9"/>
            </w:tcBorders>
            <w:shd w:val="clear" w:color="000000" w:fill="F2F2F2"/>
            <w:vAlign w:val="center"/>
            <w:hideMark/>
          </w:tcPr>
          <w:p w14:paraId="0806865C" w14:textId="1B40B6C9"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12/31/2025</w:t>
            </w:r>
          </w:p>
        </w:tc>
      </w:tr>
      <w:tr w:rsidR="00D27CC5" w:rsidRPr="006B2013" w14:paraId="67DEE3F4" w14:textId="77777777" w:rsidTr="0007081F">
        <w:trPr>
          <w:trHeight w:val="227"/>
        </w:trPr>
        <w:tc>
          <w:tcPr>
            <w:tcW w:w="2664" w:type="pct"/>
            <w:tcBorders>
              <w:top w:val="nil"/>
              <w:left w:val="nil"/>
              <w:bottom w:val="nil"/>
              <w:right w:val="nil"/>
              <w:tr2bl w:val="dashed" w:sz="2" w:space="0" w:color="D9D9D9"/>
            </w:tcBorders>
            <w:noWrap/>
            <w:vAlign w:val="bottom"/>
            <w:hideMark/>
          </w:tcPr>
          <w:p w14:paraId="7BA7FB30" w14:textId="4A888F80" w:rsidR="00D27CC5" w:rsidRPr="006B2013" w:rsidRDefault="002C25F1" w:rsidP="00D27CC5">
            <w:pPr>
              <w:rPr>
                <w:rFonts w:eastAsia="Times New Roman" w:cs="Arial"/>
                <w:color w:val="262626"/>
                <w:sz w:val="18"/>
                <w:szCs w:val="18"/>
                <w:lang w:val="en-US"/>
              </w:rPr>
            </w:pPr>
            <w:r w:rsidRPr="006B2013">
              <w:rPr>
                <w:color w:val="262626"/>
                <w:sz w:val="18"/>
                <w:lang w:val="en-US"/>
              </w:rPr>
              <w:t>Materials</w:t>
            </w:r>
          </w:p>
        </w:tc>
        <w:tc>
          <w:tcPr>
            <w:tcW w:w="1207" w:type="pct"/>
            <w:tcBorders>
              <w:top w:val="nil"/>
              <w:left w:val="nil"/>
              <w:bottom w:val="nil"/>
              <w:right w:val="nil"/>
              <w:tr2bl w:val="dashed" w:sz="2" w:space="0" w:color="D9D9D9"/>
            </w:tcBorders>
            <w:shd w:val="clear" w:color="000000" w:fill="F2F2F2"/>
            <w:vAlign w:val="bottom"/>
            <w:hideMark/>
          </w:tcPr>
          <w:p w14:paraId="765C540D" w14:textId="3D145D29"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15,300</w:t>
            </w:r>
          </w:p>
        </w:tc>
        <w:tc>
          <w:tcPr>
            <w:tcW w:w="1129" w:type="pct"/>
            <w:tcBorders>
              <w:top w:val="nil"/>
              <w:left w:val="nil"/>
              <w:bottom w:val="nil"/>
              <w:right w:val="nil"/>
              <w:tr2bl w:val="dashed" w:sz="2" w:space="0" w:color="D9D9D9"/>
            </w:tcBorders>
            <w:shd w:val="clear" w:color="000000" w:fill="FFFFFF"/>
            <w:vAlign w:val="bottom"/>
            <w:hideMark/>
          </w:tcPr>
          <w:p w14:paraId="4F115B0D" w14:textId="21865EB3"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18,056</w:t>
            </w:r>
          </w:p>
        </w:tc>
      </w:tr>
      <w:tr w:rsidR="00D27CC5" w:rsidRPr="006B2013" w14:paraId="37FD9876" w14:textId="77777777" w:rsidTr="0007081F">
        <w:trPr>
          <w:trHeight w:val="227"/>
        </w:trPr>
        <w:tc>
          <w:tcPr>
            <w:tcW w:w="2664" w:type="pct"/>
            <w:tcBorders>
              <w:top w:val="nil"/>
              <w:left w:val="nil"/>
              <w:bottom w:val="nil"/>
              <w:right w:val="nil"/>
              <w:tr2bl w:val="dashed" w:sz="2" w:space="0" w:color="D9D9D9"/>
            </w:tcBorders>
            <w:noWrap/>
            <w:vAlign w:val="bottom"/>
            <w:hideMark/>
          </w:tcPr>
          <w:p w14:paraId="6CDBE67F" w14:textId="7E796034" w:rsidR="00D27CC5" w:rsidRPr="006B2013" w:rsidRDefault="002C25F1" w:rsidP="00D27CC5">
            <w:pPr>
              <w:rPr>
                <w:rFonts w:eastAsia="Times New Roman" w:cs="Arial"/>
                <w:color w:val="262626"/>
                <w:sz w:val="18"/>
                <w:szCs w:val="18"/>
                <w:lang w:val="en-US"/>
              </w:rPr>
            </w:pPr>
            <w:r w:rsidRPr="006B2013">
              <w:rPr>
                <w:color w:val="262626"/>
                <w:sz w:val="18"/>
                <w:lang w:val="en-US"/>
              </w:rPr>
              <w:t>Semi-finished products and work in progress</w:t>
            </w:r>
          </w:p>
        </w:tc>
        <w:tc>
          <w:tcPr>
            <w:tcW w:w="1207" w:type="pct"/>
            <w:tcBorders>
              <w:top w:val="nil"/>
              <w:left w:val="nil"/>
              <w:bottom w:val="nil"/>
              <w:right w:val="nil"/>
              <w:tr2bl w:val="dashed" w:sz="2" w:space="0" w:color="D9D9D9"/>
            </w:tcBorders>
            <w:shd w:val="clear" w:color="000000" w:fill="F2F2F2"/>
            <w:vAlign w:val="bottom"/>
            <w:hideMark/>
          </w:tcPr>
          <w:p w14:paraId="4B2694B1" w14:textId="113D05D9" w:rsidR="00D27CC5" w:rsidRPr="006B2013" w:rsidRDefault="002C25F1" w:rsidP="00D27CC5">
            <w:pPr>
              <w:jc w:val="right"/>
              <w:rPr>
                <w:rFonts w:eastAsia="Times New Roman" w:cs="Arial"/>
                <w:color w:val="262626"/>
                <w:sz w:val="18"/>
                <w:szCs w:val="18"/>
                <w:lang w:val="en-US"/>
              </w:rPr>
            </w:pPr>
            <w:r w:rsidRPr="006B2013">
              <w:rPr>
                <w:color w:val="262626"/>
                <w:sz w:val="18"/>
                <w:lang w:val="en-US"/>
              </w:rPr>
              <w:t>3,569</w:t>
            </w:r>
          </w:p>
        </w:tc>
        <w:tc>
          <w:tcPr>
            <w:tcW w:w="1129" w:type="pct"/>
            <w:tcBorders>
              <w:top w:val="nil"/>
              <w:left w:val="nil"/>
              <w:bottom w:val="nil"/>
              <w:right w:val="nil"/>
              <w:tr2bl w:val="dashed" w:sz="2" w:space="0" w:color="D9D9D9"/>
            </w:tcBorders>
            <w:shd w:val="clear" w:color="000000" w:fill="FFFFFF"/>
            <w:vAlign w:val="bottom"/>
            <w:hideMark/>
          </w:tcPr>
          <w:p w14:paraId="22231C33" w14:textId="025E82A4" w:rsidR="00D27CC5" w:rsidRPr="006B2013" w:rsidRDefault="002C25F1" w:rsidP="00D27CC5">
            <w:pPr>
              <w:jc w:val="right"/>
              <w:rPr>
                <w:rFonts w:eastAsia="Times New Roman" w:cs="Arial"/>
                <w:color w:val="262626"/>
                <w:sz w:val="18"/>
                <w:szCs w:val="18"/>
                <w:lang w:val="en-US"/>
              </w:rPr>
            </w:pPr>
            <w:r w:rsidRPr="006B2013">
              <w:rPr>
                <w:color w:val="262626"/>
                <w:sz w:val="18"/>
                <w:lang w:val="en-US"/>
              </w:rPr>
              <w:t>2,418</w:t>
            </w:r>
          </w:p>
        </w:tc>
      </w:tr>
      <w:tr w:rsidR="00D27CC5" w:rsidRPr="006B2013" w14:paraId="008F2641" w14:textId="77777777" w:rsidTr="0007081F">
        <w:trPr>
          <w:trHeight w:val="227"/>
        </w:trPr>
        <w:tc>
          <w:tcPr>
            <w:tcW w:w="2664" w:type="pct"/>
            <w:tcBorders>
              <w:top w:val="nil"/>
              <w:left w:val="nil"/>
              <w:bottom w:val="nil"/>
              <w:right w:val="nil"/>
              <w:tr2bl w:val="dashed" w:sz="2" w:space="0" w:color="D9D9D9"/>
            </w:tcBorders>
            <w:noWrap/>
            <w:vAlign w:val="bottom"/>
            <w:hideMark/>
          </w:tcPr>
          <w:p w14:paraId="16CEA8BB" w14:textId="20BF02D9" w:rsidR="00D27CC5" w:rsidRPr="006B2013" w:rsidRDefault="002C25F1" w:rsidP="00D27CC5">
            <w:pPr>
              <w:rPr>
                <w:rFonts w:eastAsia="Times New Roman" w:cs="Arial"/>
                <w:color w:val="262626"/>
                <w:sz w:val="18"/>
                <w:szCs w:val="18"/>
                <w:lang w:val="en-US"/>
              </w:rPr>
            </w:pPr>
            <w:r w:rsidRPr="006B2013">
              <w:rPr>
                <w:color w:val="262626"/>
                <w:sz w:val="18"/>
                <w:lang w:val="en-US"/>
              </w:rPr>
              <w:t>Finished products</w:t>
            </w:r>
          </w:p>
        </w:tc>
        <w:tc>
          <w:tcPr>
            <w:tcW w:w="1207" w:type="pct"/>
            <w:tcBorders>
              <w:top w:val="nil"/>
              <w:left w:val="nil"/>
              <w:bottom w:val="nil"/>
              <w:right w:val="nil"/>
              <w:tr2bl w:val="dashed" w:sz="2" w:space="0" w:color="D9D9D9"/>
            </w:tcBorders>
            <w:shd w:val="clear" w:color="000000" w:fill="F2F2F2"/>
            <w:vAlign w:val="bottom"/>
            <w:hideMark/>
          </w:tcPr>
          <w:p w14:paraId="112BDAD0" w14:textId="6C33F0BE" w:rsidR="00D27CC5" w:rsidRPr="006B2013" w:rsidRDefault="002C25F1" w:rsidP="00D27CC5">
            <w:pPr>
              <w:jc w:val="right"/>
              <w:rPr>
                <w:rFonts w:eastAsia="Times New Roman" w:cs="Arial"/>
                <w:color w:val="262626"/>
                <w:sz w:val="18"/>
                <w:szCs w:val="18"/>
                <w:lang w:val="en-US"/>
              </w:rPr>
            </w:pPr>
            <w:r w:rsidRPr="006B2013">
              <w:rPr>
                <w:color w:val="262626"/>
                <w:sz w:val="18"/>
                <w:lang w:val="en-US"/>
              </w:rPr>
              <w:t>6,011</w:t>
            </w:r>
          </w:p>
        </w:tc>
        <w:tc>
          <w:tcPr>
            <w:tcW w:w="1129" w:type="pct"/>
            <w:tcBorders>
              <w:top w:val="nil"/>
              <w:left w:val="nil"/>
              <w:bottom w:val="nil"/>
              <w:right w:val="nil"/>
              <w:tr2bl w:val="dashed" w:sz="2" w:space="0" w:color="D9D9D9"/>
            </w:tcBorders>
            <w:shd w:val="clear" w:color="000000" w:fill="FFFFFF"/>
            <w:vAlign w:val="bottom"/>
            <w:hideMark/>
          </w:tcPr>
          <w:p w14:paraId="5A761EF9" w14:textId="7E6A23EF" w:rsidR="00D27CC5" w:rsidRPr="006B2013" w:rsidRDefault="002C25F1" w:rsidP="00D27CC5">
            <w:pPr>
              <w:jc w:val="right"/>
              <w:rPr>
                <w:rFonts w:eastAsia="Times New Roman" w:cs="Arial"/>
                <w:color w:val="262626"/>
                <w:sz w:val="18"/>
                <w:szCs w:val="18"/>
                <w:lang w:val="en-US"/>
              </w:rPr>
            </w:pPr>
            <w:r w:rsidRPr="006B2013">
              <w:rPr>
                <w:color w:val="262626"/>
                <w:sz w:val="18"/>
                <w:lang w:val="en-US"/>
              </w:rPr>
              <w:t>5,340</w:t>
            </w:r>
          </w:p>
        </w:tc>
      </w:tr>
      <w:tr w:rsidR="00D27CC5" w:rsidRPr="006B2013" w14:paraId="0BFEEC0D" w14:textId="77777777" w:rsidTr="0007081F">
        <w:trPr>
          <w:trHeight w:val="227"/>
        </w:trPr>
        <w:tc>
          <w:tcPr>
            <w:tcW w:w="2664" w:type="pct"/>
            <w:tcBorders>
              <w:top w:val="nil"/>
              <w:left w:val="nil"/>
              <w:bottom w:val="nil"/>
              <w:right w:val="nil"/>
              <w:tr2bl w:val="dashed" w:sz="2" w:space="0" w:color="D9D9D9"/>
            </w:tcBorders>
            <w:noWrap/>
            <w:vAlign w:val="bottom"/>
            <w:hideMark/>
          </w:tcPr>
          <w:p w14:paraId="0EBB3F64" w14:textId="74AEA9B4" w:rsidR="00D27CC5" w:rsidRPr="006B2013" w:rsidRDefault="002C25F1" w:rsidP="00D27CC5">
            <w:pPr>
              <w:rPr>
                <w:rFonts w:eastAsia="Times New Roman" w:cs="Arial"/>
                <w:color w:val="262626"/>
                <w:sz w:val="18"/>
                <w:szCs w:val="18"/>
                <w:lang w:val="en-US"/>
              </w:rPr>
            </w:pPr>
            <w:r w:rsidRPr="006B2013">
              <w:rPr>
                <w:color w:val="262626"/>
                <w:sz w:val="18"/>
                <w:lang w:val="en-US"/>
              </w:rPr>
              <w:lastRenderedPageBreak/>
              <w:t>Commercial goods</w:t>
            </w:r>
          </w:p>
        </w:tc>
        <w:tc>
          <w:tcPr>
            <w:tcW w:w="1207" w:type="pct"/>
            <w:tcBorders>
              <w:top w:val="nil"/>
              <w:left w:val="nil"/>
              <w:bottom w:val="nil"/>
              <w:right w:val="nil"/>
              <w:tr2bl w:val="dashed" w:sz="2" w:space="0" w:color="D9D9D9"/>
            </w:tcBorders>
            <w:shd w:val="clear" w:color="000000" w:fill="F2F2F2"/>
            <w:vAlign w:val="bottom"/>
            <w:hideMark/>
          </w:tcPr>
          <w:p w14:paraId="407BA683" w14:textId="0DE2E66A"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c>
          <w:tcPr>
            <w:tcW w:w="1129" w:type="pct"/>
            <w:tcBorders>
              <w:top w:val="nil"/>
              <w:left w:val="nil"/>
              <w:bottom w:val="nil"/>
              <w:right w:val="nil"/>
              <w:tr2bl w:val="dashed" w:sz="2" w:space="0" w:color="D9D9D9"/>
            </w:tcBorders>
            <w:shd w:val="clear" w:color="000000" w:fill="FFFFFF"/>
            <w:vAlign w:val="bottom"/>
            <w:hideMark/>
          </w:tcPr>
          <w:p w14:paraId="62AFC3FF" w14:textId="3A64ACAA"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r>
      <w:tr w:rsidR="00D27CC5" w:rsidRPr="006B2013" w14:paraId="2B24B0CF" w14:textId="77777777" w:rsidTr="0007081F">
        <w:trPr>
          <w:trHeight w:val="227"/>
        </w:trPr>
        <w:tc>
          <w:tcPr>
            <w:tcW w:w="2664" w:type="pct"/>
            <w:tcBorders>
              <w:top w:val="nil"/>
              <w:left w:val="nil"/>
              <w:bottom w:val="nil"/>
              <w:right w:val="nil"/>
              <w:tr2bl w:val="dashed" w:sz="2" w:space="0" w:color="D9D9D9"/>
            </w:tcBorders>
            <w:noWrap/>
            <w:vAlign w:val="bottom"/>
            <w:hideMark/>
          </w:tcPr>
          <w:p w14:paraId="4DB25D1A" w14:textId="27214100" w:rsidR="00D27CC5" w:rsidRPr="006B2013" w:rsidRDefault="002C25F1" w:rsidP="00D27CC5">
            <w:pPr>
              <w:rPr>
                <w:rFonts w:eastAsia="Times New Roman" w:cs="Arial"/>
                <w:color w:val="262626"/>
                <w:sz w:val="18"/>
                <w:szCs w:val="18"/>
                <w:lang w:val="en-US"/>
              </w:rPr>
            </w:pPr>
            <w:r w:rsidRPr="006B2013">
              <w:rPr>
                <w:color w:val="262626"/>
                <w:sz w:val="18"/>
                <w:lang w:val="en-US"/>
              </w:rPr>
              <w:t>Advances for supplies and services</w:t>
            </w:r>
          </w:p>
        </w:tc>
        <w:tc>
          <w:tcPr>
            <w:tcW w:w="1207" w:type="pct"/>
            <w:tcBorders>
              <w:top w:val="nil"/>
              <w:left w:val="nil"/>
              <w:bottom w:val="nil"/>
              <w:right w:val="nil"/>
              <w:tr2bl w:val="dashed" w:sz="2" w:space="0" w:color="D9D9D9"/>
            </w:tcBorders>
            <w:shd w:val="clear" w:color="000000" w:fill="F2F2F2"/>
            <w:vAlign w:val="bottom"/>
            <w:hideMark/>
          </w:tcPr>
          <w:p w14:paraId="4EAA98FE" w14:textId="17C01A7A" w:rsidR="00D27CC5" w:rsidRPr="006B2013" w:rsidRDefault="002C25F1" w:rsidP="00D27CC5">
            <w:pPr>
              <w:jc w:val="right"/>
              <w:rPr>
                <w:rFonts w:eastAsia="Times New Roman" w:cs="Arial"/>
                <w:color w:val="262626"/>
                <w:sz w:val="18"/>
                <w:szCs w:val="18"/>
                <w:lang w:val="en-US"/>
              </w:rPr>
            </w:pPr>
            <w:r w:rsidRPr="006B2013">
              <w:rPr>
                <w:color w:val="262626"/>
                <w:sz w:val="18"/>
                <w:lang w:val="en-US"/>
              </w:rPr>
              <w:t>292</w:t>
            </w:r>
          </w:p>
        </w:tc>
        <w:tc>
          <w:tcPr>
            <w:tcW w:w="1129" w:type="pct"/>
            <w:tcBorders>
              <w:top w:val="nil"/>
              <w:left w:val="nil"/>
              <w:bottom w:val="nil"/>
              <w:right w:val="nil"/>
              <w:tr2bl w:val="dashed" w:sz="2" w:space="0" w:color="D9D9D9"/>
            </w:tcBorders>
            <w:shd w:val="clear" w:color="000000" w:fill="FFFFFF"/>
            <w:vAlign w:val="bottom"/>
            <w:hideMark/>
          </w:tcPr>
          <w:p w14:paraId="01BC2D5B" w14:textId="6E44B650" w:rsidR="00D27CC5" w:rsidRPr="006B2013" w:rsidRDefault="002C25F1" w:rsidP="00D27CC5">
            <w:pPr>
              <w:jc w:val="right"/>
              <w:rPr>
                <w:rFonts w:eastAsia="Times New Roman" w:cs="Arial"/>
                <w:color w:val="262626"/>
                <w:sz w:val="18"/>
                <w:szCs w:val="18"/>
                <w:lang w:val="en-US"/>
              </w:rPr>
            </w:pPr>
            <w:r w:rsidRPr="006B2013">
              <w:rPr>
                <w:color w:val="262626"/>
                <w:sz w:val="18"/>
                <w:lang w:val="en-US"/>
              </w:rPr>
              <w:t>292</w:t>
            </w:r>
          </w:p>
        </w:tc>
      </w:tr>
      <w:tr w:rsidR="00D27CC5" w:rsidRPr="006B2013" w14:paraId="58A70640" w14:textId="77777777" w:rsidTr="0007081F">
        <w:trPr>
          <w:trHeight w:val="227"/>
        </w:trPr>
        <w:tc>
          <w:tcPr>
            <w:tcW w:w="2664" w:type="pct"/>
            <w:tcBorders>
              <w:top w:val="nil"/>
              <w:left w:val="nil"/>
              <w:bottom w:val="nil"/>
              <w:right w:val="nil"/>
              <w:tr2bl w:val="dashed" w:sz="2" w:space="0" w:color="D9D9D9"/>
            </w:tcBorders>
            <w:shd w:val="clear" w:color="000000" w:fill="F2F2F2"/>
            <w:noWrap/>
            <w:vAlign w:val="bottom"/>
            <w:hideMark/>
          </w:tcPr>
          <w:p w14:paraId="399FCA3F" w14:textId="3ED66ACC" w:rsidR="00D27CC5" w:rsidRPr="006B2013" w:rsidRDefault="002C25F1" w:rsidP="00D27CC5">
            <w:pPr>
              <w:rPr>
                <w:rFonts w:eastAsia="Times New Roman" w:cs="Arial"/>
                <w:b/>
                <w:bCs/>
                <w:color w:val="262626"/>
                <w:sz w:val="18"/>
                <w:szCs w:val="18"/>
                <w:lang w:val="en-US"/>
              </w:rPr>
            </w:pPr>
            <w:r w:rsidRPr="006B2013">
              <w:rPr>
                <w:b/>
                <w:color w:val="262626"/>
                <w:sz w:val="18"/>
                <w:lang w:val="en-US"/>
              </w:rPr>
              <w:t>Total inventories – net value</w:t>
            </w:r>
          </w:p>
        </w:tc>
        <w:tc>
          <w:tcPr>
            <w:tcW w:w="1207" w:type="pct"/>
            <w:tcBorders>
              <w:top w:val="nil"/>
              <w:left w:val="nil"/>
              <w:bottom w:val="nil"/>
              <w:right w:val="nil"/>
              <w:tr2bl w:val="dashed" w:sz="2" w:space="0" w:color="D9D9D9"/>
            </w:tcBorders>
            <w:shd w:val="clear" w:color="000000" w:fill="D9D9D9"/>
            <w:vAlign w:val="bottom"/>
            <w:hideMark/>
          </w:tcPr>
          <w:p w14:paraId="421EA396" w14:textId="25BEE614"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25,172</w:t>
            </w:r>
          </w:p>
        </w:tc>
        <w:tc>
          <w:tcPr>
            <w:tcW w:w="1129" w:type="pct"/>
            <w:tcBorders>
              <w:top w:val="nil"/>
              <w:left w:val="nil"/>
              <w:bottom w:val="nil"/>
              <w:right w:val="nil"/>
              <w:tr2bl w:val="dashed" w:sz="2" w:space="0" w:color="D9D9D9"/>
            </w:tcBorders>
            <w:shd w:val="clear" w:color="000000" w:fill="F2F2F2"/>
            <w:vAlign w:val="bottom"/>
            <w:hideMark/>
          </w:tcPr>
          <w:p w14:paraId="2C767D05" w14:textId="749FC0A9"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26,107</w:t>
            </w:r>
          </w:p>
        </w:tc>
      </w:tr>
      <w:tr w:rsidR="00D27CC5" w:rsidRPr="006B2013" w14:paraId="59E77391" w14:textId="77777777" w:rsidTr="0007081F">
        <w:trPr>
          <w:trHeight w:val="227"/>
        </w:trPr>
        <w:tc>
          <w:tcPr>
            <w:tcW w:w="2664" w:type="pct"/>
            <w:tcBorders>
              <w:top w:val="nil"/>
              <w:left w:val="nil"/>
              <w:bottom w:val="nil"/>
              <w:right w:val="nil"/>
              <w:tr2bl w:val="dashed" w:sz="2" w:space="0" w:color="D9D9D9"/>
            </w:tcBorders>
            <w:noWrap/>
            <w:vAlign w:val="bottom"/>
            <w:hideMark/>
          </w:tcPr>
          <w:p w14:paraId="1AA7B280" w14:textId="6AFFC15C" w:rsidR="00D27CC5" w:rsidRPr="006B2013" w:rsidRDefault="002C25F1" w:rsidP="00D27CC5">
            <w:pPr>
              <w:rPr>
                <w:rFonts w:eastAsia="Times New Roman" w:cs="Arial"/>
                <w:color w:val="262626"/>
                <w:sz w:val="18"/>
                <w:szCs w:val="18"/>
                <w:lang w:val="en-US"/>
              </w:rPr>
            </w:pPr>
            <w:r w:rsidRPr="006B2013">
              <w:rPr>
                <w:color w:val="262626"/>
                <w:sz w:val="18"/>
                <w:lang w:val="en-US"/>
              </w:rPr>
              <w:t>Including impairment write-down</w:t>
            </w:r>
          </w:p>
        </w:tc>
        <w:tc>
          <w:tcPr>
            <w:tcW w:w="1207" w:type="pct"/>
            <w:tcBorders>
              <w:top w:val="nil"/>
              <w:left w:val="nil"/>
              <w:bottom w:val="nil"/>
              <w:right w:val="nil"/>
              <w:tr2bl w:val="dashed" w:sz="2" w:space="0" w:color="D9D9D9"/>
            </w:tcBorders>
            <w:shd w:val="clear" w:color="000000" w:fill="F2F2F2"/>
            <w:vAlign w:val="bottom"/>
            <w:hideMark/>
          </w:tcPr>
          <w:p w14:paraId="2E778589" w14:textId="3C30316E"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c>
          <w:tcPr>
            <w:tcW w:w="1129" w:type="pct"/>
            <w:tcBorders>
              <w:top w:val="nil"/>
              <w:left w:val="nil"/>
              <w:bottom w:val="nil"/>
              <w:right w:val="nil"/>
              <w:tr2bl w:val="dashed" w:sz="2" w:space="0" w:color="D9D9D9"/>
            </w:tcBorders>
            <w:shd w:val="clear" w:color="000000" w:fill="FFFFFF"/>
            <w:vAlign w:val="bottom"/>
            <w:hideMark/>
          </w:tcPr>
          <w:p w14:paraId="3A4A929D" w14:textId="31390964"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r>
      <w:tr w:rsidR="00D27CC5" w:rsidRPr="006B2013" w14:paraId="6F244660" w14:textId="77777777" w:rsidTr="0007081F">
        <w:trPr>
          <w:trHeight w:val="227"/>
        </w:trPr>
        <w:tc>
          <w:tcPr>
            <w:tcW w:w="2664" w:type="pct"/>
            <w:tcBorders>
              <w:top w:val="nil"/>
              <w:left w:val="nil"/>
              <w:bottom w:val="nil"/>
              <w:right w:val="nil"/>
              <w:tr2bl w:val="dashed" w:sz="2" w:space="0" w:color="D9D9D9"/>
            </w:tcBorders>
            <w:shd w:val="clear" w:color="000000" w:fill="F2F2F2"/>
            <w:noWrap/>
            <w:vAlign w:val="bottom"/>
            <w:hideMark/>
          </w:tcPr>
          <w:p w14:paraId="1F49560C" w14:textId="0DF3D736" w:rsidR="00D27CC5" w:rsidRPr="006B2013" w:rsidRDefault="002C25F1" w:rsidP="00D27CC5">
            <w:pPr>
              <w:rPr>
                <w:rFonts w:eastAsia="Times New Roman" w:cs="Arial"/>
                <w:b/>
                <w:bCs/>
                <w:color w:val="262626"/>
                <w:sz w:val="18"/>
                <w:szCs w:val="18"/>
                <w:lang w:val="en-US"/>
              </w:rPr>
            </w:pPr>
            <w:r w:rsidRPr="006B2013">
              <w:rPr>
                <w:b/>
                <w:color w:val="262626"/>
                <w:sz w:val="18"/>
                <w:lang w:val="en-US"/>
              </w:rPr>
              <w:t>Total inventories – gross value</w:t>
            </w:r>
          </w:p>
        </w:tc>
        <w:tc>
          <w:tcPr>
            <w:tcW w:w="1207" w:type="pct"/>
            <w:tcBorders>
              <w:top w:val="nil"/>
              <w:left w:val="nil"/>
              <w:bottom w:val="nil"/>
              <w:right w:val="nil"/>
              <w:tr2bl w:val="dashed" w:sz="2" w:space="0" w:color="D9D9D9"/>
            </w:tcBorders>
            <w:shd w:val="clear" w:color="000000" w:fill="D9D9D9"/>
            <w:vAlign w:val="bottom"/>
            <w:hideMark/>
          </w:tcPr>
          <w:p w14:paraId="5B76D210" w14:textId="6B5673BC"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25,172</w:t>
            </w:r>
          </w:p>
        </w:tc>
        <w:tc>
          <w:tcPr>
            <w:tcW w:w="1129" w:type="pct"/>
            <w:tcBorders>
              <w:top w:val="nil"/>
              <w:left w:val="nil"/>
              <w:bottom w:val="nil"/>
              <w:right w:val="nil"/>
              <w:tr2bl w:val="dashed" w:sz="2" w:space="0" w:color="D9D9D9"/>
            </w:tcBorders>
            <w:shd w:val="clear" w:color="000000" w:fill="F2F2F2"/>
            <w:vAlign w:val="bottom"/>
            <w:hideMark/>
          </w:tcPr>
          <w:p w14:paraId="7865A97E" w14:textId="7756C171"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26,107</w:t>
            </w:r>
          </w:p>
        </w:tc>
      </w:tr>
    </w:tbl>
    <w:p w14:paraId="6416E462" w14:textId="16696E91" w:rsidR="007058F0" w:rsidRPr="006B2013" w:rsidRDefault="007058F0" w:rsidP="008D6DF3">
      <w:pPr>
        <w:rPr>
          <w:lang w:val="en-US"/>
        </w:rPr>
      </w:pPr>
    </w:p>
    <w:p w14:paraId="19EACBAB" w14:textId="3B2F517C" w:rsidR="00D17698" w:rsidRPr="006B2013" w:rsidRDefault="0028099A" w:rsidP="009A33A5">
      <w:pPr>
        <w:pStyle w:val="normalny1"/>
        <w:rPr>
          <w:rFonts w:eastAsiaTheme="minorHAnsi"/>
          <w:sz w:val="20"/>
          <w:szCs w:val="20"/>
          <w:lang w:val="en-US"/>
        </w:rPr>
      </w:pPr>
      <w:r w:rsidRPr="006B2013">
        <w:rPr>
          <w:sz w:val="20"/>
          <w:lang w:val="en-US"/>
        </w:rPr>
        <w:t>No inventory category was used as collateral for loans or borrowings in the period ended March 31, 2026 and December 31, 2025. The Group did not recognize any write-downs on inventories in 1Q2026, as it did not identify any risk of impairment of inventories.</w:t>
      </w:r>
    </w:p>
    <w:p w14:paraId="05D31E3B" w14:textId="27349F91" w:rsidR="00A41422" w:rsidRPr="006B2013" w:rsidRDefault="00A14522" w:rsidP="00422E1E">
      <w:pPr>
        <w:pStyle w:val="Nagwek3"/>
        <w:rPr>
          <w:lang w:val="en-US"/>
        </w:rPr>
      </w:pPr>
      <w:bookmarkStart w:id="80" w:name="_Toc135236113"/>
      <w:r w:rsidRPr="006B2013">
        <w:rPr>
          <w:lang w:val="en-US"/>
        </w:rPr>
        <w:t xml:space="preserve"> </w:t>
      </w:r>
      <w:bookmarkStart w:id="81" w:name="_Toc232152334"/>
      <w:r w:rsidRPr="006B2013">
        <w:rPr>
          <w:lang w:val="en-US"/>
        </w:rPr>
        <w:t>Trade receivables and other receivables</w:t>
      </w:r>
      <w:bookmarkEnd w:id="80"/>
      <w:bookmarkEnd w:id="81"/>
    </w:p>
    <w:p w14:paraId="46852555" w14:textId="77777777" w:rsidR="00D27CC5" w:rsidRPr="006B2013" w:rsidRDefault="00D27CC5" w:rsidP="00D27CC5">
      <w:pPr>
        <w:rPr>
          <w:lang w:val="en-US"/>
        </w:rPr>
      </w:pPr>
    </w:p>
    <w:tbl>
      <w:tblPr>
        <w:tblW w:w="5000" w:type="pct"/>
        <w:tblCellMar>
          <w:left w:w="70" w:type="dxa"/>
          <w:right w:w="70" w:type="dxa"/>
        </w:tblCellMar>
        <w:tblLook w:val="04A0" w:firstRow="1" w:lastRow="0" w:firstColumn="1" w:lastColumn="0" w:noHBand="0" w:noVBand="1"/>
        <w:tblCaption w:val="Consolia 274ae1a3-6bfa-488e-bc31-dbc9613a5bb6"/>
      </w:tblPr>
      <w:tblGrid>
        <w:gridCol w:w="5127"/>
        <w:gridCol w:w="2317"/>
        <w:gridCol w:w="2194"/>
      </w:tblGrid>
      <w:tr w:rsidR="00D27CC5" w:rsidRPr="006B2013" w14:paraId="752B444A" w14:textId="77777777" w:rsidTr="0007081F">
        <w:trPr>
          <w:trHeight w:val="397"/>
        </w:trPr>
        <w:tc>
          <w:tcPr>
            <w:tcW w:w="2660" w:type="pct"/>
            <w:tcBorders>
              <w:top w:val="nil"/>
              <w:left w:val="nil"/>
              <w:bottom w:val="single" w:sz="4" w:space="0" w:color="BFBFBF"/>
              <w:right w:val="nil"/>
              <w:tr2bl w:val="dashed" w:sz="2" w:space="0" w:color="D9D9D9"/>
            </w:tcBorders>
            <w:shd w:val="clear" w:color="000000" w:fill="F2F2F2"/>
            <w:vAlign w:val="center"/>
            <w:hideMark/>
          </w:tcPr>
          <w:p w14:paraId="5E2183B3" w14:textId="2480BFF9" w:rsidR="00D27CC5" w:rsidRPr="006B2013" w:rsidRDefault="00846143" w:rsidP="00D27CC5">
            <w:pPr>
              <w:rPr>
                <w:rFonts w:eastAsia="Times New Roman" w:cs="Arial"/>
                <w:b/>
                <w:bCs/>
                <w:color w:val="262626"/>
                <w:sz w:val="18"/>
                <w:szCs w:val="18"/>
                <w:lang w:val="en-US"/>
              </w:rPr>
            </w:pPr>
            <w:bookmarkStart w:id="82" w:name="_1756552392"/>
            <w:bookmarkEnd w:id="82"/>
            <w:r w:rsidRPr="006B2013">
              <w:rPr>
                <w:b/>
                <w:color w:val="262626"/>
                <w:sz w:val="18"/>
                <w:lang w:val="en-US"/>
              </w:rPr>
              <w:t>Trade receivables and other receivables</w:t>
            </w:r>
          </w:p>
        </w:tc>
        <w:tc>
          <w:tcPr>
            <w:tcW w:w="1202" w:type="pct"/>
            <w:tcBorders>
              <w:top w:val="nil"/>
              <w:left w:val="nil"/>
              <w:bottom w:val="single" w:sz="4" w:space="0" w:color="BFBFBF"/>
              <w:right w:val="nil"/>
              <w:tr2bl w:val="dashed" w:sz="2" w:space="0" w:color="D9D9D9"/>
            </w:tcBorders>
            <w:shd w:val="clear" w:color="000000" w:fill="D9D9D9"/>
            <w:vAlign w:val="center"/>
            <w:hideMark/>
          </w:tcPr>
          <w:p w14:paraId="46C64D62" w14:textId="21C3DB08" w:rsidR="00D27CC5" w:rsidRPr="006B2013" w:rsidRDefault="00846143" w:rsidP="00D27CC5">
            <w:pPr>
              <w:jc w:val="center"/>
              <w:rPr>
                <w:rFonts w:eastAsia="Times New Roman" w:cs="Arial"/>
                <w:b/>
                <w:bCs/>
                <w:color w:val="262626"/>
                <w:sz w:val="18"/>
                <w:szCs w:val="18"/>
                <w:lang w:val="en-US"/>
              </w:rPr>
            </w:pPr>
            <w:r w:rsidRPr="006B2013">
              <w:rPr>
                <w:b/>
                <w:color w:val="262626"/>
                <w:sz w:val="18"/>
                <w:lang w:val="en-US"/>
              </w:rPr>
              <w:t>03/31/2026</w:t>
            </w:r>
          </w:p>
        </w:tc>
        <w:tc>
          <w:tcPr>
            <w:tcW w:w="1138" w:type="pct"/>
            <w:tcBorders>
              <w:top w:val="nil"/>
              <w:left w:val="nil"/>
              <w:bottom w:val="single" w:sz="4" w:space="0" w:color="BFBFBF"/>
              <w:right w:val="nil"/>
              <w:tr2bl w:val="dashed" w:sz="2" w:space="0" w:color="D9D9D9"/>
            </w:tcBorders>
            <w:shd w:val="clear" w:color="000000" w:fill="F2F2F2"/>
            <w:vAlign w:val="center"/>
            <w:hideMark/>
          </w:tcPr>
          <w:p w14:paraId="40937CE5" w14:textId="00A7F7EE" w:rsidR="00D27CC5" w:rsidRPr="006B2013" w:rsidRDefault="00846143" w:rsidP="00D27CC5">
            <w:pPr>
              <w:jc w:val="center"/>
              <w:rPr>
                <w:rFonts w:eastAsia="Times New Roman" w:cs="Arial"/>
                <w:b/>
                <w:bCs/>
                <w:color w:val="262626"/>
                <w:sz w:val="18"/>
                <w:szCs w:val="18"/>
                <w:lang w:val="en-US"/>
              </w:rPr>
            </w:pPr>
            <w:r w:rsidRPr="006B2013">
              <w:rPr>
                <w:b/>
                <w:color w:val="262626"/>
                <w:sz w:val="18"/>
                <w:lang w:val="en-US"/>
              </w:rPr>
              <w:t>31/12/2025</w:t>
            </w:r>
          </w:p>
        </w:tc>
      </w:tr>
      <w:tr w:rsidR="00D27CC5" w:rsidRPr="006B2013" w14:paraId="543BC66E" w14:textId="77777777" w:rsidTr="0007081F">
        <w:trPr>
          <w:trHeight w:val="227"/>
        </w:trPr>
        <w:tc>
          <w:tcPr>
            <w:tcW w:w="2660" w:type="pct"/>
            <w:tcBorders>
              <w:top w:val="nil"/>
              <w:left w:val="nil"/>
              <w:bottom w:val="nil"/>
              <w:right w:val="nil"/>
              <w:tr2bl w:val="dashed" w:sz="2" w:space="0" w:color="D9D9D9"/>
            </w:tcBorders>
            <w:noWrap/>
            <w:vAlign w:val="bottom"/>
            <w:hideMark/>
          </w:tcPr>
          <w:p w14:paraId="17E7C8B1" w14:textId="7A16E67A" w:rsidR="00D27CC5" w:rsidRPr="006B2013" w:rsidRDefault="00846143" w:rsidP="00D27CC5">
            <w:pPr>
              <w:rPr>
                <w:rFonts w:eastAsia="Times New Roman" w:cs="Arial"/>
                <w:color w:val="262626"/>
                <w:sz w:val="18"/>
                <w:szCs w:val="18"/>
                <w:lang w:val="en-US"/>
              </w:rPr>
            </w:pPr>
            <w:r w:rsidRPr="006B2013">
              <w:rPr>
                <w:color w:val="262626"/>
                <w:sz w:val="18"/>
                <w:lang w:val="en-US"/>
              </w:rPr>
              <w:t>Trade receivables</w:t>
            </w:r>
          </w:p>
        </w:tc>
        <w:tc>
          <w:tcPr>
            <w:tcW w:w="1202" w:type="pct"/>
            <w:tcBorders>
              <w:top w:val="nil"/>
              <w:left w:val="nil"/>
              <w:bottom w:val="nil"/>
              <w:right w:val="nil"/>
              <w:tr2bl w:val="dashed" w:sz="2" w:space="0" w:color="D9D9D9"/>
            </w:tcBorders>
            <w:shd w:val="clear" w:color="000000" w:fill="F2F2F2"/>
            <w:vAlign w:val="bottom"/>
            <w:hideMark/>
          </w:tcPr>
          <w:p w14:paraId="320AE0E1" w14:textId="745BEE03" w:rsidR="00D27CC5" w:rsidRPr="006B2013" w:rsidRDefault="00846143" w:rsidP="00D27CC5">
            <w:pPr>
              <w:jc w:val="right"/>
              <w:rPr>
                <w:rFonts w:eastAsia="Times New Roman" w:cs="Arial"/>
                <w:color w:val="262626"/>
                <w:sz w:val="18"/>
                <w:szCs w:val="18"/>
                <w:lang w:val="en-US"/>
              </w:rPr>
            </w:pPr>
            <w:r w:rsidRPr="006B2013">
              <w:rPr>
                <w:color w:val="262626"/>
                <w:sz w:val="18"/>
                <w:lang w:val="en-US"/>
              </w:rPr>
              <w:t>52,631</w:t>
            </w:r>
          </w:p>
        </w:tc>
        <w:tc>
          <w:tcPr>
            <w:tcW w:w="1138" w:type="pct"/>
            <w:tcBorders>
              <w:top w:val="nil"/>
              <w:left w:val="nil"/>
              <w:bottom w:val="nil"/>
              <w:right w:val="nil"/>
              <w:tr2bl w:val="dashed" w:sz="2" w:space="0" w:color="D9D9D9"/>
            </w:tcBorders>
            <w:shd w:val="clear" w:color="000000" w:fill="FFFFFF"/>
            <w:vAlign w:val="bottom"/>
            <w:hideMark/>
          </w:tcPr>
          <w:p w14:paraId="6661E284" w14:textId="39FC5F10" w:rsidR="00D27CC5" w:rsidRPr="006B2013" w:rsidRDefault="00846143" w:rsidP="00D27CC5">
            <w:pPr>
              <w:jc w:val="right"/>
              <w:rPr>
                <w:rFonts w:eastAsia="Times New Roman" w:cs="Arial"/>
                <w:color w:val="262626"/>
                <w:sz w:val="18"/>
                <w:szCs w:val="18"/>
                <w:lang w:val="en-US"/>
              </w:rPr>
            </w:pPr>
            <w:r w:rsidRPr="006B2013">
              <w:rPr>
                <w:color w:val="262626"/>
                <w:sz w:val="18"/>
                <w:lang w:val="en-US"/>
              </w:rPr>
              <w:t>41,234</w:t>
            </w:r>
          </w:p>
        </w:tc>
      </w:tr>
      <w:tr w:rsidR="00D27CC5" w:rsidRPr="006B2013" w14:paraId="01BEC2D4" w14:textId="77777777" w:rsidTr="0007081F">
        <w:trPr>
          <w:trHeight w:val="227"/>
        </w:trPr>
        <w:tc>
          <w:tcPr>
            <w:tcW w:w="2660" w:type="pct"/>
            <w:tcBorders>
              <w:top w:val="nil"/>
              <w:left w:val="nil"/>
              <w:bottom w:val="nil"/>
              <w:right w:val="nil"/>
              <w:tr2bl w:val="dashed" w:sz="2" w:space="0" w:color="D9D9D9"/>
            </w:tcBorders>
            <w:noWrap/>
            <w:vAlign w:val="bottom"/>
            <w:hideMark/>
          </w:tcPr>
          <w:p w14:paraId="14385A0F" w14:textId="6A59949C" w:rsidR="00D27CC5" w:rsidRPr="006B2013" w:rsidRDefault="00846143" w:rsidP="00D27CC5">
            <w:pPr>
              <w:rPr>
                <w:rFonts w:eastAsia="Times New Roman" w:cs="Arial"/>
                <w:color w:val="262626"/>
                <w:sz w:val="18"/>
                <w:szCs w:val="18"/>
                <w:lang w:val="en-US"/>
              </w:rPr>
            </w:pPr>
            <w:r w:rsidRPr="006B2013">
              <w:rPr>
                <w:color w:val="262626"/>
                <w:sz w:val="18"/>
                <w:lang w:val="en-US"/>
              </w:rPr>
              <w:t>Other receivables from third parties, including:</w:t>
            </w:r>
          </w:p>
        </w:tc>
        <w:tc>
          <w:tcPr>
            <w:tcW w:w="1202" w:type="pct"/>
            <w:tcBorders>
              <w:top w:val="nil"/>
              <w:left w:val="nil"/>
              <w:bottom w:val="nil"/>
              <w:right w:val="nil"/>
              <w:tr2bl w:val="dashed" w:sz="2" w:space="0" w:color="D9D9D9"/>
            </w:tcBorders>
            <w:shd w:val="clear" w:color="000000" w:fill="F2F2F2"/>
            <w:vAlign w:val="bottom"/>
            <w:hideMark/>
          </w:tcPr>
          <w:p w14:paraId="50E39ABC" w14:textId="691C7B20" w:rsidR="00D27CC5" w:rsidRPr="006B2013" w:rsidRDefault="00846143" w:rsidP="00D27CC5">
            <w:pPr>
              <w:jc w:val="right"/>
              <w:rPr>
                <w:rFonts w:eastAsia="Times New Roman" w:cs="Arial"/>
                <w:color w:val="262626"/>
                <w:sz w:val="18"/>
                <w:szCs w:val="18"/>
                <w:lang w:val="en-US"/>
              </w:rPr>
            </w:pPr>
            <w:r w:rsidRPr="006B2013">
              <w:rPr>
                <w:color w:val="262626"/>
                <w:sz w:val="18"/>
                <w:lang w:val="en-US"/>
              </w:rPr>
              <w:t>10,477</w:t>
            </w:r>
          </w:p>
        </w:tc>
        <w:tc>
          <w:tcPr>
            <w:tcW w:w="1138" w:type="pct"/>
            <w:tcBorders>
              <w:top w:val="nil"/>
              <w:left w:val="nil"/>
              <w:bottom w:val="nil"/>
              <w:right w:val="nil"/>
              <w:tr2bl w:val="dashed" w:sz="2" w:space="0" w:color="D9D9D9"/>
            </w:tcBorders>
            <w:shd w:val="clear" w:color="000000" w:fill="FFFFFF"/>
            <w:vAlign w:val="bottom"/>
            <w:hideMark/>
          </w:tcPr>
          <w:p w14:paraId="46B3FB5C" w14:textId="67B48B67" w:rsidR="00D27CC5" w:rsidRPr="006B2013" w:rsidRDefault="00846143" w:rsidP="00D27CC5">
            <w:pPr>
              <w:jc w:val="right"/>
              <w:rPr>
                <w:rFonts w:eastAsia="Times New Roman" w:cs="Arial"/>
                <w:color w:val="262626"/>
                <w:sz w:val="18"/>
                <w:szCs w:val="18"/>
                <w:lang w:val="en-US"/>
              </w:rPr>
            </w:pPr>
            <w:r w:rsidRPr="006B2013">
              <w:rPr>
                <w:color w:val="262626"/>
                <w:sz w:val="18"/>
                <w:lang w:val="en-US"/>
              </w:rPr>
              <w:t>8,144</w:t>
            </w:r>
          </w:p>
        </w:tc>
      </w:tr>
      <w:tr w:rsidR="00D27CC5" w:rsidRPr="006B2013" w14:paraId="339C16AF" w14:textId="77777777" w:rsidTr="0007081F">
        <w:trPr>
          <w:trHeight w:val="227"/>
        </w:trPr>
        <w:tc>
          <w:tcPr>
            <w:tcW w:w="2660" w:type="pct"/>
            <w:tcBorders>
              <w:top w:val="nil"/>
              <w:left w:val="nil"/>
              <w:bottom w:val="nil"/>
              <w:right w:val="nil"/>
              <w:tr2bl w:val="dashed" w:sz="2" w:space="0" w:color="D9D9D9"/>
            </w:tcBorders>
            <w:noWrap/>
            <w:vAlign w:val="bottom"/>
            <w:hideMark/>
          </w:tcPr>
          <w:p w14:paraId="0E4500A8" w14:textId="14FAAD7C" w:rsidR="00D27CC5" w:rsidRPr="006B2013" w:rsidRDefault="00846143" w:rsidP="00D27CC5">
            <w:pPr>
              <w:rPr>
                <w:rFonts w:eastAsia="Times New Roman" w:cs="Arial"/>
                <w:color w:val="262626"/>
                <w:sz w:val="18"/>
                <w:szCs w:val="18"/>
                <w:lang w:val="en-US"/>
              </w:rPr>
            </w:pPr>
            <w:r w:rsidRPr="006B2013">
              <w:rPr>
                <w:color w:val="262626"/>
                <w:sz w:val="18"/>
                <w:lang w:val="en-US"/>
              </w:rPr>
              <w:t>VAT settlements</w:t>
            </w:r>
          </w:p>
        </w:tc>
        <w:tc>
          <w:tcPr>
            <w:tcW w:w="1202" w:type="pct"/>
            <w:tcBorders>
              <w:top w:val="nil"/>
              <w:left w:val="nil"/>
              <w:bottom w:val="nil"/>
              <w:right w:val="nil"/>
              <w:tr2bl w:val="dashed" w:sz="2" w:space="0" w:color="D9D9D9"/>
            </w:tcBorders>
            <w:vAlign w:val="bottom"/>
            <w:hideMark/>
          </w:tcPr>
          <w:p w14:paraId="0836E502" w14:textId="3AF1DE3C" w:rsidR="00D27CC5" w:rsidRPr="006B2013" w:rsidRDefault="00846143" w:rsidP="00D27CC5">
            <w:pPr>
              <w:jc w:val="right"/>
              <w:rPr>
                <w:rFonts w:eastAsia="Times New Roman" w:cs="Arial"/>
                <w:color w:val="262626"/>
                <w:sz w:val="18"/>
                <w:szCs w:val="18"/>
                <w:lang w:val="en-US"/>
              </w:rPr>
            </w:pPr>
            <w:r w:rsidRPr="006B2013">
              <w:rPr>
                <w:color w:val="262626"/>
                <w:sz w:val="18"/>
                <w:lang w:val="en-US"/>
              </w:rPr>
              <w:t>1,218</w:t>
            </w:r>
          </w:p>
        </w:tc>
        <w:tc>
          <w:tcPr>
            <w:tcW w:w="1138" w:type="pct"/>
            <w:tcBorders>
              <w:top w:val="nil"/>
              <w:left w:val="nil"/>
              <w:bottom w:val="nil"/>
              <w:right w:val="nil"/>
              <w:tr2bl w:val="dashed" w:sz="2" w:space="0" w:color="D9D9D9"/>
            </w:tcBorders>
            <w:shd w:val="clear" w:color="000000" w:fill="FFFFFF"/>
            <w:vAlign w:val="bottom"/>
            <w:hideMark/>
          </w:tcPr>
          <w:p w14:paraId="3CFC3C24" w14:textId="2BB75D49" w:rsidR="00D27CC5" w:rsidRPr="006B2013" w:rsidRDefault="00846143" w:rsidP="00D27CC5">
            <w:pPr>
              <w:jc w:val="right"/>
              <w:rPr>
                <w:rFonts w:eastAsia="Times New Roman" w:cs="Arial"/>
                <w:color w:val="262626"/>
                <w:sz w:val="18"/>
                <w:szCs w:val="18"/>
                <w:lang w:val="en-US"/>
              </w:rPr>
            </w:pPr>
            <w:r w:rsidRPr="006B2013">
              <w:rPr>
                <w:color w:val="262626"/>
                <w:sz w:val="18"/>
                <w:lang w:val="en-US"/>
              </w:rPr>
              <w:t>1,384</w:t>
            </w:r>
          </w:p>
        </w:tc>
      </w:tr>
      <w:tr w:rsidR="00D27CC5" w:rsidRPr="006B2013" w14:paraId="76A1DA8F" w14:textId="77777777" w:rsidTr="0007081F">
        <w:trPr>
          <w:trHeight w:val="227"/>
        </w:trPr>
        <w:tc>
          <w:tcPr>
            <w:tcW w:w="2660" w:type="pct"/>
            <w:tcBorders>
              <w:top w:val="nil"/>
              <w:left w:val="nil"/>
              <w:bottom w:val="nil"/>
              <w:right w:val="nil"/>
              <w:tr2bl w:val="dashed" w:sz="2" w:space="0" w:color="D9D9D9"/>
            </w:tcBorders>
            <w:noWrap/>
            <w:vAlign w:val="bottom"/>
            <w:hideMark/>
          </w:tcPr>
          <w:p w14:paraId="061EF6BE" w14:textId="0BA4B86A" w:rsidR="00D27CC5" w:rsidRPr="006B2013" w:rsidRDefault="00846143" w:rsidP="00D27CC5">
            <w:pPr>
              <w:rPr>
                <w:rFonts w:eastAsia="Times New Roman" w:cs="Arial"/>
                <w:color w:val="262626"/>
                <w:sz w:val="18"/>
                <w:szCs w:val="18"/>
                <w:lang w:val="en-US"/>
              </w:rPr>
            </w:pPr>
            <w:r w:rsidRPr="006B2013">
              <w:rPr>
                <w:color w:val="262626"/>
                <w:sz w:val="18"/>
                <w:lang w:val="en-US"/>
              </w:rPr>
              <w:t>Receivables due to grants</w:t>
            </w:r>
          </w:p>
        </w:tc>
        <w:tc>
          <w:tcPr>
            <w:tcW w:w="1202" w:type="pct"/>
            <w:tcBorders>
              <w:top w:val="nil"/>
              <w:left w:val="nil"/>
              <w:bottom w:val="nil"/>
              <w:right w:val="nil"/>
              <w:tr2bl w:val="dashed" w:sz="2" w:space="0" w:color="D9D9D9"/>
            </w:tcBorders>
            <w:vAlign w:val="bottom"/>
            <w:hideMark/>
          </w:tcPr>
          <w:p w14:paraId="6CEC8F38" w14:textId="3B7A673C" w:rsidR="00D27CC5" w:rsidRPr="006B2013" w:rsidRDefault="00846143" w:rsidP="00D27CC5">
            <w:pPr>
              <w:jc w:val="right"/>
              <w:rPr>
                <w:rFonts w:eastAsia="Times New Roman" w:cs="Arial"/>
                <w:sz w:val="18"/>
                <w:szCs w:val="18"/>
                <w:lang w:val="en-US"/>
              </w:rPr>
            </w:pPr>
            <w:r w:rsidRPr="006B2013">
              <w:rPr>
                <w:sz w:val="18"/>
                <w:lang w:val="en-US"/>
              </w:rPr>
              <w:t>110</w:t>
            </w:r>
          </w:p>
        </w:tc>
        <w:tc>
          <w:tcPr>
            <w:tcW w:w="1138" w:type="pct"/>
            <w:tcBorders>
              <w:top w:val="nil"/>
              <w:left w:val="nil"/>
              <w:bottom w:val="nil"/>
              <w:right w:val="nil"/>
              <w:tr2bl w:val="dashed" w:sz="2" w:space="0" w:color="D9D9D9"/>
            </w:tcBorders>
            <w:shd w:val="clear" w:color="000000" w:fill="FFFFFF"/>
            <w:vAlign w:val="bottom"/>
            <w:hideMark/>
          </w:tcPr>
          <w:p w14:paraId="4A3F3A06" w14:textId="1B382C79" w:rsidR="00D27CC5" w:rsidRPr="006B2013" w:rsidRDefault="00846143" w:rsidP="00D27CC5">
            <w:pPr>
              <w:jc w:val="right"/>
              <w:rPr>
                <w:rFonts w:eastAsia="Times New Roman" w:cs="Arial"/>
                <w:color w:val="262626"/>
                <w:sz w:val="18"/>
                <w:szCs w:val="18"/>
                <w:lang w:val="en-US"/>
              </w:rPr>
            </w:pPr>
            <w:r w:rsidRPr="006B2013">
              <w:rPr>
                <w:color w:val="262626"/>
                <w:sz w:val="18"/>
                <w:lang w:val="en-US"/>
              </w:rPr>
              <w:t>346</w:t>
            </w:r>
          </w:p>
        </w:tc>
      </w:tr>
      <w:tr w:rsidR="00D27CC5" w:rsidRPr="006B2013" w14:paraId="44B0AFD8" w14:textId="77777777" w:rsidTr="0007081F">
        <w:trPr>
          <w:trHeight w:val="227"/>
        </w:trPr>
        <w:tc>
          <w:tcPr>
            <w:tcW w:w="2660" w:type="pct"/>
            <w:tcBorders>
              <w:top w:val="nil"/>
              <w:left w:val="nil"/>
              <w:bottom w:val="nil"/>
              <w:right w:val="nil"/>
              <w:tr2bl w:val="dashed" w:sz="2" w:space="0" w:color="D9D9D9"/>
            </w:tcBorders>
            <w:noWrap/>
            <w:vAlign w:val="bottom"/>
            <w:hideMark/>
          </w:tcPr>
          <w:p w14:paraId="3A4A8CBF" w14:textId="3867F440" w:rsidR="00D27CC5" w:rsidRPr="006B2013" w:rsidRDefault="00846143" w:rsidP="00D27CC5">
            <w:pPr>
              <w:rPr>
                <w:rFonts w:eastAsia="Times New Roman" w:cs="Arial"/>
                <w:color w:val="262626"/>
                <w:sz w:val="18"/>
                <w:szCs w:val="18"/>
                <w:lang w:val="en-US"/>
              </w:rPr>
            </w:pPr>
            <w:r w:rsidRPr="006B2013">
              <w:rPr>
                <w:color w:val="262626"/>
                <w:sz w:val="18"/>
                <w:lang w:val="en-US"/>
              </w:rPr>
              <w:t>Settlements with employees</w:t>
            </w:r>
          </w:p>
        </w:tc>
        <w:tc>
          <w:tcPr>
            <w:tcW w:w="1202" w:type="pct"/>
            <w:tcBorders>
              <w:top w:val="nil"/>
              <w:left w:val="nil"/>
              <w:bottom w:val="nil"/>
              <w:right w:val="nil"/>
              <w:tr2bl w:val="dashed" w:sz="2" w:space="0" w:color="D9D9D9"/>
            </w:tcBorders>
            <w:vAlign w:val="bottom"/>
            <w:hideMark/>
          </w:tcPr>
          <w:p w14:paraId="59064B56" w14:textId="5AB770ED" w:rsidR="00D27CC5" w:rsidRPr="006B2013" w:rsidRDefault="00846143" w:rsidP="00D27CC5">
            <w:pPr>
              <w:jc w:val="right"/>
              <w:rPr>
                <w:rFonts w:eastAsia="Times New Roman" w:cs="Arial"/>
                <w:sz w:val="18"/>
                <w:szCs w:val="18"/>
                <w:lang w:val="en-US"/>
              </w:rPr>
            </w:pPr>
            <w:r w:rsidRPr="006B2013">
              <w:rPr>
                <w:sz w:val="18"/>
                <w:lang w:val="en-US"/>
              </w:rPr>
              <w:t>435</w:t>
            </w:r>
          </w:p>
        </w:tc>
        <w:tc>
          <w:tcPr>
            <w:tcW w:w="1138" w:type="pct"/>
            <w:tcBorders>
              <w:top w:val="nil"/>
              <w:left w:val="nil"/>
              <w:bottom w:val="nil"/>
              <w:right w:val="nil"/>
              <w:tr2bl w:val="dashed" w:sz="2" w:space="0" w:color="D9D9D9"/>
            </w:tcBorders>
            <w:shd w:val="clear" w:color="000000" w:fill="FFFFFF"/>
            <w:vAlign w:val="bottom"/>
            <w:hideMark/>
          </w:tcPr>
          <w:p w14:paraId="6184F4D0" w14:textId="6089CA65" w:rsidR="00D27CC5" w:rsidRPr="006B2013" w:rsidRDefault="00846143" w:rsidP="00D27CC5">
            <w:pPr>
              <w:jc w:val="right"/>
              <w:rPr>
                <w:rFonts w:eastAsia="Times New Roman" w:cs="Arial"/>
                <w:color w:val="262626"/>
                <w:sz w:val="18"/>
                <w:szCs w:val="18"/>
                <w:lang w:val="en-US"/>
              </w:rPr>
            </w:pPr>
            <w:r w:rsidRPr="006B2013">
              <w:rPr>
                <w:color w:val="262626"/>
                <w:sz w:val="18"/>
                <w:lang w:val="en-US"/>
              </w:rPr>
              <w:t>305</w:t>
            </w:r>
          </w:p>
        </w:tc>
      </w:tr>
      <w:tr w:rsidR="00D27CC5" w:rsidRPr="006B2013" w14:paraId="0B1F6686" w14:textId="77777777" w:rsidTr="0007081F">
        <w:trPr>
          <w:trHeight w:val="227"/>
        </w:trPr>
        <w:tc>
          <w:tcPr>
            <w:tcW w:w="2660" w:type="pct"/>
            <w:tcBorders>
              <w:top w:val="nil"/>
              <w:left w:val="nil"/>
              <w:bottom w:val="nil"/>
              <w:right w:val="nil"/>
              <w:tr2bl w:val="dashed" w:sz="2" w:space="0" w:color="D9D9D9"/>
            </w:tcBorders>
            <w:noWrap/>
            <w:vAlign w:val="bottom"/>
            <w:hideMark/>
          </w:tcPr>
          <w:p w14:paraId="4956DAF8" w14:textId="587853E7" w:rsidR="00D27CC5" w:rsidRPr="006B2013" w:rsidRDefault="00846143" w:rsidP="00D27CC5">
            <w:pPr>
              <w:rPr>
                <w:rFonts w:eastAsia="Times New Roman" w:cs="Arial"/>
                <w:color w:val="262626"/>
                <w:sz w:val="18"/>
                <w:szCs w:val="18"/>
                <w:lang w:val="en-US"/>
              </w:rPr>
            </w:pPr>
            <w:r w:rsidRPr="006B2013">
              <w:rPr>
                <w:color w:val="262626"/>
                <w:sz w:val="18"/>
                <w:lang w:val="en-US"/>
              </w:rPr>
              <w:t>Other settlements</w:t>
            </w:r>
          </w:p>
        </w:tc>
        <w:tc>
          <w:tcPr>
            <w:tcW w:w="1202" w:type="pct"/>
            <w:tcBorders>
              <w:top w:val="nil"/>
              <w:left w:val="nil"/>
              <w:bottom w:val="nil"/>
              <w:right w:val="nil"/>
              <w:tr2bl w:val="dashed" w:sz="2" w:space="0" w:color="D9D9D9"/>
            </w:tcBorders>
            <w:vAlign w:val="bottom"/>
            <w:hideMark/>
          </w:tcPr>
          <w:p w14:paraId="241B2C58" w14:textId="43CBDC5E" w:rsidR="00D27CC5" w:rsidRPr="006B2013" w:rsidRDefault="00846143" w:rsidP="00D27CC5">
            <w:pPr>
              <w:jc w:val="right"/>
              <w:rPr>
                <w:rFonts w:eastAsia="Times New Roman" w:cs="Arial"/>
                <w:sz w:val="18"/>
                <w:szCs w:val="18"/>
                <w:lang w:val="en-US"/>
              </w:rPr>
            </w:pPr>
            <w:r w:rsidRPr="006B2013">
              <w:rPr>
                <w:sz w:val="18"/>
                <w:lang w:val="en-US"/>
              </w:rPr>
              <w:t>0</w:t>
            </w:r>
          </w:p>
        </w:tc>
        <w:tc>
          <w:tcPr>
            <w:tcW w:w="1138" w:type="pct"/>
            <w:tcBorders>
              <w:top w:val="nil"/>
              <w:left w:val="nil"/>
              <w:bottom w:val="nil"/>
              <w:right w:val="nil"/>
              <w:tr2bl w:val="dashed" w:sz="2" w:space="0" w:color="D9D9D9"/>
            </w:tcBorders>
            <w:shd w:val="clear" w:color="000000" w:fill="FFFFFF"/>
            <w:vAlign w:val="bottom"/>
            <w:hideMark/>
          </w:tcPr>
          <w:p w14:paraId="4180F40D" w14:textId="53B7CD2B" w:rsidR="00D27CC5" w:rsidRPr="006B2013" w:rsidRDefault="00846143" w:rsidP="00D27CC5">
            <w:pPr>
              <w:jc w:val="right"/>
              <w:rPr>
                <w:rFonts w:eastAsia="Times New Roman" w:cs="Arial"/>
                <w:color w:val="262626"/>
                <w:sz w:val="18"/>
                <w:szCs w:val="18"/>
                <w:lang w:val="en-US"/>
              </w:rPr>
            </w:pPr>
            <w:r w:rsidRPr="006B2013">
              <w:rPr>
                <w:color w:val="262626"/>
                <w:sz w:val="18"/>
                <w:lang w:val="en-US"/>
              </w:rPr>
              <w:t>0</w:t>
            </w:r>
          </w:p>
        </w:tc>
      </w:tr>
      <w:tr w:rsidR="00D27CC5" w:rsidRPr="006B2013" w14:paraId="3D1868D1" w14:textId="77777777" w:rsidTr="0007081F">
        <w:trPr>
          <w:trHeight w:val="227"/>
        </w:trPr>
        <w:tc>
          <w:tcPr>
            <w:tcW w:w="2660" w:type="pct"/>
            <w:tcBorders>
              <w:top w:val="nil"/>
              <w:left w:val="nil"/>
              <w:bottom w:val="nil"/>
              <w:right w:val="nil"/>
              <w:tr2bl w:val="dashed" w:sz="2" w:space="0" w:color="D9D9D9"/>
            </w:tcBorders>
            <w:noWrap/>
            <w:vAlign w:val="bottom"/>
            <w:hideMark/>
          </w:tcPr>
          <w:p w14:paraId="4EACE750" w14:textId="2FBAAB3B" w:rsidR="00D27CC5" w:rsidRPr="006B2013" w:rsidRDefault="00846143" w:rsidP="00D27CC5">
            <w:pPr>
              <w:rPr>
                <w:rFonts w:eastAsia="Times New Roman" w:cs="Arial"/>
                <w:color w:val="262626"/>
                <w:sz w:val="18"/>
                <w:szCs w:val="18"/>
                <w:lang w:val="en-US"/>
              </w:rPr>
            </w:pPr>
            <w:r w:rsidRPr="006B2013">
              <w:rPr>
                <w:color w:val="262626"/>
                <w:sz w:val="18"/>
                <w:lang w:val="en-US"/>
              </w:rPr>
              <w:t>Receivables related to grants</w:t>
            </w:r>
          </w:p>
        </w:tc>
        <w:tc>
          <w:tcPr>
            <w:tcW w:w="1202" w:type="pct"/>
            <w:tcBorders>
              <w:top w:val="nil"/>
              <w:left w:val="nil"/>
              <w:bottom w:val="nil"/>
              <w:right w:val="nil"/>
              <w:tr2bl w:val="dashed" w:sz="2" w:space="0" w:color="D9D9D9"/>
            </w:tcBorders>
            <w:shd w:val="clear" w:color="000000" w:fill="F2F2F2"/>
            <w:vAlign w:val="bottom"/>
            <w:hideMark/>
          </w:tcPr>
          <w:p w14:paraId="5A32D096" w14:textId="04C3D082" w:rsidR="00D27CC5" w:rsidRPr="006B2013" w:rsidRDefault="00846143" w:rsidP="00D27CC5">
            <w:pPr>
              <w:jc w:val="right"/>
              <w:rPr>
                <w:rFonts w:eastAsia="Times New Roman" w:cs="Arial"/>
                <w:sz w:val="18"/>
                <w:szCs w:val="18"/>
                <w:lang w:val="en-US"/>
              </w:rPr>
            </w:pPr>
            <w:r w:rsidRPr="006B2013">
              <w:rPr>
                <w:sz w:val="18"/>
                <w:lang w:val="en-US"/>
              </w:rPr>
              <w:t>8,714</w:t>
            </w:r>
          </w:p>
        </w:tc>
        <w:tc>
          <w:tcPr>
            <w:tcW w:w="1138" w:type="pct"/>
            <w:tcBorders>
              <w:top w:val="nil"/>
              <w:left w:val="nil"/>
              <w:bottom w:val="nil"/>
              <w:right w:val="nil"/>
              <w:tr2bl w:val="dashed" w:sz="2" w:space="0" w:color="D9D9D9"/>
            </w:tcBorders>
            <w:shd w:val="clear" w:color="000000" w:fill="FFFFFF"/>
            <w:vAlign w:val="bottom"/>
            <w:hideMark/>
          </w:tcPr>
          <w:p w14:paraId="6A78F33D" w14:textId="3B1D4F83" w:rsidR="00D27CC5" w:rsidRPr="006B2013" w:rsidRDefault="00846143" w:rsidP="00D27CC5">
            <w:pPr>
              <w:jc w:val="right"/>
              <w:rPr>
                <w:rFonts w:eastAsia="Times New Roman" w:cs="Arial"/>
                <w:color w:val="262626"/>
                <w:sz w:val="18"/>
                <w:szCs w:val="18"/>
                <w:lang w:val="en-US"/>
              </w:rPr>
            </w:pPr>
            <w:r w:rsidRPr="006B2013">
              <w:rPr>
                <w:color w:val="262626"/>
                <w:sz w:val="18"/>
                <w:lang w:val="en-US"/>
              </w:rPr>
              <w:t>6,108</w:t>
            </w:r>
          </w:p>
        </w:tc>
      </w:tr>
      <w:tr w:rsidR="00D27CC5" w:rsidRPr="006B2013" w14:paraId="453CA5F3" w14:textId="77777777" w:rsidTr="0007081F">
        <w:trPr>
          <w:trHeight w:val="227"/>
        </w:trPr>
        <w:tc>
          <w:tcPr>
            <w:tcW w:w="2660" w:type="pct"/>
            <w:tcBorders>
              <w:top w:val="nil"/>
              <w:left w:val="nil"/>
              <w:bottom w:val="nil"/>
              <w:right w:val="nil"/>
              <w:tr2bl w:val="dashed" w:sz="2" w:space="0" w:color="D9D9D9"/>
            </w:tcBorders>
            <w:shd w:val="clear" w:color="000000" w:fill="F2F2F2"/>
            <w:noWrap/>
            <w:vAlign w:val="bottom"/>
            <w:hideMark/>
          </w:tcPr>
          <w:p w14:paraId="6C79E4DA" w14:textId="44C7578D" w:rsidR="00D27CC5" w:rsidRPr="006B2013" w:rsidRDefault="00846143" w:rsidP="00D27CC5">
            <w:pPr>
              <w:rPr>
                <w:rFonts w:eastAsia="Times New Roman" w:cs="Arial"/>
                <w:b/>
                <w:bCs/>
                <w:color w:val="262626"/>
                <w:sz w:val="18"/>
                <w:szCs w:val="18"/>
                <w:lang w:val="en-US"/>
              </w:rPr>
            </w:pPr>
            <w:r w:rsidRPr="006B2013">
              <w:rPr>
                <w:b/>
                <w:color w:val="262626"/>
                <w:sz w:val="18"/>
                <w:lang w:val="en-US"/>
              </w:rPr>
              <w:t>Total net receivables</w:t>
            </w:r>
          </w:p>
        </w:tc>
        <w:tc>
          <w:tcPr>
            <w:tcW w:w="1202" w:type="pct"/>
            <w:tcBorders>
              <w:top w:val="nil"/>
              <w:left w:val="nil"/>
              <w:bottom w:val="nil"/>
              <w:right w:val="nil"/>
              <w:tr2bl w:val="dashed" w:sz="2" w:space="0" w:color="D9D9D9"/>
            </w:tcBorders>
            <w:shd w:val="clear" w:color="000000" w:fill="D9D9D9"/>
            <w:vAlign w:val="bottom"/>
            <w:hideMark/>
          </w:tcPr>
          <w:p w14:paraId="1B4D719D" w14:textId="13B5D487" w:rsidR="00D27CC5" w:rsidRPr="006B2013" w:rsidRDefault="00846143" w:rsidP="00D27CC5">
            <w:pPr>
              <w:jc w:val="right"/>
              <w:rPr>
                <w:rFonts w:eastAsia="Times New Roman" w:cs="Arial"/>
                <w:b/>
                <w:bCs/>
                <w:color w:val="262626"/>
                <w:sz w:val="18"/>
                <w:szCs w:val="18"/>
                <w:lang w:val="en-US"/>
              </w:rPr>
            </w:pPr>
            <w:r w:rsidRPr="006B2013">
              <w:rPr>
                <w:b/>
                <w:color w:val="262626"/>
                <w:sz w:val="18"/>
                <w:lang w:val="en-US"/>
              </w:rPr>
              <w:t>63,108</w:t>
            </w:r>
          </w:p>
        </w:tc>
        <w:tc>
          <w:tcPr>
            <w:tcW w:w="1138" w:type="pct"/>
            <w:tcBorders>
              <w:top w:val="nil"/>
              <w:left w:val="nil"/>
              <w:bottom w:val="nil"/>
              <w:right w:val="nil"/>
              <w:tr2bl w:val="dashed" w:sz="2" w:space="0" w:color="D9D9D9"/>
            </w:tcBorders>
            <w:shd w:val="clear" w:color="000000" w:fill="F2F2F2"/>
            <w:vAlign w:val="bottom"/>
            <w:hideMark/>
          </w:tcPr>
          <w:p w14:paraId="050C559A" w14:textId="3B5F7940" w:rsidR="00D27CC5" w:rsidRPr="006B2013" w:rsidRDefault="00846143" w:rsidP="00D27CC5">
            <w:pPr>
              <w:jc w:val="right"/>
              <w:rPr>
                <w:rFonts w:eastAsia="Times New Roman" w:cs="Arial"/>
                <w:b/>
                <w:bCs/>
                <w:color w:val="262626"/>
                <w:sz w:val="18"/>
                <w:szCs w:val="18"/>
                <w:lang w:val="en-US"/>
              </w:rPr>
            </w:pPr>
            <w:r w:rsidRPr="006B2013">
              <w:rPr>
                <w:b/>
                <w:color w:val="262626"/>
                <w:sz w:val="18"/>
                <w:lang w:val="en-US"/>
              </w:rPr>
              <w:t>49,378</w:t>
            </w:r>
          </w:p>
        </w:tc>
      </w:tr>
      <w:tr w:rsidR="00D27CC5" w:rsidRPr="006B2013" w14:paraId="17617FB2" w14:textId="77777777" w:rsidTr="0007081F">
        <w:trPr>
          <w:trHeight w:val="227"/>
        </w:trPr>
        <w:tc>
          <w:tcPr>
            <w:tcW w:w="2660" w:type="pct"/>
            <w:tcBorders>
              <w:top w:val="nil"/>
              <w:left w:val="nil"/>
              <w:bottom w:val="nil"/>
              <w:right w:val="nil"/>
              <w:tr2bl w:val="dashed" w:sz="2" w:space="0" w:color="D9D9D9"/>
            </w:tcBorders>
            <w:noWrap/>
            <w:vAlign w:val="bottom"/>
            <w:hideMark/>
          </w:tcPr>
          <w:p w14:paraId="42B72D2D" w14:textId="2659E846" w:rsidR="00D27CC5" w:rsidRPr="006B2013" w:rsidRDefault="00846143" w:rsidP="00D27CC5">
            <w:pPr>
              <w:rPr>
                <w:rFonts w:eastAsia="Times New Roman" w:cs="Arial"/>
                <w:color w:val="262626"/>
                <w:sz w:val="18"/>
                <w:szCs w:val="18"/>
                <w:lang w:val="en-US"/>
              </w:rPr>
            </w:pPr>
            <w:r w:rsidRPr="006B2013">
              <w:rPr>
                <w:color w:val="262626"/>
                <w:sz w:val="18"/>
                <w:lang w:val="en-US"/>
              </w:rPr>
              <w:t>Write-off for expected losses</w:t>
            </w:r>
          </w:p>
        </w:tc>
        <w:tc>
          <w:tcPr>
            <w:tcW w:w="1202" w:type="pct"/>
            <w:tcBorders>
              <w:top w:val="nil"/>
              <w:left w:val="nil"/>
              <w:bottom w:val="nil"/>
              <w:right w:val="nil"/>
              <w:tr2bl w:val="dashed" w:sz="2" w:space="0" w:color="D9D9D9"/>
            </w:tcBorders>
            <w:shd w:val="clear" w:color="000000" w:fill="F2F2F2"/>
            <w:vAlign w:val="bottom"/>
            <w:hideMark/>
          </w:tcPr>
          <w:p w14:paraId="084CDF48" w14:textId="7EEA4687" w:rsidR="00D27CC5" w:rsidRPr="006B2013" w:rsidRDefault="00846143" w:rsidP="00D27CC5">
            <w:pPr>
              <w:jc w:val="right"/>
              <w:rPr>
                <w:rFonts w:eastAsia="Times New Roman" w:cs="Arial"/>
                <w:color w:val="262626"/>
                <w:sz w:val="18"/>
                <w:szCs w:val="18"/>
                <w:lang w:val="en-US"/>
              </w:rPr>
            </w:pPr>
            <w:r w:rsidRPr="006B2013">
              <w:rPr>
                <w:color w:val="262626"/>
                <w:sz w:val="18"/>
                <w:lang w:val="en-US"/>
              </w:rPr>
              <w:t>-297</w:t>
            </w:r>
          </w:p>
        </w:tc>
        <w:tc>
          <w:tcPr>
            <w:tcW w:w="1138" w:type="pct"/>
            <w:tcBorders>
              <w:top w:val="nil"/>
              <w:left w:val="nil"/>
              <w:bottom w:val="nil"/>
              <w:right w:val="nil"/>
              <w:tr2bl w:val="dashed" w:sz="2" w:space="0" w:color="D9D9D9"/>
            </w:tcBorders>
            <w:shd w:val="clear" w:color="000000" w:fill="FFFFFF"/>
            <w:vAlign w:val="bottom"/>
            <w:hideMark/>
          </w:tcPr>
          <w:p w14:paraId="081E8F06" w14:textId="37BF6877" w:rsidR="00D27CC5" w:rsidRPr="006B2013" w:rsidRDefault="00846143" w:rsidP="00D27CC5">
            <w:pPr>
              <w:jc w:val="right"/>
              <w:rPr>
                <w:rFonts w:eastAsia="Times New Roman" w:cs="Arial"/>
                <w:color w:val="262626"/>
                <w:sz w:val="18"/>
                <w:szCs w:val="18"/>
                <w:lang w:val="en-US"/>
              </w:rPr>
            </w:pPr>
            <w:r w:rsidRPr="006B2013">
              <w:rPr>
                <w:color w:val="262626"/>
                <w:sz w:val="18"/>
                <w:lang w:val="en-US"/>
              </w:rPr>
              <w:t>-242</w:t>
            </w:r>
          </w:p>
        </w:tc>
      </w:tr>
      <w:tr w:rsidR="00D27CC5" w:rsidRPr="006B2013" w14:paraId="24DE3105" w14:textId="77777777" w:rsidTr="0007081F">
        <w:trPr>
          <w:trHeight w:val="227"/>
        </w:trPr>
        <w:tc>
          <w:tcPr>
            <w:tcW w:w="2660" w:type="pct"/>
            <w:tcBorders>
              <w:top w:val="nil"/>
              <w:left w:val="nil"/>
              <w:bottom w:val="nil"/>
              <w:right w:val="nil"/>
              <w:tr2bl w:val="dashed" w:sz="2" w:space="0" w:color="D9D9D9"/>
            </w:tcBorders>
            <w:shd w:val="clear" w:color="000000" w:fill="F2F2F2"/>
            <w:noWrap/>
            <w:vAlign w:val="bottom"/>
            <w:hideMark/>
          </w:tcPr>
          <w:p w14:paraId="126C9114" w14:textId="3011C148" w:rsidR="00D27CC5" w:rsidRPr="006B2013" w:rsidRDefault="00846143" w:rsidP="00D27CC5">
            <w:pPr>
              <w:rPr>
                <w:rFonts w:eastAsia="Times New Roman" w:cs="Arial"/>
                <w:b/>
                <w:bCs/>
                <w:color w:val="262626"/>
                <w:sz w:val="18"/>
                <w:szCs w:val="18"/>
                <w:lang w:val="en-US"/>
              </w:rPr>
            </w:pPr>
            <w:r w:rsidRPr="006B2013">
              <w:rPr>
                <w:b/>
                <w:color w:val="262626"/>
                <w:sz w:val="18"/>
                <w:lang w:val="en-US"/>
              </w:rPr>
              <w:t>Gross receivables</w:t>
            </w:r>
          </w:p>
        </w:tc>
        <w:tc>
          <w:tcPr>
            <w:tcW w:w="1202" w:type="pct"/>
            <w:tcBorders>
              <w:top w:val="nil"/>
              <w:left w:val="nil"/>
              <w:bottom w:val="nil"/>
              <w:right w:val="nil"/>
              <w:tr2bl w:val="dashed" w:sz="2" w:space="0" w:color="D9D9D9"/>
            </w:tcBorders>
            <w:shd w:val="clear" w:color="000000" w:fill="D9D9D9"/>
            <w:vAlign w:val="bottom"/>
            <w:hideMark/>
          </w:tcPr>
          <w:p w14:paraId="6A0675B1" w14:textId="17805552" w:rsidR="00D27CC5" w:rsidRPr="006B2013" w:rsidRDefault="00846143" w:rsidP="00D27CC5">
            <w:pPr>
              <w:jc w:val="right"/>
              <w:rPr>
                <w:rFonts w:eastAsia="Times New Roman" w:cs="Arial"/>
                <w:b/>
                <w:bCs/>
                <w:color w:val="262626"/>
                <w:sz w:val="18"/>
                <w:szCs w:val="18"/>
                <w:lang w:val="en-US"/>
              </w:rPr>
            </w:pPr>
            <w:r w:rsidRPr="006B2013">
              <w:rPr>
                <w:b/>
                <w:color w:val="262626"/>
                <w:sz w:val="18"/>
                <w:lang w:val="en-US"/>
              </w:rPr>
              <w:t>62,811</w:t>
            </w:r>
          </w:p>
        </w:tc>
        <w:tc>
          <w:tcPr>
            <w:tcW w:w="1138" w:type="pct"/>
            <w:tcBorders>
              <w:top w:val="nil"/>
              <w:left w:val="nil"/>
              <w:bottom w:val="nil"/>
              <w:right w:val="nil"/>
              <w:tr2bl w:val="dashed" w:sz="2" w:space="0" w:color="D9D9D9"/>
            </w:tcBorders>
            <w:shd w:val="clear" w:color="000000" w:fill="F2F2F2"/>
            <w:vAlign w:val="bottom"/>
            <w:hideMark/>
          </w:tcPr>
          <w:p w14:paraId="14DE07CE" w14:textId="095E3A2B" w:rsidR="00D27CC5" w:rsidRPr="006B2013" w:rsidRDefault="00846143" w:rsidP="00D27CC5">
            <w:pPr>
              <w:jc w:val="right"/>
              <w:rPr>
                <w:rFonts w:eastAsia="Times New Roman" w:cs="Arial"/>
                <w:b/>
                <w:bCs/>
                <w:color w:val="262626"/>
                <w:sz w:val="18"/>
                <w:szCs w:val="18"/>
                <w:lang w:val="en-US"/>
              </w:rPr>
            </w:pPr>
            <w:r w:rsidRPr="006B2013">
              <w:rPr>
                <w:b/>
                <w:color w:val="262626"/>
                <w:sz w:val="18"/>
                <w:lang w:val="en-US"/>
              </w:rPr>
              <w:t>49,135</w:t>
            </w:r>
          </w:p>
        </w:tc>
      </w:tr>
    </w:tbl>
    <w:p w14:paraId="7CE4A141" w14:textId="07E8D49F" w:rsidR="005C77C6" w:rsidRPr="006B2013" w:rsidRDefault="005C77C6" w:rsidP="005C77C6">
      <w:pPr>
        <w:rPr>
          <w:rFonts w:asciiTheme="minorHAnsi" w:hAnsiTheme="minorHAnsi"/>
          <w:lang w:val="en-US"/>
        </w:rPr>
      </w:pPr>
    </w:p>
    <w:p w14:paraId="5D080441" w14:textId="77777777" w:rsidR="00966C44" w:rsidRPr="006B2013" w:rsidRDefault="00966C44" w:rsidP="009A33A5">
      <w:pPr>
        <w:pStyle w:val="normalny1"/>
        <w:rPr>
          <w:rFonts w:eastAsiaTheme="minorHAnsi"/>
          <w:sz w:val="20"/>
          <w:szCs w:val="20"/>
          <w:lang w:val="en-US"/>
        </w:rPr>
      </w:pPr>
      <w:r w:rsidRPr="006B2013">
        <w:rPr>
          <w:sz w:val="20"/>
          <w:lang w:val="en-US"/>
        </w:rPr>
        <w:t>The previously applied approach based on fixed write-off rates assigned to overdue brackets has been replaced with an expected credit loss model compliant with IFRS 9.</w:t>
      </w:r>
    </w:p>
    <w:p w14:paraId="1798096F" w14:textId="77777777" w:rsidR="00966C44" w:rsidRPr="006B2013" w:rsidRDefault="00966C44" w:rsidP="009A33A5">
      <w:pPr>
        <w:pStyle w:val="normalny1"/>
        <w:rPr>
          <w:rFonts w:eastAsiaTheme="minorHAnsi"/>
          <w:sz w:val="20"/>
          <w:szCs w:val="20"/>
          <w:lang w:val="en-US"/>
        </w:rPr>
      </w:pPr>
      <w:r w:rsidRPr="006B2013">
        <w:rPr>
          <w:sz w:val="20"/>
          <w:lang w:val="en-US"/>
        </w:rPr>
        <w:t>Receivables from grants are recognized at the moment when the Company obtains reasonable assurance that the conditions specified in the funding agreement have been met and that the cash will be received, which in practice occurs upon approval of the report/payment application by the financing institution.</w:t>
      </w:r>
    </w:p>
    <w:p w14:paraId="3EAE964E" w14:textId="77777777" w:rsidR="00966C44" w:rsidRPr="006B2013" w:rsidRDefault="00966C44" w:rsidP="009A33A5">
      <w:pPr>
        <w:pStyle w:val="normalny1"/>
        <w:rPr>
          <w:rFonts w:eastAsiaTheme="minorHAnsi"/>
          <w:sz w:val="20"/>
          <w:szCs w:val="20"/>
          <w:lang w:val="en-US"/>
        </w:rPr>
      </w:pPr>
      <w:r w:rsidRPr="006B2013">
        <w:rPr>
          <w:sz w:val="20"/>
          <w:lang w:val="en-US"/>
        </w:rPr>
        <w:t>Until the funds are actually received, these amounts are presented as grants receivable. Significant amounts of receivables on this account as at the balance sheet date have been presented in the table above.</w:t>
      </w:r>
    </w:p>
    <w:p w14:paraId="619645FE" w14:textId="77777777" w:rsidR="00966C44" w:rsidRPr="006B2013" w:rsidRDefault="00966C44" w:rsidP="005C77C6">
      <w:pPr>
        <w:rPr>
          <w:rFonts w:asciiTheme="minorHAnsi" w:hAnsiTheme="minorHAnsi"/>
          <w:lang w:val="en-US"/>
        </w:rPr>
      </w:pPr>
    </w:p>
    <w:p w14:paraId="15A02A5C" w14:textId="57A31A4B" w:rsidR="00A41422" w:rsidRPr="006B2013" w:rsidRDefault="00A14522" w:rsidP="00A14522">
      <w:pPr>
        <w:pStyle w:val="Nagwek3"/>
        <w:rPr>
          <w:lang w:val="en-US"/>
        </w:rPr>
      </w:pPr>
      <w:bookmarkStart w:id="83" w:name="_Toc135236114"/>
      <w:r w:rsidRPr="006B2013">
        <w:rPr>
          <w:lang w:val="en-US"/>
        </w:rPr>
        <w:t xml:space="preserve"> </w:t>
      </w:r>
      <w:bookmarkStart w:id="84" w:name="_Toc232152335"/>
      <w:r w:rsidRPr="006B2013">
        <w:rPr>
          <w:lang w:val="en-US"/>
        </w:rPr>
        <w:t>Other non-financial assets</w:t>
      </w:r>
      <w:bookmarkEnd w:id="83"/>
      <w:bookmarkEnd w:id="84"/>
    </w:p>
    <w:p w14:paraId="6D2EAFF5" w14:textId="77777777" w:rsidR="00D27CC5" w:rsidRPr="006B2013" w:rsidRDefault="00D27CC5"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47773ace-a3a3-4ab1-87af-654c71e7b02d"/>
      </w:tblPr>
      <w:tblGrid>
        <w:gridCol w:w="5127"/>
        <w:gridCol w:w="2317"/>
        <w:gridCol w:w="2194"/>
      </w:tblGrid>
      <w:tr w:rsidR="00D27CC5" w:rsidRPr="006B2013" w14:paraId="6339AFEB" w14:textId="77777777" w:rsidTr="0007081F">
        <w:trPr>
          <w:trHeight w:val="397"/>
        </w:trPr>
        <w:tc>
          <w:tcPr>
            <w:tcW w:w="2660" w:type="pct"/>
            <w:tcBorders>
              <w:top w:val="nil"/>
              <w:left w:val="nil"/>
              <w:bottom w:val="single" w:sz="4" w:space="0" w:color="BFBFBF"/>
              <w:right w:val="nil"/>
              <w:tr2bl w:val="dashed" w:sz="2" w:space="0" w:color="D9D9D9"/>
            </w:tcBorders>
            <w:shd w:val="clear" w:color="000000" w:fill="F2F2F2"/>
            <w:vAlign w:val="center"/>
            <w:hideMark/>
          </w:tcPr>
          <w:p w14:paraId="20477C25" w14:textId="3088435A" w:rsidR="00D27CC5" w:rsidRPr="006B2013" w:rsidRDefault="002C25F1" w:rsidP="00D27CC5">
            <w:pPr>
              <w:rPr>
                <w:rFonts w:eastAsia="Times New Roman" w:cs="Arial"/>
                <w:b/>
                <w:bCs/>
                <w:color w:val="262626"/>
                <w:sz w:val="18"/>
                <w:szCs w:val="18"/>
                <w:lang w:val="en-US"/>
              </w:rPr>
            </w:pPr>
            <w:r w:rsidRPr="006B2013">
              <w:rPr>
                <w:b/>
                <w:color w:val="262626"/>
                <w:sz w:val="18"/>
                <w:lang w:val="en-US"/>
              </w:rPr>
              <w:t>Other short-term non-financial assets</w:t>
            </w:r>
          </w:p>
        </w:tc>
        <w:tc>
          <w:tcPr>
            <w:tcW w:w="1202" w:type="pct"/>
            <w:tcBorders>
              <w:top w:val="nil"/>
              <w:left w:val="nil"/>
              <w:bottom w:val="single" w:sz="4" w:space="0" w:color="BFBFBF"/>
              <w:right w:val="nil"/>
              <w:tr2bl w:val="dashed" w:sz="2" w:space="0" w:color="D9D9D9"/>
            </w:tcBorders>
            <w:shd w:val="clear" w:color="000000" w:fill="D9D9D9"/>
            <w:vAlign w:val="center"/>
            <w:hideMark/>
          </w:tcPr>
          <w:p w14:paraId="71725FE5" w14:textId="0D6038A7"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03/31/2026</w:t>
            </w:r>
          </w:p>
        </w:tc>
        <w:tc>
          <w:tcPr>
            <w:tcW w:w="1138" w:type="pct"/>
            <w:tcBorders>
              <w:top w:val="nil"/>
              <w:left w:val="nil"/>
              <w:bottom w:val="single" w:sz="4" w:space="0" w:color="BFBFBF"/>
              <w:right w:val="nil"/>
              <w:tr2bl w:val="dashed" w:sz="2" w:space="0" w:color="D9D9D9"/>
            </w:tcBorders>
            <w:shd w:val="clear" w:color="000000" w:fill="F2F2F2"/>
            <w:vAlign w:val="center"/>
            <w:hideMark/>
          </w:tcPr>
          <w:p w14:paraId="4BD5C6D5" w14:textId="64215D48"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12/31/2025</w:t>
            </w:r>
          </w:p>
        </w:tc>
      </w:tr>
      <w:tr w:rsidR="00D27CC5" w:rsidRPr="006B2013" w14:paraId="78E6232D" w14:textId="77777777" w:rsidTr="0007081F">
        <w:trPr>
          <w:trHeight w:val="227"/>
        </w:trPr>
        <w:tc>
          <w:tcPr>
            <w:tcW w:w="2660" w:type="pct"/>
            <w:tcBorders>
              <w:top w:val="nil"/>
              <w:left w:val="nil"/>
              <w:bottom w:val="nil"/>
              <w:right w:val="nil"/>
              <w:tr2bl w:val="dashed" w:sz="2" w:space="0" w:color="D9D9D9"/>
            </w:tcBorders>
            <w:noWrap/>
            <w:vAlign w:val="bottom"/>
            <w:hideMark/>
          </w:tcPr>
          <w:p w14:paraId="371EC2B5" w14:textId="1C934DBC" w:rsidR="00D27CC5" w:rsidRPr="006B2013" w:rsidRDefault="002C25F1" w:rsidP="00D27CC5">
            <w:pPr>
              <w:rPr>
                <w:rFonts w:eastAsia="Times New Roman" w:cs="Arial"/>
                <w:color w:val="262626"/>
                <w:sz w:val="18"/>
                <w:szCs w:val="18"/>
                <w:lang w:val="en-US"/>
              </w:rPr>
            </w:pPr>
            <w:r w:rsidRPr="006B2013">
              <w:rPr>
                <w:color w:val="262626"/>
                <w:sz w:val="18"/>
                <w:lang w:val="en-US"/>
              </w:rPr>
              <w:t>License fees</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322068A8" w14:textId="3063CA26"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1,131</w:t>
            </w:r>
          </w:p>
        </w:tc>
        <w:tc>
          <w:tcPr>
            <w:tcW w:w="1138" w:type="pct"/>
            <w:tcBorders>
              <w:top w:val="nil"/>
              <w:left w:val="nil"/>
              <w:bottom w:val="nil"/>
              <w:right w:val="nil"/>
              <w:tr2bl w:val="dashed" w:sz="2" w:space="0" w:color="D9D9D9"/>
            </w:tcBorders>
            <w:vAlign w:val="bottom"/>
            <w:hideMark/>
          </w:tcPr>
          <w:p w14:paraId="205BB2C6" w14:textId="11646B9A"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1,195</w:t>
            </w:r>
          </w:p>
        </w:tc>
      </w:tr>
      <w:tr w:rsidR="00D27CC5" w:rsidRPr="006B2013" w14:paraId="47990F52" w14:textId="77777777" w:rsidTr="0007081F">
        <w:trPr>
          <w:trHeight w:val="227"/>
        </w:trPr>
        <w:tc>
          <w:tcPr>
            <w:tcW w:w="2660" w:type="pct"/>
            <w:tcBorders>
              <w:top w:val="nil"/>
              <w:left w:val="nil"/>
              <w:bottom w:val="nil"/>
              <w:right w:val="nil"/>
              <w:tr2bl w:val="dashed" w:sz="2" w:space="0" w:color="D9D9D9"/>
            </w:tcBorders>
            <w:noWrap/>
            <w:vAlign w:val="bottom"/>
            <w:hideMark/>
          </w:tcPr>
          <w:p w14:paraId="2FE07FF7" w14:textId="6546DCDF" w:rsidR="00D27CC5" w:rsidRPr="006B2013" w:rsidRDefault="002C25F1" w:rsidP="00D27CC5">
            <w:pPr>
              <w:rPr>
                <w:rFonts w:eastAsia="Times New Roman" w:cs="Arial"/>
                <w:color w:val="262626"/>
                <w:sz w:val="18"/>
                <w:szCs w:val="18"/>
                <w:lang w:val="en-US"/>
              </w:rPr>
            </w:pPr>
            <w:r w:rsidRPr="006B2013">
              <w:rPr>
                <w:color w:val="262626"/>
                <w:sz w:val="18"/>
                <w:lang w:val="en-US"/>
              </w:rPr>
              <w:t>Conferences</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529A0211" w14:textId="558705CF"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126</w:t>
            </w:r>
          </w:p>
        </w:tc>
        <w:tc>
          <w:tcPr>
            <w:tcW w:w="1138" w:type="pct"/>
            <w:tcBorders>
              <w:top w:val="nil"/>
              <w:left w:val="nil"/>
              <w:bottom w:val="nil"/>
              <w:right w:val="nil"/>
              <w:tr2bl w:val="dashed" w:sz="2" w:space="0" w:color="D9D9D9"/>
            </w:tcBorders>
            <w:vAlign w:val="bottom"/>
            <w:hideMark/>
          </w:tcPr>
          <w:p w14:paraId="794E301F" w14:textId="10F11D19" w:rsidR="00D27CC5" w:rsidRPr="006B2013" w:rsidRDefault="002C25F1" w:rsidP="00D27CC5">
            <w:pPr>
              <w:jc w:val="right"/>
              <w:rPr>
                <w:rFonts w:eastAsia="Times New Roman" w:cs="Arial"/>
                <w:color w:val="262626"/>
                <w:sz w:val="18"/>
                <w:szCs w:val="18"/>
                <w:lang w:val="en-US"/>
              </w:rPr>
            </w:pPr>
            <w:r w:rsidRPr="006B2013">
              <w:rPr>
                <w:color w:val="262626"/>
                <w:sz w:val="18"/>
                <w:lang w:val="en-US"/>
              </w:rPr>
              <w:t>419</w:t>
            </w:r>
          </w:p>
        </w:tc>
      </w:tr>
      <w:tr w:rsidR="00D27CC5" w:rsidRPr="006B2013" w14:paraId="221909CC" w14:textId="77777777" w:rsidTr="0007081F">
        <w:trPr>
          <w:trHeight w:val="227"/>
        </w:trPr>
        <w:tc>
          <w:tcPr>
            <w:tcW w:w="2660" w:type="pct"/>
            <w:tcBorders>
              <w:top w:val="nil"/>
              <w:left w:val="nil"/>
              <w:bottom w:val="nil"/>
              <w:right w:val="nil"/>
              <w:tr2bl w:val="dashed" w:sz="2" w:space="0" w:color="D9D9D9"/>
            </w:tcBorders>
            <w:noWrap/>
            <w:vAlign w:val="bottom"/>
            <w:hideMark/>
          </w:tcPr>
          <w:p w14:paraId="55ED9295" w14:textId="533C3492" w:rsidR="00D27CC5" w:rsidRPr="006B2013" w:rsidRDefault="002C25F1" w:rsidP="00D27CC5">
            <w:pPr>
              <w:rPr>
                <w:rFonts w:eastAsia="Times New Roman" w:cs="Arial"/>
                <w:color w:val="262626"/>
                <w:sz w:val="18"/>
                <w:szCs w:val="18"/>
                <w:lang w:val="en-US"/>
              </w:rPr>
            </w:pPr>
            <w:r w:rsidRPr="006B2013">
              <w:rPr>
                <w:color w:val="262626"/>
                <w:sz w:val="18"/>
                <w:lang w:val="en-US"/>
              </w:rPr>
              <w:t>Insurance</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161D3726" w14:textId="36A97411" w:rsidR="00D27CC5" w:rsidRPr="006B2013" w:rsidRDefault="002C25F1" w:rsidP="00D27CC5">
            <w:pPr>
              <w:jc w:val="right"/>
              <w:rPr>
                <w:rFonts w:eastAsia="Times New Roman" w:cs="Arial"/>
                <w:color w:val="262626"/>
                <w:sz w:val="18"/>
                <w:szCs w:val="18"/>
                <w:lang w:val="en-US"/>
              </w:rPr>
            </w:pPr>
            <w:r w:rsidRPr="006B2013">
              <w:rPr>
                <w:color w:val="262626"/>
                <w:sz w:val="18"/>
                <w:lang w:val="en-US"/>
              </w:rPr>
              <w:t>955</w:t>
            </w:r>
          </w:p>
        </w:tc>
        <w:tc>
          <w:tcPr>
            <w:tcW w:w="1138" w:type="pct"/>
            <w:tcBorders>
              <w:top w:val="nil"/>
              <w:left w:val="nil"/>
              <w:bottom w:val="nil"/>
              <w:right w:val="nil"/>
              <w:tr2bl w:val="dashed" w:sz="2" w:space="0" w:color="D9D9D9"/>
            </w:tcBorders>
            <w:vAlign w:val="bottom"/>
            <w:hideMark/>
          </w:tcPr>
          <w:p w14:paraId="79D9582F" w14:textId="49A4D6B2" w:rsidR="00D27CC5" w:rsidRPr="006B2013" w:rsidRDefault="002C25F1" w:rsidP="00D27CC5">
            <w:pPr>
              <w:jc w:val="right"/>
              <w:rPr>
                <w:rFonts w:eastAsia="Times New Roman" w:cs="Arial"/>
                <w:color w:val="262626"/>
                <w:sz w:val="18"/>
                <w:szCs w:val="18"/>
                <w:lang w:val="en-US"/>
              </w:rPr>
            </w:pPr>
            <w:r w:rsidRPr="006B2013">
              <w:rPr>
                <w:color w:val="262626"/>
                <w:sz w:val="18"/>
                <w:lang w:val="en-US"/>
              </w:rPr>
              <w:t>309</w:t>
            </w:r>
          </w:p>
        </w:tc>
      </w:tr>
      <w:tr w:rsidR="00D27CC5" w:rsidRPr="006B2013" w14:paraId="02B35E2D" w14:textId="77777777" w:rsidTr="0007081F">
        <w:trPr>
          <w:trHeight w:val="227"/>
        </w:trPr>
        <w:tc>
          <w:tcPr>
            <w:tcW w:w="2660" w:type="pct"/>
            <w:tcBorders>
              <w:top w:val="nil"/>
              <w:left w:val="nil"/>
              <w:bottom w:val="nil"/>
              <w:right w:val="nil"/>
              <w:tr2bl w:val="dashed" w:sz="2" w:space="0" w:color="D9D9D9"/>
            </w:tcBorders>
            <w:noWrap/>
            <w:vAlign w:val="bottom"/>
            <w:hideMark/>
          </w:tcPr>
          <w:p w14:paraId="3599A15D" w14:textId="046DDEAD" w:rsidR="00D27CC5" w:rsidRPr="006B2013" w:rsidRDefault="002C25F1" w:rsidP="00D27CC5">
            <w:pPr>
              <w:rPr>
                <w:rFonts w:eastAsia="Times New Roman" w:cs="Arial"/>
                <w:color w:val="262626"/>
                <w:sz w:val="18"/>
                <w:szCs w:val="18"/>
                <w:lang w:val="en-US"/>
              </w:rPr>
            </w:pPr>
            <w:r w:rsidRPr="006B2013">
              <w:rPr>
                <w:color w:val="262626"/>
                <w:sz w:val="18"/>
                <w:lang w:val="en-US"/>
              </w:rPr>
              <w:t>Other</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61D046D9" w14:textId="6F7D53A1" w:rsidR="00D27CC5" w:rsidRPr="006B2013" w:rsidRDefault="002C25F1" w:rsidP="00D27CC5">
            <w:pPr>
              <w:jc w:val="right"/>
              <w:rPr>
                <w:rFonts w:eastAsia="Times New Roman" w:cs="Arial"/>
                <w:sz w:val="18"/>
                <w:szCs w:val="18"/>
                <w:lang w:val="en-US"/>
              </w:rPr>
            </w:pPr>
            <w:r w:rsidRPr="006B2013">
              <w:rPr>
                <w:sz w:val="18"/>
                <w:lang w:val="en-US"/>
              </w:rPr>
              <w:t>1,512</w:t>
            </w:r>
          </w:p>
        </w:tc>
        <w:tc>
          <w:tcPr>
            <w:tcW w:w="1138" w:type="pct"/>
            <w:tcBorders>
              <w:top w:val="nil"/>
              <w:left w:val="nil"/>
              <w:bottom w:val="nil"/>
              <w:right w:val="nil"/>
              <w:tr2bl w:val="dashed" w:sz="2" w:space="0" w:color="D9D9D9"/>
            </w:tcBorders>
            <w:shd w:val="clear" w:color="000000" w:fill="FFFFFF"/>
            <w:vAlign w:val="bottom"/>
            <w:hideMark/>
          </w:tcPr>
          <w:p w14:paraId="0E3AD96A" w14:textId="7498BF7F" w:rsidR="00D27CC5" w:rsidRPr="006B2013" w:rsidRDefault="002C25F1" w:rsidP="00D27CC5">
            <w:pPr>
              <w:jc w:val="right"/>
              <w:rPr>
                <w:rFonts w:eastAsia="Times New Roman" w:cs="Arial"/>
                <w:color w:val="262626"/>
                <w:sz w:val="18"/>
                <w:szCs w:val="18"/>
                <w:lang w:val="en-US"/>
              </w:rPr>
            </w:pPr>
            <w:r w:rsidRPr="006B2013">
              <w:rPr>
                <w:color w:val="262626"/>
                <w:sz w:val="18"/>
                <w:lang w:val="en-US"/>
              </w:rPr>
              <w:t>2,155</w:t>
            </w:r>
          </w:p>
        </w:tc>
      </w:tr>
      <w:tr w:rsidR="00D27CC5" w:rsidRPr="006B2013" w14:paraId="185CA6A2" w14:textId="77777777" w:rsidTr="0007081F">
        <w:trPr>
          <w:trHeight w:val="227"/>
        </w:trPr>
        <w:tc>
          <w:tcPr>
            <w:tcW w:w="2660" w:type="pct"/>
            <w:tcBorders>
              <w:top w:val="nil"/>
              <w:left w:val="nil"/>
              <w:bottom w:val="nil"/>
              <w:right w:val="nil"/>
              <w:tr2bl w:val="dashed" w:sz="2" w:space="0" w:color="D9D9D9"/>
            </w:tcBorders>
            <w:shd w:val="clear" w:color="000000" w:fill="F2F2F2"/>
            <w:noWrap/>
            <w:vAlign w:val="bottom"/>
            <w:hideMark/>
          </w:tcPr>
          <w:p w14:paraId="36308D56" w14:textId="07BB677E" w:rsidR="00D27CC5" w:rsidRPr="006B2013" w:rsidRDefault="002C25F1" w:rsidP="00D27CC5">
            <w:pPr>
              <w:rPr>
                <w:rFonts w:eastAsia="Times New Roman" w:cs="Arial"/>
                <w:b/>
                <w:bCs/>
                <w:color w:val="262626"/>
                <w:sz w:val="18"/>
                <w:szCs w:val="18"/>
                <w:lang w:val="en-US"/>
              </w:rPr>
            </w:pPr>
            <w:r w:rsidRPr="006B2013">
              <w:rPr>
                <w:b/>
                <w:color w:val="262626"/>
                <w:sz w:val="18"/>
                <w:lang w:val="en-US"/>
              </w:rPr>
              <w:t>Total</w:t>
            </w:r>
          </w:p>
        </w:tc>
        <w:tc>
          <w:tcPr>
            <w:tcW w:w="1202" w:type="pct"/>
            <w:tcBorders>
              <w:top w:val="nil"/>
              <w:left w:val="nil"/>
              <w:bottom w:val="nil"/>
              <w:right w:val="nil"/>
              <w:tr2bl w:val="dashed" w:sz="2" w:space="0" w:color="D9D9D9"/>
            </w:tcBorders>
            <w:shd w:val="clear" w:color="000000" w:fill="D9D9D9"/>
            <w:vAlign w:val="bottom"/>
            <w:hideMark/>
          </w:tcPr>
          <w:p w14:paraId="7FAADD6E" w14:textId="6D047B99"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3,725</w:t>
            </w:r>
          </w:p>
        </w:tc>
        <w:tc>
          <w:tcPr>
            <w:tcW w:w="1138" w:type="pct"/>
            <w:tcBorders>
              <w:top w:val="nil"/>
              <w:left w:val="nil"/>
              <w:bottom w:val="nil"/>
              <w:right w:val="nil"/>
              <w:tr2bl w:val="dashed" w:sz="2" w:space="0" w:color="D9D9D9"/>
            </w:tcBorders>
            <w:shd w:val="clear" w:color="000000" w:fill="F2F2F2"/>
            <w:vAlign w:val="bottom"/>
            <w:hideMark/>
          </w:tcPr>
          <w:p w14:paraId="58FDB6DA" w14:textId="784981BB"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4,077</w:t>
            </w:r>
          </w:p>
        </w:tc>
      </w:tr>
    </w:tbl>
    <w:p w14:paraId="1E372FDE" w14:textId="77777777" w:rsidR="00D27CC5" w:rsidRPr="006B2013" w:rsidRDefault="00D27CC5" w:rsidP="000A031E">
      <w:pPr>
        <w:pStyle w:val="Bezodstpw"/>
        <w:rPr>
          <w:lang w:val="en-US"/>
        </w:rPr>
      </w:pPr>
    </w:p>
    <w:p w14:paraId="0A6BCEC9" w14:textId="77777777" w:rsidR="00C10F47" w:rsidRPr="006B2013" w:rsidRDefault="00966C44" w:rsidP="009A33A5">
      <w:pPr>
        <w:pStyle w:val="normalny1"/>
        <w:rPr>
          <w:rFonts w:eastAsiaTheme="minorHAnsi"/>
          <w:sz w:val="20"/>
          <w:szCs w:val="20"/>
          <w:lang w:val="en-US"/>
        </w:rPr>
      </w:pPr>
      <w:r w:rsidRPr="006B2013">
        <w:rPr>
          <w:sz w:val="20"/>
          <w:lang w:val="en-US"/>
        </w:rPr>
        <w:t xml:space="preserve">Short-term other non-financial assets reported as at December 31, 2025 in the amount of  </w:t>
      </w:r>
    </w:p>
    <w:p w14:paraId="6AD45B55" w14:textId="77777777" w:rsidR="00A14522" w:rsidRPr="006B2013" w:rsidRDefault="00966C44" w:rsidP="009A33A5">
      <w:pPr>
        <w:pStyle w:val="normalny1"/>
        <w:rPr>
          <w:rFonts w:eastAsiaTheme="minorHAnsi"/>
          <w:sz w:val="20"/>
          <w:szCs w:val="20"/>
          <w:lang w:val="en-US"/>
        </w:rPr>
      </w:pPr>
      <w:r w:rsidRPr="006B2013">
        <w:rPr>
          <w:sz w:val="20"/>
          <w:lang w:val="en-US"/>
        </w:rPr>
        <w:t xml:space="preserve">PLN 4,077 thousand include accruals relating to agreements, in particular prepaid annual license fees in the amount of PLN 1,195 thousand, prepaid conferences in the amount of PLN 419 thousand, which will take place in 2026 and insurance in the amount of PLN 309 thousand. As at March 31, 2026, other non-financial assets amount to PLN 3,725 thousand, of which agreements relating to prepayments for </w:t>
      </w:r>
      <w:proofErr w:type="spellStart"/>
      <w:r w:rsidRPr="006B2013">
        <w:rPr>
          <w:sz w:val="20"/>
          <w:lang w:val="en-US"/>
        </w:rPr>
        <w:t>licence</w:t>
      </w:r>
      <w:proofErr w:type="spellEnd"/>
      <w:r w:rsidRPr="006B2013">
        <w:rPr>
          <w:sz w:val="20"/>
          <w:lang w:val="en-US"/>
        </w:rPr>
        <w:t xml:space="preserve"> fees amount to PLN 1,131 thousand and prepaid insurance amounts to PLN 955 thousand. </w:t>
      </w:r>
    </w:p>
    <w:p w14:paraId="79B6E773" w14:textId="7314A8D6" w:rsidR="00787EF0" w:rsidRPr="006B2013" w:rsidRDefault="00A14522" w:rsidP="00787EF0">
      <w:pPr>
        <w:pStyle w:val="Nagwek3"/>
        <w:rPr>
          <w:lang w:val="en-US"/>
        </w:rPr>
      </w:pPr>
      <w:r w:rsidRPr="006B2013">
        <w:rPr>
          <w:lang w:val="en-US"/>
        </w:rPr>
        <w:lastRenderedPageBreak/>
        <w:t xml:space="preserve"> </w:t>
      </w:r>
      <w:bookmarkStart w:id="85" w:name="_Toc232152336"/>
      <w:r w:rsidRPr="006B2013">
        <w:rPr>
          <w:lang w:val="en-US"/>
        </w:rPr>
        <w:t>Other financial assets</w:t>
      </w:r>
      <w:bookmarkEnd w:id="85"/>
    </w:p>
    <w:p w14:paraId="0FAE46FA" w14:textId="77777777" w:rsidR="00A14522" w:rsidRPr="006B2013" w:rsidRDefault="00A14522" w:rsidP="000A031E">
      <w:pPr>
        <w:pStyle w:val="Bezodstpw"/>
        <w:rPr>
          <w:highlight w:val="yellow"/>
          <w:lang w:val="en-US"/>
        </w:rPr>
      </w:pPr>
      <w:r w:rsidRPr="006B2013">
        <w:rPr>
          <w:lang w:val="en-US"/>
        </w:rPr>
        <w:t>Under other short-term financial assets, the Group disclosed:</w:t>
      </w:r>
    </w:p>
    <w:p w14:paraId="2BE5912E" w14:textId="77777777" w:rsidR="00A14522" w:rsidRPr="006B2013" w:rsidRDefault="00A14522" w:rsidP="00A14522">
      <w:pPr>
        <w:rPr>
          <w:highlight w:val="yellow"/>
          <w:lang w:val="en-US"/>
        </w:rPr>
      </w:pPr>
    </w:p>
    <w:p w14:paraId="20FF5992" w14:textId="77777777" w:rsidR="00A14522" w:rsidRPr="006B2013" w:rsidRDefault="00A14522" w:rsidP="000A031E">
      <w:pPr>
        <w:pStyle w:val="Punktory"/>
        <w:rPr>
          <w:lang w:val="en-US"/>
        </w:rPr>
      </w:pPr>
      <w:r w:rsidRPr="006B2013">
        <w:rPr>
          <w:lang w:val="en-US"/>
        </w:rPr>
        <w:t>in 2025, the Company redeemed participation units in the amount of PLN 49,380 thousand and recognized a gain of PLN 5,766 thousand</w:t>
      </w:r>
    </w:p>
    <w:p w14:paraId="7F1BF0EE" w14:textId="77777777" w:rsidR="00A14522" w:rsidRPr="006B2013" w:rsidRDefault="00A14522" w:rsidP="000A031E">
      <w:pPr>
        <w:pStyle w:val="Punktory"/>
        <w:rPr>
          <w:lang w:val="en-US"/>
        </w:rPr>
      </w:pPr>
      <w:r w:rsidRPr="006B2013">
        <w:rPr>
          <w:lang w:val="en-US"/>
        </w:rPr>
        <w:t>as at December 31, 2025, participation units in open-ended investment funds investing in corporate bonds of Polish enterprises in the amount of PLN 11 thousand and interest on a loan granted in the amount of PLN 588 thousand</w:t>
      </w:r>
    </w:p>
    <w:p w14:paraId="6DF6D1D2" w14:textId="0D444B06" w:rsidR="00A14522" w:rsidRPr="006B2013" w:rsidRDefault="00A14522" w:rsidP="000A031E">
      <w:pPr>
        <w:pStyle w:val="Punktory"/>
        <w:rPr>
          <w:lang w:val="en-US"/>
        </w:rPr>
      </w:pPr>
      <w:r w:rsidRPr="006B2013">
        <w:rPr>
          <w:lang w:val="en-US"/>
        </w:rPr>
        <w:t xml:space="preserve">as at March 31, 2026, loans granted in the amount of PLN 737 thousand </w:t>
      </w:r>
    </w:p>
    <w:p w14:paraId="30DC4CC4" w14:textId="77777777" w:rsidR="00A14522" w:rsidRPr="006B2013" w:rsidRDefault="00A14522" w:rsidP="00A14522">
      <w:pPr>
        <w:rPr>
          <w:highlight w:val="yellow"/>
          <w:lang w:val="en-US"/>
        </w:rPr>
      </w:pPr>
    </w:p>
    <w:p w14:paraId="0E79CF33" w14:textId="77777777" w:rsidR="00A14522" w:rsidRPr="006B2013" w:rsidRDefault="00A14522" w:rsidP="000A031E">
      <w:pPr>
        <w:pStyle w:val="Bezodstpw"/>
        <w:rPr>
          <w:lang w:val="en-US"/>
        </w:rPr>
      </w:pPr>
      <w:r w:rsidRPr="006B2013">
        <w:rPr>
          <w:lang w:val="en-US"/>
        </w:rPr>
        <w:t>Under other long-term financial assets, the Group disclosed:</w:t>
      </w:r>
    </w:p>
    <w:p w14:paraId="720EA2C1" w14:textId="77777777" w:rsidR="00A14522" w:rsidRPr="006B2013" w:rsidRDefault="00A14522" w:rsidP="00A14522">
      <w:pPr>
        <w:rPr>
          <w:highlight w:val="yellow"/>
          <w:lang w:val="en-US"/>
        </w:rPr>
      </w:pPr>
    </w:p>
    <w:p w14:paraId="3686AE0A" w14:textId="77777777" w:rsidR="00A14522" w:rsidRPr="006B2013" w:rsidRDefault="00A14522" w:rsidP="000A031E">
      <w:pPr>
        <w:pStyle w:val="Punktory"/>
        <w:rPr>
          <w:lang w:val="en-US"/>
        </w:rPr>
      </w:pPr>
      <w:r w:rsidRPr="006B2013">
        <w:rPr>
          <w:lang w:val="en-US"/>
        </w:rPr>
        <w:t xml:space="preserve">as at December 31, 2025, loans granted in the amount of PLN 10.8 million, of which </w:t>
      </w:r>
    </w:p>
    <w:p w14:paraId="239BA46A" w14:textId="77777777" w:rsidR="004503FA" w:rsidRPr="006B2013" w:rsidRDefault="00A14522" w:rsidP="004503FA">
      <w:pPr>
        <w:pStyle w:val="Punktory"/>
        <w:numPr>
          <w:ilvl w:val="0"/>
          <w:numId w:val="0"/>
        </w:numPr>
        <w:ind w:left="720"/>
        <w:rPr>
          <w:lang w:val="en-US"/>
        </w:rPr>
      </w:pPr>
      <w:r w:rsidRPr="006B2013">
        <w:rPr>
          <w:lang w:val="en-US"/>
        </w:rPr>
        <w:t>– to a related party in the amount of PLN 8.96 million</w:t>
      </w:r>
    </w:p>
    <w:p w14:paraId="67CF8D12" w14:textId="703E5DA6" w:rsidR="00A14522" w:rsidRPr="006B2013" w:rsidRDefault="00A14522" w:rsidP="004503FA">
      <w:pPr>
        <w:pStyle w:val="Punktory"/>
        <w:numPr>
          <w:ilvl w:val="0"/>
          <w:numId w:val="0"/>
        </w:numPr>
        <w:ind w:left="720"/>
        <w:rPr>
          <w:lang w:val="en-US"/>
        </w:rPr>
      </w:pPr>
      <w:r w:rsidRPr="006B2013">
        <w:rPr>
          <w:lang w:val="en-US"/>
        </w:rPr>
        <w:t>– to an unrelated party in the amount of PLN 1.66 million</w:t>
      </w:r>
    </w:p>
    <w:p w14:paraId="2063EAC5" w14:textId="77777777" w:rsidR="00A14522" w:rsidRPr="006B2013" w:rsidRDefault="00A14522" w:rsidP="000A031E">
      <w:pPr>
        <w:pStyle w:val="Punktory"/>
        <w:numPr>
          <w:ilvl w:val="0"/>
          <w:numId w:val="19"/>
        </w:numPr>
        <w:rPr>
          <w:lang w:val="en-US"/>
        </w:rPr>
      </w:pPr>
      <w:r w:rsidRPr="006B2013">
        <w:rPr>
          <w:lang w:val="en-US"/>
        </w:rPr>
        <w:t>as at March 31, 2026, loans granted in the amount of PLN 10.6 million.</w:t>
      </w:r>
    </w:p>
    <w:p w14:paraId="29E3171C" w14:textId="77777777" w:rsidR="003A1303" w:rsidRPr="006B2013" w:rsidRDefault="00A14522" w:rsidP="003A1303">
      <w:pPr>
        <w:pStyle w:val="Punktory"/>
        <w:numPr>
          <w:ilvl w:val="0"/>
          <w:numId w:val="0"/>
        </w:numPr>
        <w:ind w:left="720"/>
        <w:rPr>
          <w:lang w:val="en-US"/>
        </w:rPr>
      </w:pPr>
      <w:r w:rsidRPr="006B2013">
        <w:rPr>
          <w:lang w:val="en-US"/>
        </w:rPr>
        <w:t>– to a related party in the amount of PLN 8.96 million</w:t>
      </w:r>
    </w:p>
    <w:p w14:paraId="34324B61" w14:textId="7F0625BF" w:rsidR="00A14522" w:rsidRPr="006B2013" w:rsidRDefault="00A14522" w:rsidP="003A1303">
      <w:pPr>
        <w:pStyle w:val="Punktory"/>
        <w:numPr>
          <w:ilvl w:val="0"/>
          <w:numId w:val="0"/>
        </w:numPr>
        <w:ind w:left="720"/>
        <w:rPr>
          <w:lang w:val="en-US"/>
        </w:rPr>
      </w:pPr>
      <w:r w:rsidRPr="006B2013">
        <w:rPr>
          <w:lang w:val="en-US"/>
        </w:rPr>
        <w:t>– to an unrelated party in the amount of PLN 1.66 million</w:t>
      </w:r>
    </w:p>
    <w:p w14:paraId="130733AE" w14:textId="4DE4407E" w:rsidR="00A14522" w:rsidRPr="006B2013" w:rsidRDefault="00A14522" w:rsidP="003A1303">
      <w:pPr>
        <w:pStyle w:val="Punktory"/>
        <w:numPr>
          <w:ilvl w:val="0"/>
          <w:numId w:val="0"/>
        </w:numPr>
        <w:ind w:left="720" w:hanging="360"/>
        <w:rPr>
          <w:lang w:val="en-US"/>
        </w:rPr>
      </w:pPr>
      <w:r w:rsidRPr="006B2013">
        <w:rPr>
          <w:lang w:val="en-US"/>
        </w:rPr>
        <w:t xml:space="preserve">Loans were classified as financial assets measured at </w:t>
      </w:r>
      <w:r w:rsidR="006C5C2A" w:rsidRPr="006B2013">
        <w:rPr>
          <w:lang w:val="en-US"/>
        </w:rPr>
        <w:t>amortized</w:t>
      </w:r>
      <w:r w:rsidRPr="006B2013">
        <w:rPr>
          <w:lang w:val="en-US"/>
        </w:rPr>
        <w:t xml:space="preserve"> cost in accordance with </w:t>
      </w:r>
      <w:r w:rsidRPr="006B2013">
        <w:rPr>
          <w:rStyle w:val="whitespace-normal"/>
          <w:lang w:val="en-US"/>
        </w:rPr>
        <w:t>IFRS 9</w:t>
      </w:r>
      <w:r w:rsidRPr="006B2013">
        <w:rPr>
          <w:lang w:val="en-US"/>
        </w:rPr>
        <w:t>.</w:t>
      </w:r>
    </w:p>
    <w:p w14:paraId="16564705" w14:textId="77777777" w:rsidR="00A14522" w:rsidRPr="006B2013" w:rsidRDefault="00A14522" w:rsidP="000A031E">
      <w:pPr>
        <w:pStyle w:val="Punktory"/>
        <w:rPr>
          <w:lang w:val="en-US"/>
        </w:rPr>
      </w:pPr>
      <w:r w:rsidRPr="006B2013">
        <w:rPr>
          <w:lang w:val="en-US"/>
        </w:rPr>
        <w:t>The loan granted to a related party was concluded on arm's length terms.</w:t>
      </w:r>
    </w:p>
    <w:p w14:paraId="03A2092B" w14:textId="77777777" w:rsidR="00AE1398" w:rsidRPr="006B2013" w:rsidRDefault="00A14522" w:rsidP="000A031E">
      <w:pPr>
        <w:pStyle w:val="Punktory"/>
        <w:rPr>
          <w:lang w:val="en-US"/>
        </w:rPr>
      </w:pPr>
      <w:r w:rsidRPr="006B2013">
        <w:rPr>
          <w:lang w:val="en-US"/>
        </w:rPr>
        <w:t>The Group assesses impairment of financial assets in accordance with the expected credit loss model.</w:t>
      </w:r>
    </w:p>
    <w:p w14:paraId="0F66D148" w14:textId="2D9D9843" w:rsidR="00787EF0" w:rsidRPr="006B2013" w:rsidRDefault="00A14522" w:rsidP="000A031E">
      <w:pPr>
        <w:pStyle w:val="Punktory"/>
        <w:rPr>
          <w:lang w:val="en-US"/>
        </w:rPr>
      </w:pPr>
      <w:r w:rsidRPr="006B2013">
        <w:rPr>
          <w:lang w:val="en-US"/>
        </w:rPr>
        <w:t xml:space="preserve">As at the balance sheet date, the estimated value of expected credit losses is </w:t>
      </w:r>
      <w:r w:rsidRPr="006B2013">
        <w:rPr>
          <w:rStyle w:val="Pogrubienie"/>
          <w:b w:val="0"/>
          <w:lang w:val="en-US"/>
        </w:rPr>
        <w:t>immaterial</w:t>
      </w:r>
      <w:r w:rsidRPr="006B2013">
        <w:rPr>
          <w:lang w:val="en-US"/>
        </w:rPr>
        <w:t>, therefore the Group did not recognize a revaluation write-down.</w:t>
      </w:r>
      <w:bookmarkStart w:id="86" w:name="_Toc135236116"/>
    </w:p>
    <w:p w14:paraId="74C7946E" w14:textId="77777777" w:rsidR="00E27A77" w:rsidRPr="006B2013" w:rsidRDefault="00E27A77" w:rsidP="004503FA">
      <w:pPr>
        <w:pStyle w:val="Punktory"/>
        <w:numPr>
          <w:ilvl w:val="0"/>
          <w:numId w:val="0"/>
        </w:numPr>
        <w:ind w:left="720"/>
        <w:rPr>
          <w:lang w:val="en-US"/>
        </w:rPr>
      </w:pPr>
    </w:p>
    <w:p w14:paraId="59719813" w14:textId="0E79BF3E" w:rsidR="00A41422" w:rsidRPr="006B2013" w:rsidRDefault="00A14522" w:rsidP="00787EF0">
      <w:pPr>
        <w:pStyle w:val="Nagwek3"/>
        <w:rPr>
          <w:lang w:val="en-US"/>
        </w:rPr>
      </w:pPr>
      <w:r w:rsidRPr="006B2013">
        <w:rPr>
          <w:lang w:val="en-US"/>
        </w:rPr>
        <w:t xml:space="preserve"> </w:t>
      </w:r>
      <w:bookmarkStart w:id="87" w:name="_Toc232152337"/>
      <w:r w:rsidRPr="006B2013">
        <w:rPr>
          <w:lang w:val="en-US"/>
        </w:rPr>
        <w:t>Cash and cash equivalents</w:t>
      </w:r>
      <w:bookmarkEnd w:id="86"/>
      <w:bookmarkEnd w:id="87"/>
    </w:p>
    <w:p w14:paraId="475D920A" w14:textId="77777777" w:rsidR="00D27CC5" w:rsidRPr="006B2013" w:rsidRDefault="00D27CC5"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44b09c7d-8b5b-48a9-b6b3-8c849f2b236b"/>
      </w:tblPr>
      <w:tblGrid>
        <w:gridCol w:w="5277"/>
        <w:gridCol w:w="2242"/>
        <w:gridCol w:w="2119"/>
      </w:tblGrid>
      <w:tr w:rsidR="00D27CC5" w:rsidRPr="006B2013" w14:paraId="7CADCB6E" w14:textId="77777777" w:rsidTr="0007081F">
        <w:trPr>
          <w:trHeight w:val="397"/>
        </w:trPr>
        <w:tc>
          <w:tcPr>
            <w:tcW w:w="2660" w:type="pct"/>
            <w:tcBorders>
              <w:top w:val="nil"/>
              <w:left w:val="nil"/>
              <w:bottom w:val="single" w:sz="4" w:space="0" w:color="BFBFBF"/>
              <w:right w:val="nil"/>
              <w:tr2bl w:val="dashed" w:sz="2" w:space="0" w:color="D9D9D9"/>
            </w:tcBorders>
            <w:shd w:val="clear" w:color="000000" w:fill="F2F2F2"/>
            <w:vAlign w:val="center"/>
            <w:hideMark/>
          </w:tcPr>
          <w:p w14:paraId="6D097704" w14:textId="05D61BC6" w:rsidR="00D27CC5" w:rsidRPr="006B2013" w:rsidRDefault="002C25F1" w:rsidP="00D27CC5">
            <w:pPr>
              <w:rPr>
                <w:rFonts w:eastAsia="Times New Roman" w:cs="Arial"/>
                <w:b/>
                <w:bCs/>
                <w:color w:val="262626"/>
                <w:sz w:val="18"/>
                <w:szCs w:val="18"/>
                <w:lang w:val="en-US"/>
              </w:rPr>
            </w:pPr>
            <w:r w:rsidRPr="006B2013">
              <w:rPr>
                <w:b/>
                <w:color w:val="262626"/>
                <w:sz w:val="18"/>
                <w:lang w:val="en-US"/>
              </w:rPr>
              <w:t>Cash and cash equivalents</w:t>
            </w:r>
          </w:p>
        </w:tc>
        <w:tc>
          <w:tcPr>
            <w:tcW w:w="1202" w:type="pct"/>
            <w:tcBorders>
              <w:top w:val="nil"/>
              <w:left w:val="nil"/>
              <w:bottom w:val="single" w:sz="4" w:space="0" w:color="BFBFBF"/>
              <w:right w:val="nil"/>
              <w:tr2bl w:val="dashed" w:sz="2" w:space="0" w:color="D9D9D9"/>
            </w:tcBorders>
            <w:shd w:val="clear" w:color="000000" w:fill="D9D9D9"/>
            <w:vAlign w:val="center"/>
            <w:hideMark/>
          </w:tcPr>
          <w:p w14:paraId="1F27BE1B" w14:textId="2CCB82A6"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03</w:t>
            </w:r>
            <w:r w:rsidR="006C5C2A">
              <w:rPr>
                <w:b/>
                <w:color w:val="262626"/>
                <w:sz w:val="18"/>
                <w:lang w:val="en-US"/>
              </w:rPr>
              <w:t>/</w:t>
            </w:r>
            <w:r w:rsidRPr="006B2013">
              <w:rPr>
                <w:b/>
                <w:color w:val="262626"/>
                <w:sz w:val="18"/>
                <w:lang w:val="en-US"/>
              </w:rPr>
              <w:t>31</w:t>
            </w:r>
            <w:r w:rsidR="006C5C2A">
              <w:rPr>
                <w:b/>
                <w:color w:val="262626"/>
                <w:sz w:val="18"/>
                <w:lang w:val="en-US"/>
              </w:rPr>
              <w:t>/2026</w:t>
            </w:r>
          </w:p>
        </w:tc>
        <w:tc>
          <w:tcPr>
            <w:tcW w:w="1138" w:type="pct"/>
            <w:tcBorders>
              <w:top w:val="nil"/>
              <w:left w:val="nil"/>
              <w:bottom w:val="single" w:sz="4" w:space="0" w:color="BFBFBF"/>
              <w:right w:val="nil"/>
              <w:tr2bl w:val="dashed" w:sz="2" w:space="0" w:color="D9D9D9"/>
            </w:tcBorders>
            <w:shd w:val="clear" w:color="000000" w:fill="F2F2F2"/>
            <w:vAlign w:val="center"/>
            <w:hideMark/>
          </w:tcPr>
          <w:p w14:paraId="52B4C9C7" w14:textId="59521352" w:rsidR="00D27CC5" w:rsidRPr="006B2013" w:rsidRDefault="002C25F1" w:rsidP="00D27CC5">
            <w:pPr>
              <w:jc w:val="center"/>
              <w:rPr>
                <w:rFonts w:eastAsia="Times New Roman" w:cs="Arial"/>
                <w:b/>
                <w:bCs/>
                <w:color w:val="262626"/>
                <w:sz w:val="18"/>
                <w:szCs w:val="18"/>
                <w:lang w:val="en-US"/>
              </w:rPr>
            </w:pPr>
            <w:r w:rsidRPr="006B2013">
              <w:rPr>
                <w:b/>
                <w:color w:val="262626"/>
                <w:sz w:val="18"/>
                <w:lang w:val="en-US"/>
              </w:rPr>
              <w:t>12/</w:t>
            </w:r>
            <w:r w:rsidR="006C5C2A">
              <w:rPr>
                <w:b/>
                <w:color w:val="262626"/>
                <w:sz w:val="18"/>
                <w:lang w:val="en-US"/>
              </w:rPr>
              <w:t>31/</w:t>
            </w:r>
            <w:r w:rsidRPr="006B2013">
              <w:rPr>
                <w:b/>
                <w:color w:val="262626"/>
                <w:sz w:val="18"/>
                <w:lang w:val="en-US"/>
              </w:rPr>
              <w:t>2025</w:t>
            </w:r>
          </w:p>
        </w:tc>
      </w:tr>
      <w:tr w:rsidR="00D27CC5" w:rsidRPr="006B2013" w14:paraId="36744DDD" w14:textId="77777777" w:rsidTr="0007081F">
        <w:trPr>
          <w:trHeight w:val="227"/>
        </w:trPr>
        <w:tc>
          <w:tcPr>
            <w:tcW w:w="2660" w:type="pct"/>
            <w:tcBorders>
              <w:top w:val="nil"/>
              <w:left w:val="nil"/>
              <w:bottom w:val="nil"/>
              <w:right w:val="nil"/>
              <w:tr2bl w:val="dashed" w:sz="2" w:space="0" w:color="D9D9D9"/>
            </w:tcBorders>
            <w:noWrap/>
            <w:vAlign w:val="bottom"/>
            <w:hideMark/>
          </w:tcPr>
          <w:p w14:paraId="326229A2" w14:textId="4327AFE9" w:rsidR="00D27CC5" w:rsidRPr="006B2013" w:rsidRDefault="002C25F1" w:rsidP="00D27CC5">
            <w:pPr>
              <w:rPr>
                <w:rFonts w:eastAsia="Times New Roman" w:cs="Arial"/>
                <w:color w:val="262626"/>
                <w:sz w:val="18"/>
                <w:szCs w:val="18"/>
                <w:lang w:val="en-US"/>
              </w:rPr>
            </w:pPr>
            <w:r w:rsidRPr="006B2013">
              <w:rPr>
                <w:color w:val="262626"/>
                <w:sz w:val="18"/>
                <w:lang w:val="en-US"/>
              </w:rPr>
              <w:t>Cash in hand and at bank</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7AE3EA43" w14:textId="281876CD" w:rsidR="00D27CC5" w:rsidRPr="006B2013" w:rsidRDefault="002C25F1" w:rsidP="00D27CC5">
            <w:pPr>
              <w:jc w:val="right"/>
              <w:rPr>
                <w:rFonts w:eastAsia="Times New Roman" w:cs="Arial"/>
                <w:color w:val="262626"/>
                <w:sz w:val="18"/>
                <w:szCs w:val="18"/>
                <w:lang w:val="en-US"/>
              </w:rPr>
            </w:pPr>
            <w:r w:rsidRPr="006B2013">
              <w:rPr>
                <w:color w:val="262626"/>
                <w:sz w:val="18"/>
                <w:lang w:val="en-US"/>
              </w:rPr>
              <w:t>7658</w:t>
            </w:r>
          </w:p>
        </w:tc>
        <w:tc>
          <w:tcPr>
            <w:tcW w:w="1138" w:type="pct"/>
            <w:tcBorders>
              <w:top w:val="nil"/>
              <w:left w:val="nil"/>
              <w:bottom w:val="nil"/>
              <w:right w:val="nil"/>
              <w:tr2bl w:val="dashed" w:sz="2" w:space="0" w:color="D9D9D9"/>
            </w:tcBorders>
            <w:vAlign w:val="bottom"/>
            <w:hideMark/>
          </w:tcPr>
          <w:p w14:paraId="149F184F" w14:textId="0308BFFA"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18,982</w:t>
            </w:r>
          </w:p>
        </w:tc>
      </w:tr>
      <w:tr w:rsidR="00D27CC5" w:rsidRPr="006B2013" w14:paraId="7A01ADFF" w14:textId="77777777" w:rsidTr="0007081F">
        <w:trPr>
          <w:trHeight w:val="227"/>
        </w:trPr>
        <w:tc>
          <w:tcPr>
            <w:tcW w:w="2660" w:type="pct"/>
            <w:tcBorders>
              <w:top w:val="nil"/>
              <w:left w:val="nil"/>
              <w:bottom w:val="nil"/>
              <w:right w:val="nil"/>
              <w:tr2bl w:val="dashed" w:sz="2" w:space="0" w:color="D9D9D9"/>
            </w:tcBorders>
            <w:noWrap/>
            <w:vAlign w:val="bottom"/>
            <w:hideMark/>
          </w:tcPr>
          <w:p w14:paraId="26DBF5D9" w14:textId="441B690E" w:rsidR="00D27CC5" w:rsidRPr="006B2013" w:rsidRDefault="002C25F1" w:rsidP="00D27CC5">
            <w:pPr>
              <w:rPr>
                <w:rFonts w:eastAsia="Times New Roman" w:cs="Arial"/>
                <w:color w:val="262626"/>
                <w:sz w:val="18"/>
                <w:szCs w:val="18"/>
                <w:lang w:val="en-US"/>
              </w:rPr>
            </w:pPr>
            <w:r w:rsidRPr="006B2013">
              <w:rPr>
                <w:color w:val="262626"/>
                <w:sz w:val="18"/>
                <w:lang w:val="en-US"/>
              </w:rPr>
              <w:t>- advances from intermediary institutions under EU and national grants</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5F734226" w14:textId="3391CE67" w:rsidR="00D27CC5" w:rsidRPr="006B2013" w:rsidRDefault="002C25F1" w:rsidP="00D27CC5">
            <w:pPr>
              <w:jc w:val="right"/>
              <w:rPr>
                <w:rFonts w:eastAsia="Times New Roman" w:cs="Arial"/>
                <w:color w:val="262626"/>
                <w:sz w:val="18"/>
                <w:szCs w:val="18"/>
                <w:lang w:val="en-US"/>
              </w:rPr>
            </w:pPr>
            <w:r w:rsidRPr="006B2013">
              <w:rPr>
                <w:color w:val="262626"/>
                <w:sz w:val="18"/>
                <w:lang w:val="en-US"/>
              </w:rPr>
              <w:t>7,303</w:t>
            </w:r>
          </w:p>
        </w:tc>
        <w:tc>
          <w:tcPr>
            <w:tcW w:w="1138" w:type="pct"/>
            <w:tcBorders>
              <w:top w:val="nil"/>
              <w:left w:val="nil"/>
              <w:bottom w:val="nil"/>
              <w:right w:val="nil"/>
              <w:tr2bl w:val="dashed" w:sz="2" w:space="0" w:color="D9D9D9"/>
            </w:tcBorders>
            <w:vAlign w:val="bottom"/>
            <w:hideMark/>
          </w:tcPr>
          <w:p w14:paraId="63BD8E1C" w14:textId="7C81B01C" w:rsidR="00D27CC5" w:rsidRPr="006B2013" w:rsidRDefault="002C25F1" w:rsidP="00D27CC5">
            <w:pPr>
              <w:jc w:val="right"/>
              <w:rPr>
                <w:rFonts w:eastAsia="Times New Roman" w:cs="Arial"/>
                <w:color w:val="262626"/>
                <w:sz w:val="18"/>
                <w:szCs w:val="18"/>
                <w:lang w:val="en-US"/>
              </w:rPr>
            </w:pPr>
            <w:r w:rsidRPr="006B2013">
              <w:rPr>
                <w:color w:val="262626"/>
                <w:sz w:val="18"/>
                <w:lang w:val="en-US"/>
              </w:rPr>
              <w:t>12,052</w:t>
            </w:r>
          </w:p>
        </w:tc>
      </w:tr>
      <w:tr w:rsidR="00D27CC5" w:rsidRPr="006B2013" w14:paraId="6ECC36F7" w14:textId="77777777" w:rsidTr="0007081F">
        <w:trPr>
          <w:trHeight w:val="227"/>
        </w:trPr>
        <w:tc>
          <w:tcPr>
            <w:tcW w:w="2660" w:type="pct"/>
            <w:tcBorders>
              <w:top w:val="nil"/>
              <w:left w:val="nil"/>
              <w:bottom w:val="nil"/>
              <w:right w:val="nil"/>
              <w:tr2bl w:val="dashed" w:sz="2" w:space="0" w:color="D9D9D9"/>
            </w:tcBorders>
            <w:noWrap/>
            <w:vAlign w:val="bottom"/>
            <w:hideMark/>
          </w:tcPr>
          <w:p w14:paraId="2D7D0A12" w14:textId="4DF41559" w:rsidR="00D27CC5" w:rsidRPr="006B2013" w:rsidRDefault="002C25F1" w:rsidP="00D27CC5">
            <w:pPr>
              <w:rPr>
                <w:rFonts w:eastAsia="Times New Roman" w:cs="Arial"/>
                <w:color w:val="262626"/>
                <w:sz w:val="18"/>
                <w:szCs w:val="18"/>
                <w:lang w:val="en-US"/>
              </w:rPr>
            </w:pPr>
            <w:r w:rsidRPr="006B2013">
              <w:rPr>
                <w:color w:val="262626"/>
                <w:sz w:val="18"/>
                <w:lang w:val="en-US"/>
              </w:rPr>
              <w:t>Cash with restricted access</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30F826E3" w14:textId="687506D2" w:rsidR="00D27CC5" w:rsidRPr="006B2013" w:rsidRDefault="002C25F1" w:rsidP="00D27CC5">
            <w:pPr>
              <w:jc w:val="right"/>
              <w:rPr>
                <w:rFonts w:eastAsia="Times New Roman" w:cs="Arial"/>
                <w:color w:val="262626"/>
                <w:sz w:val="18"/>
                <w:szCs w:val="18"/>
                <w:lang w:val="en-US"/>
              </w:rPr>
            </w:pPr>
            <w:r w:rsidRPr="006B2013">
              <w:rPr>
                <w:color w:val="262626"/>
                <w:sz w:val="18"/>
                <w:lang w:val="en-US"/>
              </w:rPr>
              <w:t>485</w:t>
            </w:r>
          </w:p>
        </w:tc>
        <w:tc>
          <w:tcPr>
            <w:tcW w:w="1138" w:type="pct"/>
            <w:tcBorders>
              <w:top w:val="nil"/>
              <w:left w:val="nil"/>
              <w:bottom w:val="nil"/>
              <w:right w:val="nil"/>
              <w:tr2bl w:val="dashed" w:sz="2" w:space="0" w:color="D9D9D9"/>
            </w:tcBorders>
            <w:vAlign w:val="bottom"/>
            <w:hideMark/>
          </w:tcPr>
          <w:p w14:paraId="3AF89DD8" w14:textId="740B881C"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r>
      <w:tr w:rsidR="00D27CC5" w:rsidRPr="006B2013" w14:paraId="6A08506C" w14:textId="77777777" w:rsidTr="0007081F">
        <w:trPr>
          <w:trHeight w:val="227"/>
        </w:trPr>
        <w:tc>
          <w:tcPr>
            <w:tcW w:w="2660" w:type="pct"/>
            <w:tcBorders>
              <w:top w:val="nil"/>
              <w:left w:val="nil"/>
              <w:bottom w:val="nil"/>
              <w:right w:val="nil"/>
              <w:tr2bl w:val="dashed" w:sz="2" w:space="0" w:color="D9D9D9"/>
            </w:tcBorders>
            <w:noWrap/>
            <w:vAlign w:val="bottom"/>
            <w:hideMark/>
          </w:tcPr>
          <w:p w14:paraId="2B659738" w14:textId="16DD1F62" w:rsidR="00D27CC5" w:rsidRPr="006B2013" w:rsidRDefault="002C25F1" w:rsidP="00D27CC5">
            <w:pPr>
              <w:rPr>
                <w:rFonts w:eastAsia="Times New Roman" w:cs="Arial"/>
                <w:color w:val="262626"/>
                <w:sz w:val="18"/>
                <w:szCs w:val="18"/>
                <w:lang w:val="en-US"/>
              </w:rPr>
            </w:pPr>
            <w:r w:rsidRPr="006B2013">
              <w:rPr>
                <w:color w:val="262626"/>
                <w:sz w:val="18"/>
                <w:lang w:val="en-US"/>
              </w:rPr>
              <w:t>Short-term deposits</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736711FD" w14:textId="5A1B1497" w:rsidR="00D27CC5" w:rsidRPr="006B2013" w:rsidRDefault="002C25F1" w:rsidP="00D27CC5">
            <w:pPr>
              <w:jc w:val="right"/>
              <w:rPr>
                <w:rFonts w:eastAsia="Times New Roman" w:cs="Arial"/>
                <w:sz w:val="18"/>
                <w:szCs w:val="18"/>
                <w:lang w:val="en-US"/>
              </w:rPr>
            </w:pPr>
            <w:r w:rsidRPr="006B2013">
              <w:rPr>
                <w:sz w:val="18"/>
                <w:lang w:val="en-US"/>
              </w:rPr>
              <w:t>204</w:t>
            </w:r>
          </w:p>
        </w:tc>
        <w:tc>
          <w:tcPr>
            <w:tcW w:w="1138" w:type="pct"/>
            <w:tcBorders>
              <w:top w:val="nil"/>
              <w:left w:val="nil"/>
              <w:bottom w:val="nil"/>
              <w:right w:val="nil"/>
              <w:tr2bl w:val="dashed" w:sz="2" w:space="0" w:color="D9D9D9"/>
            </w:tcBorders>
            <w:shd w:val="clear" w:color="000000" w:fill="FFFFFF"/>
            <w:vAlign w:val="bottom"/>
            <w:hideMark/>
          </w:tcPr>
          <w:p w14:paraId="5429FE29" w14:textId="66722A36" w:rsidR="00D27CC5" w:rsidRPr="006B2013" w:rsidRDefault="002C25F1" w:rsidP="00D27CC5">
            <w:pPr>
              <w:jc w:val="right"/>
              <w:rPr>
                <w:rFonts w:eastAsia="Times New Roman" w:cs="Arial"/>
                <w:color w:val="262626"/>
                <w:sz w:val="18"/>
                <w:szCs w:val="18"/>
                <w:lang w:val="en-US"/>
              </w:rPr>
            </w:pPr>
            <w:r w:rsidRPr="006B2013">
              <w:rPr>
                <w:color w:val="262626"/>
                <w:sz w:val="18"/>
                <w:lang w:val="en-US"/>
              </w:rPr>
              <w:t>328</w:t>
            </w:r>
          </w:p>
        </w:tc>
      </w:tr>
      <w:tr w:rsidR="00D27CC5" w:rsidRPr="006B2013" w14:paraId="243F4DBF" w14:textId="77777777" w:rsidTr="0007081F">
        <w:trPr>
          <w:trHeight w:val="227"/>
        </w:trPr>
        <w:tc>
          <w:tcPr>
            <w:tcW w:w="2660" w:type="pct"/>
            <w:tcBorders>
              <w:top w:val="nil"/>
              <w:left w:val="nil"/>
              <w:bottom w:val="nil"/>
              <w:right w:val="nil"/>
              <w:tr2bl w:val="dashed" w:sz="2" w:space="0" w:color="D9D9D9"/>
            </w:tcBorders>
            <w:noWrap/>
            <w:vAlign w:val="bottom"/>
            <w:hideMark/>
          </w:tcPr>
          <w:p w14:paraId="5C021DCB" w14:textId="1DCE4E0A" w:rsidR="00D27CC5" w:rsidRPr="006B2013" w:rsidRDefault="002C25F1" w:rsidP="00D27CC5">
            <w:pPr>
              <w:rPr>
                <w:rFonts w:eastAsia="Times New Roman" w:cs="Arial"/>
                <w:color w:val="262626"/>
                <w:sz w:val="18"/>
                <w:szCs w:val="18"/>
                <w:lang w:val="en-US"/>
              </w:rPr>
            </w:pPr>
            <w:r w:rsidRPr="006B2013">
              <w:rPr>
                <w:color w:val="262626"/>
                <w:sz w:val="18"/>
                <w:lang w:val="en-US"/>
              </w:rPr>
              <w:t>Other</w:t>
            </w:r>
          </w:p>
        </w:tc>
        <w:tc>
          <w:tcPr>
            <w:tcW w:w="1202" w:type="pct"/>
            <w:tcBorders>
              <w:top w:val="nil"/>
              <w:left w:val="nil"/>
              <w:bottom w:val="nil"/>
              <w:right w:val="nil"/>
              <w:tr2bl w:val="dashed" w:sz="2" w:space="0" w:color="D9D9D9"/>
            </w:tcBorders>
            <w:shd w:val="clear" w:color="auto" w:fill="F2F2F2" w:themeFill="background1" w:themeFillShade="F2"/>
            <w:vAlign w:val="bottom"/>
            <w:hideMark/>
          </w:tcPr>
          <w:p w14:paraId="583DD76D" w14:textId="73E102E4"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c>
          <w:tcPr>
            <w:tcW w:w="1138" w:type="pct"/>
            <w:tcBorders>
              <w:top w:val="nil"/>
              <w:left w:val="nil"/>
              <w:bottom w:val="nil"/>
              <w:right w:val="nil"/>
              <w:tr2bl w:val="dashed" w:sz="2" w:space="0" w:color="D9D9D9"/>
            </w:tcBorders>
            <w:vAlign w:val="bottom"/>
            <w:hideMark/>
          </w:tcPr>
          <w:p w14:paraId="577E52E7" w14:textId="13FC328D" w:rsidR="00D27CC5" w:rsidRPr="006B2013" w:rsidRDefault="002C25F1" w:rsidP="00D27CC5">
            <w:pPr>
              <w:jc w:val="right"/>
              <w:rPr>
                <w:rFonts w:eastAsia="Times New Roman" w:cs="Arial"/>
                <w:color w:val="262626"/>
                <w:sz w:val="18"/>
                <w:szCs w:val="18"/>
                <w:lang w:val="en-US"/>
              </w:rPr>
            </w:pPr>
            <w:r w:rsidRPr="006B2013">
              <w:rPr>
                <w:color w:val="262626"/>
                <w:sz w:val="18"/>
                <w:lang w:val="en-US"/>
              </w:rPr>
              <w:t>0</w:t>
            </w:r>
          </w:p>
        </w:tc>
      </w:tr>
      <w:tr w:rsidR="00D27CC5" w:rsidRPr="006B2013" w14:paraId="1934A71F" w14:textId="77777777" w:rsidTr="0007081F">
        <w:trPr>
          <w:trHeight w:val="227"/>
        </w:trPr>
        <w:tc>
          <w:tcPr>
            <w:tcW w:w="2660" w:type="pct"/>
            <w:tcBorders>
              <w:top w:val="nil"/>
              <w:left w:val="nil"/>
              <w:bottom w:val="nil"/>
              <w:right w:val="nil"/>
              <w:tr2bl w:val="dashed" w:sz="2" w:space="0" w:color="D9D9D9"/>
            </w:tcBorders>
            <w:shd w:val="clear" w:color="000000" w:fill="F2F2F2"/>
            <w:noWrap/>
            <w:vAlign w:val="bottom"/>
          </w:tcPr>
          <w:p w14:paraId="2B966C75" w14:textId="2F3DE384" w:rsidR="00D27CC5" w:rsidRPr="006B2013" w:rsidRDefault="002C25F1" w:rsidP="00D27CC5">
            <w:pPr>
              <w:rPr>
                <w:rFonts w:eastAsia="Times New Roman" w:cs="Arial"/>
                <w:b/>
                <w:bCs/>
                <w:color w:val="262626"/>
                <w:sz w:val="18"/>
                <w:szCs w:val="18"/>
                <w:lang w:val="en-US"/>
              </w:rPr>
            </w:pPr>
            <w:r w:rsidRPr="006B2013">
              <w:rPr>
                <w:b/>
                <w:color w:val="262626"/>
                <w:sz w:val="18"/>
                <w:lang w:val="en-US"/>
              </w:rPr>
              <w:t>Total</w:t>
            </w:r>
          </w:p>
        </w:tc>
        <w:tc>
          <w:tcPr>
            <w:tcW w:w="1202" w:type="pct"/>
            <w:tcBorders>
              <w:top w:val="nil"/>
              <w:left w:val="nil"/>
              <w:bottom w:val="nil"/>
              <w:right w:val="nil"/>
              <w:tr2bl w:val="dashed" w:sz="2" w:space="0" w:color="D9D9D9"/>
            </w:tcBorders>
            <w:shd w:val="clear" w:color="000000" w:fill="D9D9D9"/>
            <w:vAlign w:val="bottom"/>
          </w:tcPr>
          <w:p w14:paraId="44CB96B3" w14:textId="6FE0FA88"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8,346</w:t>
            </w:r>
          </w:p>
        </w:tc>
        <w:tc>
          <w:tcPr>
            <w:tcW w:w="1138" w:type="pct"/>
            <w:tcBorders>
              <w:top w:val="nil"/>
              <w:left w:val="nil"/>
              <w:bottom w:val="nil"/>
              <w:right w:val="nil"/>
              <w:tr2bl w:val="dashed" w:sz="2" w:space="0" w:color="D9D9D9"/>
            </w:tcBorders>
            <w:shd w:val="clear" w:color="000000" w:fill="F2F2F2"/>
            <w:vAlign w:val="bottom"/>
          </w:tcPr>
          <w:p w14:paraId="516134D5" w14:textId="5FD84551" w:rsidR="00D27CC5" w:rsidRPr="006B2013" w:rsidRDefault="002C25F1" w:rsidP="00D27CC5">
            <w:pPr>
              <w:jc w:val="right"/>
              <w:rPr>
                <w:rFonts w:eastAsia="Times New Roman" w:cs="Arial"/>
                <w:b/>
                <w:bCs/>
                <w:color w:val="262626"/>
                <w:sz w:val="18"/>
                <w:szCs w:val="18"/>
                <w:lang w:val="en-US"/>
              </w:rPr>
            </w:pPr>
            <w:r w:rsidRPr="006B2013">
              <w:rPr>
                <w:b/>
                <w:color w:val="262626"/>
                <w:sz w:val="18"/>
                <w:lang w:val="en-US"/>
              </w:rPr>
              <w:t>19,310</w:t>
            </w:r>
          </w:p>
        </w:tc>
      </w:tr>
    </w:tbl>
    <w:p w14:paraId="55E2B6FC" w14:textId="77777777" w:rsidR="00D27CC5" w:rsidRPr="006B2013" w:rsidRDefault="00D27CC5" w:rsidP="00D27CC5">
      <w:pPr>
        <w:rPr>
          <w:lang w:val="en-US"/>
        </w:rPr>
      </w:pPr>
    </w:p>
    <w:p w14:paraId="722A80CA" w14:textId="43BA90D5" w:rsidR="0028099A" w:rsidRPr="006B2013" w:rsidRDefault="0028099A" w:rsidP="009A33A5">
      <w:pPr>
        <w:pStyle w:val="normalny1"/>
        <w:rPr>
          <w:rFonts w:eastAsiaTheme="minorHAnsi"/>
          <w:sz w:val="20"/>
          <w:szCs w:val="20"/>
          <w:lang w:val="en-US"/>
        </w:rPr>
      </w:pPr>
      <w:r w:rsidRPr="006B2013">
        <w:rPr>
          <w:sz w:val="20"/>
          <w:lang w:val="en-US"/>
        </w:rPr>
        <w:t xml:space="preserve">Cash at bank bears interest at variable interest rates depending on the current interest rate paid on bank deposits. Short term deposits are made for various periods ranging from one day to three months, depending on the Company’s current cash requirements, and bear interest at the relevant interest rates. </w:t>
      </w:r>
    </w:p>
    <w:p w14:paraId="639BC00A" w14:textId="76FCB027" w:rsidR="0028099A" w:rsidRPr="006B2013" w:rsidRDefault="0028099A" w:rsidP="009A33A5">
      <w:pPr>
        <w:pStyle w:val="normalny1"/>
        <w:rPr>
          <w:rFonts w:eastAsiaTheme="minorHAnsi"/>
          <w:sz w:val="20"/>
          <w:szCs w:val="20"/>
          <w:lang w:val="en-US"/>
        </w:rPr>
      </w:pPr>
      <w:r w:rsidRPr="006B2013">
        <w:rPr>
          <w:sz w:val="20"/>
          <w:lang w:val="en-US"/>
        </w:rPr>
        <w:t>As at March 31, 2026 and December 31, 2025, the fair value of cash and cash equivalents was equal to their book value, and amounted to PLN 8,346 thousand and PLN 19,310 thousand, respectively.</w:t>
      </w:r>
    </w:p>
    <w:p w14:paraId="15BABB77" w14:textId="564D632A" w:rsidR="00966C44" w:rsidRPr="006B2013" w:rsidRDefault="0028099A" w:rsidP="009A33A5">
      <w:pPr>
        <w:pStyle w:val="normalny1"/>
        <w:rPr>
          <w:rFonts w:eastAsiaTheme="minorHAnsi"/>
          <w:sz w:val="20"/>
          <w:szCs w:val="20"/>
          <w:lang w:val="en-US"/>
        </w:rPr>
      </w:pPr>
      <w:r w:rsidRPr="006B2013">
        <w:rPr>
          <w:sz w:val="20"/>
          <w:lang w:val="en-US"/>
        </w:rPr>
        <w:t>It should be noted that a part of cash comprises advances from the National Centre for Research and Development that can be used only for the purposes of financing the projects co-financed by this institution. The balance of this cash was PLN 7,303 thousand as at March 31, 2026 and PLN 12,052 thousand as at December 31, 2025.</w:t>
      </w:r>
    </w:p>
    <w:p w14:paraId="41238DE8" w14:textId="11D9ECD2" w:rsidR="00966C44" w:rsidRPr="006B2013" w:rsidRDefault="00966C44" w:rsidP="009A33A5">
      <w:pPr>
        <w:pStyle w:val="normalny1"/>
        <w:rPr>
          <w:rFonts w:eastAsiaTheme="minorHAnsi"/>
          <w:sz w:val="20"/>
          <w:szCs w:val="20"/>
          <w:lang w:val="en-US"/>
        </w:rPr>
      </w:pPr>
      <w:r w:rsidRPr="006B2013">
        <w:rPr>
          <w:sz w:val="20"/>
          <w:lang w:val="en-US"/>
        </w:rPr>
        <w:t xml:space="preserve">As at March 31, 2026, the Group's cash was deposited mainly with ING Bank Śląski S.A. and Alior Bank S.A. The bank ratings according to Fitch Ratings are A+ (long-term) and BB+ (short-term) for ING Bank Śląski, and BB+ (long-term) and B (short-term) for Alior Bank. Bank Śląski's rating indicates high short-term liquidity and low insolvency risk in the longer </w:t>
      </w:r>
      <w:r w:rsidRPr="006B2013">
        <w:rPr>
          <w:sz w:val="20"/>
          <w:lang w:val="en-US"/>
        </w:rPr>
        <w:lastRenderedPageBreak/>
        <w:t xml:space="preserve">term, with resilience to deteriorating economic conditions. Alior Bank's rating indicates a moderate risk of insolvency in the short term and the bank's greater sensitivity to negative market factors. The proportion of funds held in each of the above banks was similar. </w:t>
      </w:r>
    </w:p>
    <w:p w14:paraId="0CF580A6" w14:textId="77777777" w:rsidR="00A14522" w:rsidRPr="006B2013" w:rsidRDefault="00966C44" w:rsidP="000A031E">
      <w:pPr>
        <w:pStyle w:val="Bezodstpw"/>
        <w:rPr>
          <w:lang w:val="en-US"/>
        </w:rPr>
      </w:pPr>
      <w:r w:rsidRPr="006B2013">
        <w:rPr>
          <w:lang w:val="en-US"/>
        </w:rPr>
        <w:t>The Management Board's assesses that there is no significant concentration of credit risk in relation to cash, as it is held in two independent financial institutions with a stable financial position, subject to supervision by the Polish Financial Supervision Authority.</w:t>
      </w:r>
      <w:bookmarkStart w:id="88" w:name="_Toc135236117"/>
    </w:p>
    <w:p w14:paraId="362F45FB" w14:textId="148BB1F7" w:rsidR="00A41422" w:rsidRPr="006B2013" w:rsidRDefault="00AE1398" w:rsidP="00787EF0">
      <w:pPr>
        <w:pStyle w:val="Nagwek3"/>
        <w:rPr>
          <w:lang w:val="en-US"/>
        </w:rPr>
      </w:pPr>
      <w:r w:rsidRPr="006B2013">
        <w:rPr>
          <w:lang w:val="en-US"/>
        </w:rPr>
        <w:t xml:space="preserve"> </w:t>
      </w:r>
      <w:bookmarkStart w:id="89" w:name="_Toc232152338"/>
      <w:r w:rsidRPr="006B2013">
        <w:rPr>
          <w:lang w:val="en-US"/>
        </w:rPr>
        <w:t>Lease liabilities and other financial liabilities</w:t>
      </w:r>
      <w:bookmarkEnd w:id="88"/>
      <w:bookmarkEnd w:id="89"/>
    </w:p>
    <w:p w14:paraId="79A306FA" w14:textId="77777777" w:rsidR="007774A2" w:rsidRPr="006B2013" w:rsidRDefault="007774A2"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1c5d59ac-2190-459e-9812-191a4c14dcb0"/>
      </w:tblPr>
      <w:tblGrid>
        <w:gridCol w:w="5781"/>
        <w:gridCol w:w="2005"/>
        <w:gridCol w:w="1852"/>
      </w:tblGrid>
      <w:tr w:rsidR="007774A2" w:rsidRPr="006B2013" w14:paraId="6B52EC97" w14:textId="77777777" w:rsidTr="00846143">
        <w:trPr>
          <w:trHeight w:val="397"/>
        </w:trPr>
        <w:tc>
          <w:tcPr>
            <w:tcW w:w="2999" w:type="pct"/>
            <w:tcBorders>
              <w:top w:val="nil"/>
              <w:left w:val="nil"/>
              <w:bottom w:val="single" w:sz="4" w:space="0" w:color="BFBFBF"/>
              <w:right w:val="nil"/>
              <w:tr2bl w:val="dashed" w:sz="2" w:space="0" w:color="D9D9D9"/>
            </w:tcBorders>
            <w:shd w:val="clear" w:color="000000" w:fill="F2F2F2"/>
            <w:vAlign w:val="center"/>
            <w:hideMark/>
          </w:tcPr>
          <w:p w14:paraId="7E4F9AC1" w14:textId="289C926A" w:rsidR="007774A2" w:rsidRPr="006B2013" w:rsidRDefault="00846143" w:rsidP="00846143">
            <w:pPr>
              <w:jc w:val="center"/>
              <w:rPr>
                <w:rFonts w:eastAsia="Times New Roman" w:cs="Arial"/>
                <w:b/>
                <w:bCs/>
                <w:color w:val="262626"/>
                <w:sz w:val="18"/>
                <w:szCs w:val="18"/>
                <w:lang w:val="en-US"/>
              </w:rPr>
            </w:pPr>
            <w:r w:rsidRPr="006B2013">
              <w:rPr>
                <w:b/>
                <w:color w:val="262626"/>
                <w:sz w:val="18"/>
                <w:lang w:val="en-US"/>
              </w:rPr>
              <w:t>Lease liabilities and other financial liabilities</w:t>
            </w:r>
          </w:p>
        </w:tc>
        <w:tc>
          <w:tcPr>
            <w:tcW w:w="1040" w:type="pct"/>
            <w:tcBorders>
              <w:top w:val="nil"/>
              <w:left w:val="nil"/>
              <w:bottom w:val="single" w:sz="4" w:space="0" w:color="BFBFBF"/>
              <w:right w:val="nil"/>
              <w:tr2bl w:val="dashed" w:sz="2" w:space="0" w:color="D9D9D9"/>
            </w:tcBorders>
            <w:shd w:val="clear" w:color="000000" w:fill="D9D9D9"/>
            <w:vAlign w:val="center"/>
            <w:hideMark/>
          </w:tcPr>
          <w:p w14:paraId="4EF0DAB8" w14:textId="212B1602" w:rsidR="007774A2" w:rsidRPr="006B2013" w:rsidRDefault="00846143" w:rsidP="00846143">
            <w:pPr>
              <w:jc w:val="center"/>
              <w:rPr>
                <w:rFonts w:eastAsia="Times New Roman" w:cs="Arial"/>
                <w:b/>
                <w:bCs/>
                <w:color w:val="262626"/>
                <w:sz w:val="18"/>
                <w:szCs w:val="18"/>
                <w:lang w:val="en-US"/>
              </w:rPr>
            </w:pPr>
            <w:r w:rsidRPr="006B2013">
              <w:rPr>
                <w:b/>
                <w:color w:val="262626"/>
                <w:sz w:val="18"/>
                <w:lang w:val="en-US"/>
              </w:rPr>
              <w:t>03/31/2026</w:t>
            </w:r>
          </w:p>
        </w:tc>
        <w:tc>
          <w:tcPr>
            <w:tcW w:w="961" w:type="pct"/>
            <w:tcBorders>
              <w:top w:val="nil"/>
              <w:left w:val="nil"/>
              <w:bottom w:val="single" w:sz="4" w:space="0" w:color="BFBFBF"/>
              <w:right w:val="nil"/>
              <w:tr2bl w:val="dashed" w:sz="2" w:space="0" w:color="D9D9D9"/>
            </w:tcBorders>
            <w:shd w:val="clear" w:color="000000" w:fill="F2F2F2"/>
            <w:vAlign w:val="center"/>
            <w:hideMark/>
          </w:tcPr>
          <w:p w14:paraId="0903A162" w14:textId="5A8B8034" w:rsidR="007774A2" w:rsidRPr="006B2013" w:rsidRDefault="00846143" w:rsidP="00846143">
            <w:pPr>
              <w:jc w:val="center"/>
              <w:rPr>
                <w:rFonts w:eastAsia="Times New Roman" w:cs="Arial"/>
                <w:b/>
                <w:bCs/>
                <w:color w:val="262626"/>
                <w:sz w:val="18"/>
                <w:szCs w:val="18"/>
                <w:lang w:val="en-US"/>
              </w:rPr>
            </w:pPr>
            <w:r w:rsidRPr="006B2013">
              <w:rPr>
                <w:b/>
                <w:color w:val="262626"/>
                <w:sz w:val="18"/>
                <w:lang w:val="en-US"/>
              </w:rPr>
              <w:t>12/</w:t>
            </w:r>
            <w:r w:rsidR="006C5C2A">
              <w:rPr>
                <w:b/>
                <w:color w:val="262626"/>
                <w:sz w:val="18"/>
                <w:lang w:val="en-US"/>
              </w:rPr>
              <w:t>31/</w:t>
            </w:r>
            <w:r w:rsidRPr="006B2013">
              <w:rPr>
                <w:b/>
                <w:color w:val="262626"/>
                <w:sz w:val="18"/>
                <w:lang w:val="en-US"/>
              </w:rPr>
              <w:t>2025</w:t>
            </w:r>
          </w:p>
        </w:tc>
      </w:tr>
      <w:tr w:rsidR="007774A2" w:rsidRPr="006B2013" w14:paraId="44D8338A" w14:textId="77777777" w:rsidTr="00846143">
        <w:trPr>
          <w:trHeight w:val="227"/>
        </w:trPr>
        <w:tc>
          <w:tcPr>
            <w:tcW w:w="2999" w:type="pct"/>
            <w:tcBorders>
              <w:top w:val="nil"/>
              <w:left w:val="nil"/>
              <w:bottom w:val="nil"/>
              <w:right w:val="nil"/>
              <w:tr2bl w:val="dashed" w:sz="2" w:space="0" w:color="D9D9D9"/>
            </w:tcBorders>
            <w:noWrap/>
            <w:vAlign w:val="center"/>
            <w:hideMark/>
          </w:tcPr>
          <w:p w14:paraId="674B3B57" w14:textId="36AFF166" w:rsidR="007774A2" w:rsidRPr="006B2013" w:rsidRDefault="00846143" w:rsidP="00846143">
            <w:pPr>
              <w:rPr>
                <w:rFonts w:eastAsia="Times New Roman" w:cs="Arial"/>
                <w:color w:val="262626"/>
                <w:sz w:val="18"/>
                <w:szCs w:val="18"/>
                <w:lang w:val="en-US"/>
              </w:rPr>
            </w:pPr>
            <w:r w:rsidRPr="006B2013">
              <w:rPr>
                <w:color w:val="262626"/>
                <w:sz w:val="18"/>
                <w:lang w:val="en-US"/>
              </w:rPr>
              <w:t>Lease liabilities, including:</w:t>
            </w:r>
          </w:p>
        </w:tc>
        <w:tc>
          <w:tcPr>
            <w:tcW w:w="1040" w:type="pct"/>
            <w:tcBorders>
              <w:top w:val="nil"/>
              <w:left w:val="nil"/>
              <w:bottom w:val="nil"/>
              <w:right w:val="nil"/>
              <w:tr2bl w:val="dashed" w:sz="2" w:space="0" w:color="D9D9D9"/>
            </w:tcBorders>
            <w:shd w:val="clear" w:color="000000" w:fill="F2F2F2"/>
            <w:vAlign w:val="center"/>
            <w:hideMark/>
          </w:tcPr>
          <w:p w14:paraId="4C305464" w14:textId="4692E9B5" w:rsidR="007774A2" w:rsidRPr="006B2013" w:rsidRDefault="00846143" w:rsidP="00846143">
            <w:pPr>
              <w:jc w:val="right"/>
              <w:rPr>
                <w:rFonts w:eastAsia="Times New Roman" w:cs="Arial"/>
                <w:color w:val="262626"/>
                <w:sz w:val="18"/>
                <w:szCs w:val="18"/>
                <w:lang w:val="en-US"/>
              </w:rPr>
            </w:pPr>
            <w:r w:rsidRPr="006B2013">
              <w:rPr>
                <w:color w:val="262626"/>
                <w:sz w:val="18"/>
                <w:lang w:val="en-US"/>
              </w:rPr>
              <w:t>39,896</w:t>
            </w:r>
          </w:p>
        </w:tc>
        <w:tc>
          <w:tcPr>
            <w:tcW w:w="961" w:type="pct"/>
            <w:tcBorders>
              <w:top w:val="nil"/>
              <w:left w:val="nil"/>
              <w:bottom w:val="nil"/>
              <w:right w:val="nil"/>
              <w:tr2bl w:val="dashed" w:sz="2" w:space="0" w:color="D9D9D9"/>
            </w:tcBorders>
            <w:shd w:val="clear" w:color="000000" w:fill="FFFFFF"/>
            <w:vAlign w:val="center"/>
            <w:hideMark/>
          </w:tcPr>
          <w:p w14:paraId="75226DB8" w14:textId="1D5C0623" w:rsidR="007774A2" w:rsidRPr="006B2013" w:rsidRDefault="00846143" w:rsidP="00846143">
            <w:pPr>
              <w:jc w:val="right"/>
              <w:rPr>
                <w:rFonts w:eastAsia="Times New Roman" w:cs="Arial"/>
                <w:color w:val="262626"/>
                <w:sz w:val="18"/>
                <w:szCs w:val="18"/>
                <w:lang w:val="en-US"/>
              </w:rPr>
            </w:pPr>
            <w:r w:rsidRPr="006B2013">
              <w:rPr>
                <w:color w:val="262626"/>
                <w:sz w:val="18"/>
                <w:lang w:val="en-US"/>
              </w:rPr>
              <w:t>15,901</w:t>
            </w:r>
          </w:p>
        </w:tc>
      </w:tr>
      <w:tr w:rsidR="007774A2" w:rsidRPr="006B2013" w14:paraId="1029899A" w14:textId="77777777" w:rsidTr="00846143">
        <w:trPr>
          <w:trHeight w:val="227"/>
        </w:trPr>
        <w:tc>
          <w:tcPr>
            <w:tcW w:w="2999" w:type="pct"/>
            <w:tcBorders>
              <w:top w:val="nil"/>
              <w:left w:val="nil"/>
              <w:bottom w:val="nil"/>
              <w:right w:val="nil"/>
              <w:tr2bl w:val="dashed" w:sz="2" w:space="0" w:color="D9D9D9"/>
            </w:tcBorders>
            <w:noWrap/>
            <w:vAlign w:val="center"/>
            <w:hideMark/>
          </w:tcPr>
          <w:p w14:paraId="353E0D2D" w14:textId="12398938" w:rsidR="007774A2" w:rsidRPr="006B2013" w:rsidRDefault="00846143" w:rsidP="00846143">
            <w:pPr>
              <w:rPr>
                <w:rFonts w:eastAsia="Times New Roman" w:cs="Arial"/>
                <w:color w:val="262626"/>
                <w:sz w:val="18"/>
                <w:szCs w:val="18"/>
                <w:lang w:val="en-US"/>
              </w:rPr>
            </w:pPr>
            <w:r w:rsidRPr="006B2013">
              <w:rPr>
                <w:color w:val="262626"/>
                <w:sz w:val="18"/>
                <w:lang w:val="en-US"/>
              </w:rPr>
              <w:t>-  leasing of technical equipment and machinery</w:t>
            </w:r>
          </w:p>
        </w:tc>
        <w:tc>
          <w:tcPr>
            <w:tcW w:w="1040" w:type="pct"/>
            <w:tcBorders>
              <w:top w:val="nil"/>
              <w:left w:val="nil"/>
              <w:bottom w:val="nil"/>
              <w:right w:val="nil"/>
              <w:tr2bl w:val="dashed" w:sz="2" w:space="0" w:color="D9D9D9"/>
            </w:tcBorders>
            <w:shd w:val="clear" w:color="000000" w:fill="F2F2F2"/>
            <w:vAlign w:val="center"/>
            <w:hideMark/>
          </w:tcPr>
          <w:p w14:paraId="288C3B3C" w14:textId="1243C4F7" w:rsidR="007774A2" w:rsidRPr="006B2013" w:rsidRDefault="00846143" w:rsidP="00846143">
            <w:pPr>
              <w:jc w:val="right"/>
              <w:rPr>
                <w:rFonts w:eastAsia="Times New Roman" w:cs="Arial"/>
                <w:color w:val="262626"/>
                <w:sz w:val="18"/>
                <w:szCs w:val="18"/>
                <w:lang w:val="en-US"/>
              </w:rPr>
            </w:pPr>
            <w:r w:rsidRPr="006B2013">
              <w:rPr>
                <w:color w:val="262626"/>
                <w:sz w:val="18"/>
                <w:lang w:val="en-US"/>
              </w:rPr>
              <w:t>8,427</w:t>
            </w:r>
          </w:p>
        </w:tc>
        <w:tc>
          <w:tcPr>
            <w:tcW w:w="961" w:type="pct"/>
            <w:tcBorders>
              <w:top w:val="nil"/>
              <w:left w:val="nil"/>
              <w:bottom w:val="nil"/>
              <w:right w:val="nil"/>
              <w:tr2bl w:val="dashed" w:sz="2" w:space="0" w:color="D9D9D9"/>
            </w:tcBorders>
            <w:shd w:val="clear" w:color="000000" w:fill="FFFFFF"/>
            <w:vAlign w:val="center"/>
            <w:hideMark/>
          </w:tcPr>
          <w:p w14:paraId="26C93601" w14:textId="7ACC442D" w:rsidR="007774A2" w:rsidRPr="006B2013" w:rsidRDefault="00846143" w:rsidP="00846143">
            <w:pPr>
              <w:jc w:val="right"/>
              <w:rPr>
                <w:rFonts w:eastAsia="Times New Roman" w:cs="Arial"/>
                <w:color w:val="262626"/>
                <w:sz w:val="18"/>
                <w:szCs w:val="18"/>
                <w:lang w:val="en-US"/>
              </w:rPr>
            </w:pPr>
            <w:r w:rsidRPr="006B2013">
              <w:rPr>
                <w:color w:val="262626"/>
                <w:sz w:val="18"/>
                <w:lang w:val="en-US"/>
              </w:rPr>
              <w:t>9,837</w:t>
            </w:r>
          </w:p>
        </w:tc>
      </w:tr>
      <w:tr w:rsidR="007774A2" w:rsidRPr="006B2013" w14:paraId="32AE08AE" w14:textId="77777777" w:rsidTr="00846143">
        <w:trPr>
          <w:trHeight w:val="227"/>
        </w:trPr>
        <w:tc>
          <w:tcPr>
            <w:tcW w:w="2999" w:type="pct"/>
            <w:tcBorders>
              <w:top w:val="nil"/>
              <w:left w:val="nil"/>
              <w:bottom w:val="nil"/>
              <w:right w:val="nil"/>
              <w:tr2bl w:val="dashed" w:sz="2" w:space="0" w:color="D9D9D9"/>
            </w:tcBorders>
            <w:noWrap/>
            <w:vAlign w:val="center"/>
            <w:hideMark/>
          </w:tcPr>
          <w:p w14:paraId="24908621" w14:textId="55B54A58" w:rsidR="007774A2" w:rsidRPr="006B2013" w:rsidRDefault="00846143" w:rsidP="00846143">
            <w:pPr>
              <w:rPr>
                <w:rFonts w:eastAsia="Times New Roman" w:cs="Arial"/>
                <w:color w:val="262626"/>
                <w:sz w:val="18"/>
                <w:szCs w:val="18"/>
                <w:lang w:val="en-US"/>
              </w:rPr>
            </w:pPr>
            <w:r w:rsidRPr="006B2013">
              <w:rPr>
                <w:color w:val="262626"/>
                <w:sz w:val="18"/>
                <w:lang w:val="en-US"/>
              </w:rPr>
              <w:t>- real property leasing</w:t>
            </w:r>
          </w:p>
        </w:tc>
        <w:tc>
          <w:tcPr>
            <w:tcW w:w="1040" w:type="pct"/>
            <w:tcBorders>
              <w:top w:val="nil"/>
              <w:left w:val="nil"/>
              <w:bottom w:val="nil"/>
              <w:right w:val="nil"/>
              <w:tr2bl w:val="dashed" w:sz="2" w:space="0" w:color="D9D9D9"/>
            </w:tcBorders>
            <w:shd w:val="clear" w:color="000000" w:fill="F2F2F2"/>
            <w:vAlign w:val="center"/>
            <w:hideMark/>
          </w:tcPr>
          <w:p w14:paraId="577667C5" w14:textId="2DF82772" w:rsidR="007774A2" w:rsidRPr="006B2013" w:rsidRDefault="00846143" w:rsidP="00846143">
            <w:pPr>
              <w:jc w:val="right"/>
              <w:rPr>
                <w:rFonts w:eastAsia="Times New Roman" w:cs="Arial"/>
                <w:color w:val="262626"/>
                <w:sz w:val="18"/>
                <w:szCs w:val="18"/>
                <w:lang w:val="en-US"/>
              </w:rPr>
            </w:pPr>
            <w:r w:rsidRPr="006B2013">
              <w:rPr>
                <w:color w:val="262626"/>
                <w:sz w:val="18"/>
                <w:lang w:val="en-US"/>
              </w:rPr>
              <w:t>26,569</w:t>
            </w:r>
          </w:p>
        </w:tc>
        <w:tc>
          <w:tcPr>
            <w:tcW w:w="961" w:type="pct"/>
            <w:tcBorders>
              <w:top w:val="nil"/>
              <w:left w:val="nil"/>
              <w:bottom w:val="nil"/>
              <w:right w:val="nil"/>
              <w:tr2bl w:val="dashed" w:sz="2" w:space="0" w:color="D9D9D9"/>
            </w:tcBorders>
            <w:shd w:val="clear" w:color="000000" w:fill="FFFFFF"/>
            <w:vAlign w:val="center"/>
            <w:hideMark/>
          </w:tcPr>
          <w:p w14:paraId="7477CADA" w14:textId="48C20770" w:rsidR="007774A2" w:rsidRPr="006B2013" w:rsidRDefault="00846143" w:rsidP="00846143">
            <w:pPr>
              <w:jc w:val="right"/>
              <w:rPr>
                <w:rFonts w:eastAsia="Times New Roman" w:cs="Arial"/>
                <w:color w:val="262626"/>
                <w:sz w:val="18"/>
                <w:szCs w:val="18"/>
                <w:lang w:val="en-US"/>
              </w:rPr>
            </w:pPr>
            <w:r w:rsidRPr="006B2013">
              <w:rPr>
                <w:color w:val="262626"/>
                <w:sz w:val="18"/>
                <w:lang w:val="en-US"/>
              </w:rPr>
              <w:t>680</w:t>
            </w:r>
          </w:p>
        </w:tc>
      </w:tr>
      <w:tr w:rsidR="007774A2" w:rsidRPr="006B2013" w14:paraId="55FC48CC" w14:textId="77777777" w:rsidTr="00846143">
        <w:trPr>
          <w:trHeight w:val="227"/>
        </w:trPr>
        <w:tc>
          <w:tcPr>
            <w:tcW w:w="2999" w:type="pct"/>
            <w:tcBorders>
              <w:top w:val="nil"/>
              <w:left w:val="nil"/>
              <w:bottom w:val="nil"/>
              <w:right w:val="nil"/>
              <w:tr2bl w:val="dashed" w:sz="2" w:space="0" w:color="D9D9D9"/>
            </w:tcBorders>
            <w:noWrap/>
            <w:vAlign w:val="center"/>
            <w:hideMark/>
          </w:tcPr>
          <w:p w14:paraId="598FBBDF" w14:textId="71991B0D" w:rsidR="007774A2" w:rsidRPr="006B2013" w:rsidRDefault="00846143" w:rsidP="00846143">
            <w:pPr>
              <w:rPr>
                <w:rFonts w:eastAsia="Times New Roman" w:cs="Arial"/>
                <w:color w:val="262626"/>
                <w:sz w:val="18"/>
                <w:szCs w:val="18"/>
                <w:lang w:val="en-US"/>
              </w:rPr>
            </w:pPr>
            <w:r w:rsidRPr="006B2013">
              <w:rPr>
                <w:color w:val="262626"/>
                <w:sz w:val="18"/>
                <w:lang w:val="en-US"/>
              </w:rPr>
              <w:t>- vehicle leasing</w:t>
            </w:r>
          </w:p>
        </w:tc>
        <w:tc>
          <w:tcPr>
            <w:tcW w:w="1040" w:type="pct"/>
            <w:tcBorders>
              <w:top w:val="nil"/>
              <w:left w:val="nil"/>
              <w:bottom w:val="nil"/>
              <w:right w:val="nil"/>
              <w:tr2bl w:val="dashed" w:sz="2" w:space="0" w:color="D9D9D9"/>
            </w:tcBorders>
            <w:shd w:val="clear" w:color="000000" w:fill="F2F2F2"/>
            <w:vAlign w:val="center"/>
            <w:hideMark/>
          </w:tcPr>
          <w:p w14:paraId="7A2750D8" w14:textId="0508E5C9" w:rsidR="007774A2" w:rsidRPr="006B2013" w:rsidRDefault="00846143" w:rsidP="00846143">
            <w:pPr>
              <w:jc w:val="right"/>
              <w:rPr>
                <w:rFonts w:eastAsia="Times New Roman" w:cs="Arial"/>
                <w:color w:val="262626"/>
                <w:sz w:val="18"/>
                <w:szCs w:val="18"/>
                <w:lang w:val="en-US"/>
              </w:rPr>
            </w:pPr>
            <w:r w:rsidRPr="006B2013">
              <w:rPr>
                <w:color w:val="262626"/>
                <w:sz w:val="18"/>
                <w:lang w:val="en-US"/>
              </w:rPr>
              <w:t>4,900</w:t>
            </w:r>
          </w:p>
        </w:tc>
        <w:tc>
          <w:tcPr>
            <w:tcW w:w="961" w:type="pct"/>
            <w:tcBorders>
              <w:top w:val="nil"/>
              <w:left w:val="nil"/>
              <w:bottom w:val="nil"/>
              <w:right w:val="nil"/>
              <w:tr2bl w:val="dashed" w:sz="2" w:space="0" w:color="D9D9D9"/>
            </w:tcBorders>
            <w:shd w:val="clear" w:color="000000" w:fill="FFFFFF"/>
            <w:vAlign w:val="center"/>
            <w:hideMark/>
          </w:tcPr>
          <w:p w14:paraId="515571D1" w14:textId="33A21F6C" w:rsidR="007774A2" w:rsidRPr="006B2013" w:rsidRDefault="00846143" w:rsidP="00846143">
            <w:pPr>
              <w:jc w:val="right"/>
              <w:rPr>
                <w:rFonts w:eastAsia="Times New Roman" w:cs="Arial"/>
                <w:color w:val="262626"/>
                <w:sz w:val="18"/>
                <w:szCs w:val="18"/>
                <w:lang w:val="en-US"/>
              </w:rPr>
            </w:pPr>
            <w:r w:rsidRPr="006B2013">
              <w:rPr>
                <w:color w:val="262626"/>
                <w:sz w:val="18"/>
                <w:lang w:val="en-US"/>
              </w:rPr>
              <w:t>5,384</w:t>
            </w:r>
          </w:p>
        </w:tc>
      </w:tr>
      <w:tr w:rsidR="007774A2" w:rsidRPr="006B2013" w14:paraId="33098BD4" w14:textId="77777777" w:rsidTr="00846143">
        <w:trPr>
          <w:trHeight w:val="227"/>
        </w:trPr>
        <w:tc>
          <w:tcPr>
            <w:tcW w:w="2999" w:type="pct"/>
            <w:tcBorders>
              <w:top w:val="nil"/>
              <w:left w:val="nil"/>
              <w:bottom w:val="nil"/>
              <w:right w:val="nil"/>
              <w:tr2bl w:val="dashed" w:sz="2" w:space="0" w:color="D9D9D9"/>
            </w:tcBorders>
            <w:noWrap/>
            <w:vAlign w:val="center"/>
            <w:hideMark/>
          </w:tcPr>
          <w:p w14:paraId="4A81AD33" w14:textId="20DA1E2C" w:rsidR="007774A2" w:rsidRPr="006B2013" w:rsidRDefault="00846143" w:rsidP="00846143">
            <w:pPr>
              <w:rPr>
                <w:rFonts w:eastAsia="Times New Roman" w:cs="Arial"/>
                <w:color w:val="262626"/>
                <w:sz w:val="18"/>
                <w:szCs w:val="18"/>
                <w:lang w:val="en-US"/>
              </w:rPr>
            </w:pPr>
            <w:r w:rsidRPr="006B2013">
              <w:rPr>
                <w:color w:val="262626"/>
                <w:sz w:val="18"/>
                <w:lang w:val="en-US"/>
              </w:rPr>
              <w:t>Overdraft on the current account</w:t>
            </w:r>
          </w:p>
        </w:tc>
        <w:tc>
          <w:tcPr>
            <w:tcW w:w="1040" w:type="pct"/>
            <w:tcBorders>
              <w:top w:val="nil"/>
              <w:left w:val="nil"/>
              <w:bottom w:val="nil"/>
              <w:right w:val="nil"/>
              <w:tr2bl w:val="dashed" w:sz="2" w:space="0" w:color="D9D9D9"/>
            </w:tcBorders>
            <w:shd w:val="clear" w:color="000000" w:fill="F2F2F2"/>
            <w:vAlign w:val="center"/>
            <w:hideMark/>
          </w:tcPr>
          <w:p w14:paraId="6BDE575D" w14:textId="03B5CD07" w:rsidR="007774A2" w:rsidRPr="006B2013" w:rsidRDefault="00846143" w:rsidP="00846143">
            <w:pPr>
              <w:jc w:val="right"/>
              <w:rPr>
                <w:rFonts w:eastAsia="Times New Roman" w:cs="Arial"/>
                <w:color w:val="262626"/>
                <w:sz w:val="18"/>
                <w:szCs w:val="18"/>
                <w:lang w:val="en-US"/>
              </w:rPr>
            </w:pPr>
            <w:r w:rsidRPr="006B2013">
              <w:rPr>
                <w:color w:val="262626"/>
                <w:sz w:val="18"/>
                <w:lang w:val="en-US"/>
              </w:rPr>
              <w:t>-18,458</w:t>
            </w:r>
          </w:p>
        </w:tc>
        <w:tc>
          <w:tcPr>
            <w:tcW w:w="961" w:type="pct"/>
            <w:tcBorders>
              <w:top w:val="nil"/>
              <w:left w:val="nil"/>
              <w:bottom w:val="nil"/>
              <w:right w:val="nil"/>
              <w:tr2bl w:val="dashed" w:sz="2" w:space="0" w:color="D9D9D9"/>
            </w:tcBorders>
            <w:shd w:val="clear" w:color="000000" w:fill="FFFFFF"/>
            <w:vAlign w:val="center"/>
            <w:hideMark/>
          </w:tcPr>
          <w:p w14:paraId="4BCA82D2" w14:textId="0C19A3B8" w:rsidR="007774A2" w:rsidRPr="006B2013" w:rsidRDefault="00846143" w:rsidP="00846143">
            <w:pPr>
              <w:jc w:val="right"/>
              <w:rPr>
                <w:rFonts w:eastAsia="Times New Roman" w:cs="Arial"/>
                <w:color w:val="262626"/>
                <w:sz w:val="18"/>
                <w:szCs w:val="18"/>
                <w:lang w:val="en-US"/>
              </w:rPr>
            </w:pPr>
            <w:r w:rsidRPr="006B2013">
              <w:rPr>
                <w:color w:val="262626"/>
                <w:sz w:val="18"/>
                <w:lang w:val="en-US"/>
              </w:rPr>
              <w:t>3,043</w:t>
            </w:r>
          </w:p>
        </w:tc>
      </w:tr>
      <w:tr w:rsidR="007774A2" w:rsidRPr="006B2013" w14:paraId="349D9F2A" w14:textId="77777777" w:rsidTr="00846143">
        <w:trPr>
          <w:trHeight w:val="227"/>
        </w:trPr>
        <w:tc>
          <w:tcPr>
            <w:tcW w:w="2999" w:type="pct"/>
            <w:tcBorders>
              <w:top w:val="nil"/>
              <w:left w:val="nil"/>
              <w:bottom w:val="nil"/>
              <w:right w:val="nil"/>
              <w:tr2bl w:val="dashed" w:sz="2" w:space="0" w:color="D9D9D9"/>
            </w:tcBorders>
            <w:shd w:val="clear" w:color="000000" w:fill="F2F2F2"/>
            <w:noWrap/>
            <w:vAlign w:val="center"/>
            <w:hideMark/>
          </w:tcPr>
          <w:p w14:paraId="1046202E" w14:textId="7F1D72DE" w:rsidR="007774A2" w:rsidRPr="006B2013" w:rsidRDefault="00846143" w:rsidP="00846143">
            <w:pPr>
              <w:rPr>
                <w:rFonts w:eastAsia="Times New Roman" w:cs="Arial"/>
                <w:b/>
                <w:bCs/>
                <w:color w:val="262626"/>
                <w:sz w:val="18"/>
                <w:szCs w:val="18"/>
                <w:lang w:val="en-US"/>
              </w:rPr>
            </w:pPr>
            <w:r w:rsidRPr="006B2013">
              <w:rPr>
                <w:b/>
                <w:color w:val="262626"/>
                <w:sz w:val="18"/>
                <w:lang w:val="en-US"/>
              </w:rPr>
              <w:t>Total</w:t>
            </w:r>
          </w:p>
        </w:tc>
        <w:tc>
          <w:tcPr>
            <w:tcW w:w="1040" w:type="pct"/>
            <w:tcBorders>
              <w:top w:val="nil"/>
              <w:left w:val="nil"/>
              <w:bottom w:val="nil"/>
              <w:right w:val="nil"/>
              <w:tr2bl w:val="dashed" w:sz="2" w:space="0" w:color="D9D9D9"/>
            </w:tcBorders>
            <w:shd w:val="clear" w:color="000000" w:fill="D9D9D9"/>
            <w:vAlign w:val="center"/>
            <w:hideMark/>
          </w:tcPr>
          <w:p w14:paraId="6D4D4838" w14:textId="748A59DA" w:rsidR="007774A2" w:rsidRPr="006B2013" w:rsidRDefault="00846143" w:rsidP="00846143">
            <w:pPr>
              <w:jc w:val="right"/>
              <w:rPr>
                <w:rFonts w:eastAsia="Times New Roman" w:cs="Arial"/>
                <w:b/>
                <w:bCs/>
                <w:color w:val="262626"/>
                <w:sz w:val="18"/>
                <w:szCs w:val="18"/>
                <w:lang w:val="en-US"/>
              </w:rPr>
            </w:pPr>
            <w:r w:rsidRPr="006B2013">
              <w:rPr>
                <w:b/>
                <w:color w:val="262626"/>
                <w:sz w:val="18"/>
                <w:lang w:val="en-US"/>
              </w:rPr>
              <w:t>21,438</w:t>
            </w:r>
          </w:p>
        </w:tc>
        <w:tc>
          <w:tcPr>
            <w:tcW w:w="961" w:type="pct"/>
            <w:tcBorders>
              <w:top w:val="nil"/>
              <w:left w:val="nil"/>
              <w:bottom w:val="nil"/>
              <w:right w:val="nil"/>
              <w:tr2bl w:val="dashed" w:sz="2" w:space="0" w:color="D9D9D9"/>
            </w:tcBorders>
            <w:shd w:val="clear" w:color="000000" w:fill="F2F2F2"/>
            <w:vAlign w:val="center"/>
            <w:hideMark/>
          </w:tcPr>
          <w:p w14:paraId="48D87F6F" w14:textId="49902716" w:rsidR="007774A2" w:rsidRPr="006B2013" w:rsidRDefault="00846143" w:rsidP="00846143">
            <w:pPr>
              <w:jc w:val="right"/>
              <w:rPr>
                <w:rFonts w:eastAsia="Times New Roman" w:cs="Arial"/>
                <w:b/>
                <w:bCs/>
                <w:color w:val="262626"/>
                <w:sz w:val="18"/>
                <w:szCs w:val="18"/>
                <w:lang w:val="en-US"/>
              </w:rPr>
            </w:pPr>
            <w:r w:rsidRPr="006B2013">
              <w:rPr>
                <w:b/>
                <w:color w:val="262626"/>
                <w:sz w:val="18"/>
                <w:lang w:val="en-US"/>
              </w:rPr>
              <w:t>18,943</w:t>
            </w:r>
          </w:p>
        </w:tc>
      </w:tr>
      <w:tr w:rsidR="007774A2" w:rsidRPr="006B2013" w14:paraId="6A4D25FC" w14:textId="77777777" w:rsidTr="00846143">
        <w:trPr>
          <w:trHeight w:val="227"/>
        </w:trPr>
        <w:tc>
          <w:tcPr>
            <w:tcW w:w="2999" w:type="pct"/>
            <w:tcBorders>
              <w:top w:val="nil"/>
              <w:left w:val="nil"/>
              <w:bottom w:val="nil"/>
              <w:right w:val="nil"/>
              <w:tr2bl w:val="dashed" w:sz="2" w:space="0" w:color="D9D9D9"/>
            </w:tcBorders>
            <w:noWrap/>
            <w:vAlign w:val="center"/>
            <w:hideMark/>
          </w:tcPr>
          <w:p w14:paraId="1DEFDFEF" w14:textId="1C9057EB" w:rsidR="007774A2" w:rsidRPr="006B2013" w:rsidRDefault="00846143" w:rsidP="00846143">
            <w:pPr>
              <w:rPr>
                <w:rFonts w:eastAsia="Times New Roman" w:cs="Arial"/>
                <w:color w:val="262626"/>
                <w:sz w:val="18"/>
                <w:szCs w:val="18"/>
                <w:lang w:val="en-US"/>
              </w:rPr>
            </w:pPr>
            <w:r w:rsidRPr="006B2013">
              <w:rPr>
                <w:color w:val="262626"/>
                <w:sz w:val="18"/>
                <w:lang w:val="en-US"/>
              </w:rPr>
              <w:t>short-term</w:t>
            </w:r>
          </w:p>
        </w:tc>
        <w:tc>
          <w:tcPr>
            <w:tcW w:w="1040" w:type="pct"/>
            <w:tcBorders>
              <w:top w:val="nil"/>
              <w:left w:val="nil"/>
              <w:bottom w:val="nil"/>
              <w:right w:val="nil"/>
              <w:tr2bl w:val="dashed" w:sz="2" w:space="0" w:color="D9D9D9"/>
            </w:tcBorders>
            <w:shd w:val="clear" w:color="000000" w:fill="F2F2F2"/>
            <w:vAlign w:val="center"/>
            <w:hideMark/>
          </w:tcPr>
          <w:p w14:paraId="166E86DA" w14:textId="7EF1E6B9" w:rsidR="007774A2" w:rsidRPr="006B2013" w:rsidRDefault="00846143" w:rsidP="00846143">
            <w:pPr>
              <w:jc w:val="right"/>
              <w:rPr>
                <w:rFonts w:eastAsia="Times New Roman" w:cs="Arial"/>
                <w:color w:val="262626"/>
                <w:sz w:val="18"/>
                <w:szCs w:val="18"/>
                <w:lang w:val="en-US"/>
              </w:rPr>
            </w:pPr>
            <w:r w:rsidRPr="006B2013">
              <w:rPr>
                <w:color w:val="262626"/>
                <w:sz w:val="18"/>
                <w:lang w:val="en-US"/>
              </w:rPr>
              <w:t>20,695</w:t>
            </w:r>
          </w:p>
        </w:tc>
        <w:tc>
          <w:tcPr>
            <w:tcW w:w="961" w:type="pct"/>
            <w:tcBorders>
              <w:top w:val="nil"/>
              <w:left w:val="nil"/>
              <w:bottom w:val="nil"/>
              <w:right w:val="nil"/>
              <w:tr2bl w:val="dashed" w:sz="2" w:space="0" w:color="D9D9D9"/>
            </w:tcBorders>
            <w:shd w:val="clear" w:color="000000" w:fill="FFFFFF"/>
            <w:vAlign w:val="center"/>
            <w:hideMark/>
          </w:tcPr>
          <w:p w14:paraId="2938276C" w14:textId="63134221" w:rsidR="007774A2" w:rsidRPr="006B2013" w:rsidRDefault="00846143" w:rsidP="00846143">
            <w:pPr>
              <w:jc w:val="right"/>
              <w:rPr>
                <w:rFonts w:eastAsia="Times New Roman" w:cs="Arial"/>
                <w:color w:val="262626"/>
                <w:sz w:val="18"/>
                <w:szCs w:val="18"/>
                <w:lang w:val="en-US"/>
              </w:rPr>
            </w:pPr>
            <w:r w:rsidRPr="006B2013">
              <w:rPr>
                <w:color w:val="262626"/>
                <w:sz w:val="18"/>
                <w:lang w:val="en-US"/>
              </w:rPr>
              <w:t>10,206</w:t>
            </w:r>
          </w:p>
        </w:tc>
      </w:tr>
      <w:tr w:rsidR="007774A2" w:rsidRPr="006B2013" w14:paraId="20EBF8CC" w14:textId="77777777" w:rsidTr="00846143">
        <w:trPr>
          <w:trHeight w:val="227"/>
        </w:trPr>
        <w:tc>
          <w:tcPr>
            <w:tcW w:w="2999" w:type="pct"/>
            <w:tcBorders>
              <w:top w:val="nil"/>
              <w:left w:val="nil"/>
              <w:bottom w:val="nil"/>
              <w:right w:val="nil"/>
              <w:tr2bl w:val="dashed" w:sz="2" w:space="0" w:color="D9D9D9"/>
            </w:tcBorders>
            <w:noWrap/>
            <w:vAlign w:val="center"/>
          </w:tcPr>
          <w:p w14:paraId="400818F5" w14:textId="5622363A" w:rsidR="007774A2" w:rsidRPr="006B2013" w:rsidRDefault="00846143" w:rsidP="00846143">
            <w:pPr>
              <w:rPr>
                <w:rFonts w:eastAsia="Times New Roman" w:cs="Arial"/>
                <w:color w:val="262626"/>
                <w:sz w:val="18"/>
                <w:szCs w:val="18"/>
                <w:lang w:val="en-US"/>
              </w:rPr>
            </w:pPr>
            <w:r w:rsidRPr="006B2013">
              <w:rPr>
                <w:color w:val="262626"/>
                <w:sz w:val="18"/>
                <w:lang w:val="en-US"/>
              </w:rPr>
              <w:t>long-term</w:t>
            </w:r>
          </w:p>
        </w:tc>
        <w:tc>
          <w:tcPr>
            <w:tcW w:w="1040" w:type="pct"/>
            <w:tcBorders>
              <w:top w:val="nil"/>
              <w:left w:val="nil"/>
              <w:bottom w:val="nil"/>
              <w:right w:val="nil"/>
              <w:tr2bl w:val="dashed" w:sz="2" w:space="0" w:color="D9D9D9"/>
            </w:tcBorders>
            <w:shd w:val="clear" w:color="000000" w:fill="F2F2F2"/>
            <w:vAlign w:val="center"/>
          </w:tcPr>
          <w:p w14:paraId="11B2489F" w14:textId="5407E3FC" w:rsidR="007774A2" w:rsidRPr="006B2013" w:rsidRDefault="00846143" w:rsidP="00846143">
            <w:pPr>
              <w:jc w:val="right"/>
              <w:rPr>
                <w:rFonts w:eastAsia="Times New Roman" w:cs="Arial"/>
                <w:color w:val="262626"/>
                <w:sz w:val="18"/>
                <w:szCs w:val="18"/>
                <w:lang w:val="en-US"/>
              </w:rPr>
            </w:pPr>
            <w:r w:rsidRPr="006B2013">
              <w:rPr>
                <w:color w:val="262626"/>
                <w:sz w:val="18"/>
                <w:lang w:val="en-US"/>
              </w:rPr>
              <w:t>743</w:t>
            </w:r>
          </w:p>
        </w:tc>
        <w:tc>
          <w:tcPr>
            <w:tcW w:w="961" w:type="pct"/>
            <w:tcBorders>
              <w:top w:val="nil"/>
              <w:left w:val="nil"/>
              <w:bottom w:val="nil"/>
              <w:right w:val="nil"/>
              <w:tr2bl w:val="dashed" w:sz="2" w:space="0" w:color="D9D9D9"/>
            </w:tcBorders>
            <w:shd w:val="clear" w:color="000000" w:fill="FFFFFF"/>
            <w:vAlign w:val="center"/>
          </w:tcPr>
          <w:p w14:paraId="7F98B886" w14:textId="2A5862D8" w:rsidR="007774A2" w:rsidRPr="006B2013" w:rsidRDefault="00846143" w:rsidP="00846143">
            <w:pPr>
              <w:jc w:val="right"/>
              <w:rPr>
                <w:rFonts w:eastAsia="Times New Roman" w:cs="Arial"/>
                <w:color w:val="262626"/>
                <w:sz w:val="18"/>
                <w:szCs w:val="18"/>
                <w:lang w:val="en-US"/>
              </w:rPr>
            </w:pPr>
            <w:r w:rsidRPr="006B2013">
              <w:rPr>
                <w:color w:val="262626"/>
                <w:sz w:val="18"/>
                <w:lang w:val="en-US"/>
              </w:rPr>
              <w:t>8,738</w:t>
            </w:r>
          </w:p>
        </w:tc>
      </w:tr>
    </w:tbl>
    <w:p w14:paraId="703DAF33" w14:textId="48B489EB" w:rsidR="004D2E2F" w:rsidRPr="006B2013" w:rsidRDefault="004D2E2F" w:rsidP="000A031E">
      <w:pPr>
        <w:pStyle w:val="Bezodstpw"/>
        <w:rPr>
          <w:lang w:val="en-US"/>
        </w:rPr>
      </w:pPr>
    </w:p>
    <w:p w14:paraId="7F8D8D41" w14:textId="0297D20A" w:rsidR="00FE6120" w:rsidRPr="006B2013" w:rsidRDefault="00966C44" w:rsidP="00BF066B">
      <w:pPr>
        <w:pStyle w:val="normalny1"/>
        <w:rPr>
          <w:rFonts w:eastAsiaTheme="minorHAnsi"/>
          <w:sz w:val="20"/>
          <w:szCs w:val="20"/>
          <w:lang w:val="en-US"/>
        </w:rPr>
      </w:pPr>
      <w:bookmarkStart w:id="90" w:name="_1756552404"/>
      <w:bookmarkStart w:id="91" w:name="_Toc135236118"/>
      <w:bookmarkEnd w:id="90"/>
      <w:r w:rsidRPr="006B2013">
        <w:rPr>
          <w:sz w:val="20"/>
          <w:lang w:val="en-US"/>
        </w:rPr>
        <w:t>Lease liabilities are measured at the present value of future cash flows, with each contract being discounted individually using a rate that reflects the risk and conditions of the given contract. The average discount rate for contracts concluded in 2026 was approximately 7% per annum.</w:t>
      </w:r>
    </w:p>
    <w:p w14:paraId="4F1B02C7" w14:textId="77777777" w:rsidR="00C36F85" w:rsidRPr="006B2013" w:rsidRDefault="00C36F85" w:rsidP="00AE1398">
      <w:pPr>
        <w:jc w:val="both"/>
        <w:rPr>
          <w:lang w:val="en-US"/>
        </w:rPr>
      </w:pPr>
    </w:p>
    <w:p w14:paraId="5CE87F89" w14:textId="1567E6B3" w:rsidR="00C36F85" w:rsidRPr="006B2013" w:rsidRDefault="00A14522" w:rsidP="00A14522">
      <w:pPr>
        <w:pStyle w:val="Nagwek3"/>
        <w:numPr>
          <w:ilvl w:val="2"/>
          <w:numId w:val="22"/>
        </w:numPr>
        <w:rPr>
          <w:lang w:val="en-US"/>
        </w:rPr>
      </w:pPr>
      <w:bookmarkStart w:id="92" w:name="_Toc227692702"/>
      <w:r w:rsidRPr="006B2013">
        <w:rPr>
          <w:lang w:val="en-US"/>
        </w:rPr>
        <w:t xml:space="preserve"> </w:t>
      </w:r>
      <w:bookmarkStart w:id="93" w:name="_Toc232152339"/>
      <w:r w:rsidRPr="006B2013">
        <w:rPr>
          <w:lang w:val="en-US"/>
        </w:rPr>
        <w:t>Provisions</w:t>
      </w:r>
      <w:bookmarkEnd w:id="92"/>
      <w:bookmarkEnd w:id="93"/>
    </w:p>
    <w:p w14:paraId="5E7182CF" w14:textId="371D8562" w:rsidR="00C36F85" w:rsidRPr="006B2013" w:rsidRDefault="00C36F85" w:rsidP="00DE6C5B">
      <w:pPr>
        <w:pStyle w:val="normalny1"/>
        <w:rPr>
          <w:rFonts w:eastAsiaTheme="minorHAnsi"/>
          <w:sz w:val="20"/>
          <w:szCs w:val="20"/>
          <w:lang w:val="en-US"/>
        </w:rPr>
      </w:pPr>
      <w:r w:rsidRPr="006B2013">
        <w:rPr>
          <w:sz w:val="20"/>
          <w:lang w:val="en-US"/>
        </w:rPr>
        <w:t xml:space="preserve">At the end of 2024, long-term provisions amounted to PLN 419 thousand and concern provisions for old-age pensions. Short-term provisions amounted to PLN 4,223 thousand and concern provisions for court cases. </w:t>
      </w:r>
    </w:p>
    <w:p w14:paraId="43B42973" w14:textId="6C0DA7AA" w:rsidR="00C36F85" w:rsidRPr="006B2013" w:rsidRDefault="00C36F85" w:rsidP="00DE6C5B">
      <w:pPr>
        <w:pStyle w:val="normalny1"/>
        <w:rPr>
          <w:rFonts w:eastAsiaTheme="minorHAnsi"/>
          <w:sz w:val="20"/>
          <w:szCs w:val="20"/>
          <w:lang w:val="en-US"/>
        </w:rPr>
      </w:pPr>
      <w:r w:rsidRPr="006B2013">
        <w:rPr>
          <w:sz w:val="20"/>
          <w:lang w:val="en-US"/>
        </w:rPr>
        <w:t>At the end of 2025, the long-term provision, i.e. the pension provision, stood at PLN 419 thousand, whilst short-term provisions for legal proceedings amounted to PLN 3,823 thousand. The value of the provision is determined based on the best estimates of the Management Board, taking into account the opinions of legal advisers and the current status of proceedings.</w:t>
      </w:r>
    </w:p>
    <w:p w14:paraId="7E5C6FF1" w14:textId="16447467" w:rsidR="005C2D60" w:rsidRPr="006B2013" w:rsidRDefault="005C2D60" w:rsidP="005C2D60">
      <w:pPr>
        <w:rPr>
          <w:rFonts w:asciiTheme="majorHAnsi" w:hAnsiTheme="majorHAnsi" w:cstheme="majorHAnsi"/>
          <w:b/>
          <w:bCs/>
          <w:color w:val="595959" w:themeColor="text1" w:themeTint="A6"/>
          <w:sz w:val="20"/>
          <w:szCs w:val="20"/>
          <w:lang w:val="en-US"/>
        </w:rPr>
      </w:pPr>
      <w:r w:rsidRPr="006B2013">
        <w:rPr>
          <w:rFonts w:asciiTheme="majorHAnsi" w:hAnsiTheme="majorHAnsi"/>
          <w:b/>
          <w:color w:val="595959" w:themeColor="text1" w:themeTint="A6"/>
          <w:sz w:val="20"/>
          <w:lang w:val="en-US"/>
        </w:rPr>
        <w:t xml:space="preserve">Table of movements in provisions (PLN thousand) </w:t>
      </w:r>
      <w:r w:rsidRPr="006B2013">
        <w:rPr>
          <w:rFonts w:asciiTheme="majorHAnsi" w:hAnsiTheme="majorHAnsi"/>
          <w:b/>
          <w:color w:val="595959" w:themeColor="text1" w:themeTint="A6"/>
          <w:sz w:val="20"/>
          <w:lang w:val="en-US"/>
        </w:rPr>
        <w:tab/>
        <w:t>Opening balance</w:t>
      </w:r>
      <w:r w:rsidRPr="006B2013">
        <w:rPr>
          <w:rFonts w:asciiTheme="majorHAnsi" w:hAnsiTheme="majorHAnsi"/>
          <w:b/>
          <w:color w:val="595959" w:themeColor="text1" w:themeTint="A6"/>
          <w:sz w:val="20"/>
          <w:lang w:val="en-US"/>
        </w:rPr>
        <w:tab/>
        <w:t xml:space="preserve">     </w:t>
      </w:r>
      <w:r w:rsidR="006C5C2A" w:rsidRPr="006B2013">
        <w:rPr>
          <w:rFonts w:asciiTheme="majorHAnsi" w:hAnsiTheme="majorHAnsi"/>
          <w:b/>
          <w:color w:val="595959" w:themeColor="text1" w:themeTint="A6"/>
          <w:sz w:val="20"/>
          <w:lang w:val="en-US"/>
        </w:rPr>
        <w:t>Utilization</w:t>
      </w:r>
      <w:r w:rsidRPr="006B2013">
        <w:rPr>
          <w:rFonts w:asciiTheme="majorHAnsi" w:hAnsiTheme="majorHAnsi"/>
          <w:b/>
          <w:color w:val="595959" w:themeColor="text1" w:themeTint="A6"/>
          <w:sz w:val="20"/>
          <w:lang w:val="en-US"/>
        </w:rPr>
        <w:t xml:space="preserve">     Release         Closing balance</w:t>
      </w:r>
    </w:p>
    <w:p w14:paraId="5422BF19" w14:textId="695B2D85" w:rsidR="005C2D60" w:rsidRPr="006B2013" w:rsidRDefault="005C2D60" w:rsidP="005C2D60">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Pension provision </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 xml:space="preserve">   419</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0</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 xml:space="preserve">   0</w:t>
      </w:r>
      <w:r w:rsidRPr="006B2013">
        <w:rPr>
          <w:rFonts w:asciiTheme="majorHAnsi" w:hAnsiTheme="majorHAnsi"/>
          <w:color w:val="595959" w:themeColor="text1" w:themeTint="A6"/>
          <w:sz w:val="20"/>
          <w:lang w:val="en-US"/>
        </w:rPr>
        <w:tab/>
      </w:r>
      <w:proofErr w:type="gramStart"/>
      <w:r w:rsidRPr="006B2013">
        <w:rPr>
          <w:rFonts w:asciiTheme="majorHAnsi" w:hAnsiTheme="majorHAnsi"/>
          <w:color w:val="595959" w:themeColor="text1" w:themeTint="A6"/>
          <w:sz w:val="20"/>
          <w:lang w:val="en-US"/>
        </w:rPr>
        <w:tab/>
        <w:t xml:space="preserve">  419</w:t>
      </w:r>
      <w:proofErr w:type="gramEnd"/>
    </w:p>
    <w:p w14:paraId="6E00E067" w14:textId="4C1AB119" w:rsidR="009B5319" w:rsidRPr="006B2013" w:rsidRDefault="005C2D60" w:rsidP="005C2D60">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Provision for legal dispute with Polfarmex </w:t>
      </w:r>
      <w:r w:rsidRPr="006B2013">
        <w:rPr>
          <w:rFonts w:asciiTheme="majorHAnsi" w:hAnsiTheme="majorHAnsi"/>
          <w:color w:val="595959" w:themeColor="text1" w:themeTint="A6"/>
          <w:sz w:val="20"/>
          <w:lang w:val="en-US"/>
        </w:rPr>
        <w:tab/>
        <w:t>3,101</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0</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194</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3,295</w:t>
      </w:r>
    </w:p>
    <w:p w14:paraId="17B00081" w14:textId="01BCC179" w:rsidR="009B5319" w:rsidRPr="006B2013" w:rsidRDefault="009B5319" w:rsidP="005C2D60">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 xml:space="preserve">Other provisions </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 xml:space="preserve">   </w:t>
      </w:r>
      <w:r w:rsidR="006C5C2A">
        <w:rPr>
          <w:rFonts w:asciiTheme="majorHAnsi" w:hAnsiTheme="majorHAnsi"/>
          <w:color w:val="595959" w:themeColor="text1" w:themeTint="A6"/>
          <w:sz w:val="20"/>
          <w:lang w:val="en-US"/>
        </w:rPr>
        <w:tab/>
        <w:t xml:space="preserve">   </w:t>
      </w:r>
      <w:r w:rsidRPr="006B2013">
        <w:rPr>
          <w:rFonts w:asciiTheme="majorHAnsi" w:hAnsiTheme="majorHAnsi"/>
          <w:color w:val="595959" w:themeColor="text1" w:themeTint="A6"/>
          <w:sz w:val="20"/>
          <w:lang w:val="en-US"/>
        </w:rPr>
        <w:t>720</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0</w:t>
      </w:r>
      <w:r w:rsidRPr="006B2013">
        <w:rPr>
          <w:rFonts w:asciiTheme="majorHAnsi" w:hAnsiTheme="majorHAnsi"/>
          <w:color w:val="595959" w:themeColor="text1" w:themeTint="A6"/>
          <w:sz w:val="20"/>
          <w:lang w:val="en-US"/>
        </w:rPr>
        <w:tab/>
      </w:r>
      <w:r w:rsidRPr="006B2013">
        <w:rPr>
          <w:rFonts w:asciiTheme="majorHAnsi" w:hAnsiTheme="majorHAnsi"/>
          <w:color w:val="595959" w:themeColor="text1" w:themeTint="A6"/>
          <w:sz w:val="20"/>
          <w:lang w:val="en-US"/>
        </w:rPr>
        <w:tab/>
        <w:t>182</w:t>
      </w:r>
      <w:r w:rsidRPr="006B2013">
        <w:rPr>
          <w:rFonts w:asciiTheme="majorHAnsi" w:hAnsiTheme="majorHAnsi"/>
          <w:color w:val="595959" w:themeColor="text1" w:themeTint="A6"/>
          <w:sz w:val="20"/>
          <w:lang w:val="en-US"/>
        </w:rPr>
        <w:tab/>
      </w:r>
      <w:proofErr w:type="gramStart"/>
      <w:r w:rsidRPr="006B2013">
        <w:rPr>
          <w:rFonts w:asciiTheme="majorHAnsi" w:hAnsiTheme="majorHAnsi"/>
          <w:color w:val="595959" w:themeColor="text1" w:themeTint="A6"/>
          <w:sz w:val="20"/>
          <w:lang w:val="en-US"/>
        </w:rPr>
        <w:tab/>
        <w:t xml:space="preserve">  902</w:t>
      </w:r>
      <w:proofErr w:type="gramEnd"/>
      <w:r w:rsidRPr="006B2013">
        <w:rPr>
          <w:rFonts w:asciiTheme="majorHAnsi" w:hAnsiTheme="majorHAnsi"/>
          <w:color w:val="595959" w:themeColor="text1" w:themeTint="A6"/>
          <w:sz w:val="20"/>
          <w:lang w:val="en-US"/>
        </w:rPr>
        <w:tab/>
      </w:r>
    </w:p>
    <w:p w14:paraId="2F7B602F" w14:textId="6F704D73" w:rsidR="005C2D60" w:rsidRPr="006B2013" w:rsidRDefault="009B5319" w:rsidP="005C2D60">
      <w:pPr>
        <w:rPr>
          <w:rFonts w:asciiTheme="majorHAnsi" w:hAnsiTheme="majorHAnsi" w:cstheme="majorHAnsi"/>
          <w:b/>
          <w:bCs/>
          <w:color w:val="595959" w:themeColor="text1" w:themeTint="A6"/>
          <w:sz w:val="20"/>
          <w:szCs w:val="20"/>
          <w:lang w:val="en-US"/>
        </w:rPr>
      </w:pPr>
      <w:r w:rsidRPr="006B2013">
        <w:rPr>
          <w:rFonts w:asciiTheme="majorHAnsi" w:hAnsiTheme="majorHAnsi"/>
          <w:b/>
          <w:color w:val="595959" w:themeColor="text1" w:themeTint="A6"/>
          <w:sz w:val="20"/>
          <w:lang w:val="en-US"/>
        </w:rPr>
        <w:t>Total</w:t>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t>4,240</w:t>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t>0</w:t>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t>376</w:t>
      </w:r>
      <w:r w:rsidRPr="006B2013">
        <w:rPr>
          <w:rFonts w:asciiTheme="majorHAnsi" w:hAnsiTheme="majorHAnsi"/>
          <w:b/>
          <w:color w:val="595959" w:themeColor="text1" w:themeTint="A6"/>
          <w:sz w:val="20"/>
          <w:lang w:val="en-US"/>
        </w:rPr>
        <w:tab/>
      </w:r>
      <w:r w:rsidRPr="006B2013">
        <w:rPr>
          <w:rFonts w:asciiTheme="majorHAnsi" w:hAnsiTheme="majorHAnsi"/>
          <w:b/>
          <w:color w:val="595959" w:themeColor="text1" w:themeTint="A6"/>
          <w:sz w:val="20"/>
          <w:lang w:val="en-US"/>
        </w:rPr>
        <w:tab/>
        <w:t>4,616</w:t>
      </w:r>
    </w:p>
    <w:p w14:paraId="49C82533" w14:textId="425822B3" w:rsidR="00C36F85" w:rsidRPr="006B2013" w:rsidRDefault="00C36F85" w:rsidP="00C36F85">
      <w:pPr>
        <w:rPr>
          <w:lang w:val="en-US"/>
        </w:rPr>
      </w:pPr>
    </w:p>
    <w:p w14:paraId="760E3DD6" w14:textId="705EDD46" w:rsidR="009B5319" w:rsidRPr="006B2013" w:rsidRDefault="009B5319" w:rsidP="00DE6C5B">
      <w:pPr>
        <w:pStyle w:val="normalny1"/>
        <w:rPr>
          <w:rFonts w:eastAsiaTheme="minorHAnsi"/>
          <w:sz w:val="20"/>
          <w:szCs w:val="20"/>
          <w:lang w:val="en-US"/>
        </w:rPr>
      </w:pPr>
      <w:r w:rsidRPr="006B2013">
        <w:rPr>
          <w:sz w:val="20"/>
          <w:lang w:val="en-US"/>
        </w:rPr>
        <w:t xml:space="preserve">In 2010, the Company entered into an agreement with Polfarmex S.A. (amended in 2014 and 2016), the purpose of which was to jointly conduct research and development work on the Product, its commercialization, and subsequently the production and joint supply of medicinal products to the French market through the conclusion of a </w:t>
      </w:r>
      <w:proofErr w:type="spellStart"/>
      <w:r w:rsidRPr="006B2013">
        <w:rPr>
          <w:sz w:val="20"/>
          <w:lang w:val="en-US"/>
        </w:rPr>
        <w:t>Licence</w:t>
      </w:r>
      <w:proofErr w:type="spellEnd"/>
      <w:r w:rsidRPr="006B2013">
        <w:rPr>
          <w:sz w:val="20"/>
          <w:lang w:val="en-US"/>
        </w:rPr>
        <w:t xml:space="preserve"> Agreement and a Supply Agreement with a third party. Details of the Agreement and its classification in the context of IFRS 11 provisions, as well as disclosures required by IFRS 12, have been described in the note concerning mutual contractual arrangements in which the Company is a joint </w:t>
      </w:r>
      <w:proofErr w:type="spellStart"/>
      <w:r w:rsidRPr="006B2013">
        <w:rPr>
          <w:sz w:val="20"/>
          <w:lang w:val="en-US"/>
        </w:rPr>
        <w:t>venturer</w:t>
      </w:r>
      <w:proofErr w:type="spellEnd"/>
      <w:r w:rsidRPr="006B2013">
        <w:rPr>
          <w:sz w:val="20"/>
          <w:lang w:val="en-US"/>
        </w:rPr>
        <w:t>.</w:t>
      </w:r>
    </w:p>
    <w:p w14:paraId="1B672418" w14:textId="77777777" w:rsidR="009B5319" w:rsidRPr="006B2013" w:rsidRDefault="009B5319" w:rsidP="00DE6C5B">
      <w:pPr>
        <w:pStyle w:val="normalny1"/>
        <w:rPr>
          <w:rFonts w:eastAsiaTheme="minorHAnsi"/>
          <w:sz w:val="20"/>
          <w:szCs w:val="20"/>
          <w:lang w:val="en-US"/>
        </w:rPr>
      </w:pPr>
      <w:r w:rsidRPr="006B2013">
        <w:rPr>
          <w:sz w:val="20"/>
          <w:lang w:val="en-US"/>
        </w:rPr>
        <w:t xml:space="preserve">In accordance with the provisions of the Agreement together with amending annexes, the profit sharing between the parties in respect of the introduction of the Medicinal Product into the territory of France was established in equal parts. </w:t>
      </w:r>
    </w:p>
    <w:p w14:paraId="5EE06F2E" w14:textId="77777777" w:rsidR="009B5319" w:rsidRPr="006B2013" w:rsidRDefault="009B5319" w:rsidP="00DE6C5B">
      <w:pPr>
        <w:pStyle w:val="normalny1"/>
        <w:rPr>
          <w:rFonts w:eastAsiaTheme="minorHAnsi"/>
          <w:sz w:val="20"/>
          <w:szCs w:val="20"/>
          <w:lang w:val="en-US"/>
        </w:rPr>
      </w:pPr>
      <w:r w:rsidRPr="006B2013">
        <w:rPr>
          <w:sz w:val="20"/>
          <w:lang w:val="en-US"/>
        </w:rPr>
        <w:lastRenderedPageBreak/>
        <w:t xml:space="preserve">Currently, Celon Pharma S.A. is exclusively the party actually performing the contractual obligations regarding the production and supply of the Product to the French market under the </w:t>
      </w:r>
      <w:proofErr w:type="spellStart"/>
      <w:r w:rsidRPr="006B2013">
        <w:rPr>
          <w:sz w:val="20"/>
          <w:lang w:val="en-US"/>
        </w:rPr>
        <w:t>Licence</w:t>
      </w:r>
      <w:proofErr w:type="spellEnd"/>
      <w:r w:rsidRPr="006B2013">
        <w:rPr>
          <w:sz w:val="20"/>
          <w:lang w:val="en-US"/>
        </w:rPr>
        <w:t xml:space="preserve"> Agreement and the Supply Agreement. Polfarmex S.A. does not manufacture or supply the Product under these Agreements.</w:t>
      </w:r>
    </w:p>
    <w:p w14:paraId="631615F8" w14:textId="025BADFC" w:rsidR="009B5319" w:rsidRPr="006B2013" w:rsidRDefault="009B5319" w:rsidP="00DE6C5B">
      <w:pPr>
        <w:pStyle w:val="normalny1"/>
        <w:rPr>
          <w:rFonts w:eastAsiaTheme="minorHAnsi"/>
          <w:sz w:val="20"/>
          <w:szCs w:val="20"/>
          <w:lang w:val="en-US"/>
        </w:rPr>
      </w:pPr>
      <w:r w:rsidRPr="006B2013">
        <w:rPr>
          <w:sz w:val="20"/>
          <w:lang w:val="en-US"/>
        </w:rPr>
        <w:t>Determination of the profit amount is the subject of court proceedings, which have been described in detail in the note concerning this subject matter. The subject of the lawsuit is the amount of PLN 659,000 in respect of Polfarmex S.A.'s share in the profit that would be due to the company from the commercialization of the Medicinal Product in the territory of France for the first half of 2020 (for the period from January 1, 2020 to June 30, 2020). In particular, the subject of the dispute is the scope and level of costs incurred by Celon Pharma S.A. to be taken into account in the calculation of profit from the supply of the Product to the French market. Additionally, proceedings are ongoing in a lawsuit filed by Polfarmex S.A., the subject of which is the amount of PLN 11.8 million as payment of remuneration for Celon Pharma S.A.'s use of intellectual property rights for the years 2020, 2021 and 2022.</w:t>
      </w:r>
    </w:p>
    <w:p w14:paraId="6155B843" w14:textId="77777777" w:rsidR="009B5319" w:rsidRPr="006B2013" w:rsidRDefault="009B5319" w:rsidP="00DE6C5B">
      <w:pPr>
        <w:pStyle w:val="normalny1"/>
        <w:rPr>
          <w:rFonts w:eastAsiaTheme="minorHAnsi"/>
          <w:sz w:val="20"/>
          <w:szCs w:val="20"/>
          <w:lang w:val="en-US"/>
        </w:rPr>
      </w:pPr>
      <w:r w:rsidRPr="006B2013">
        <w:rPr>
          <w:sz w:val="20"/>
          <w:lang w:val="en-US"/>
        </w:rPr>
        <w:t xml:space="preserve">A derivative of the disputes concerning the above-mentioned settlements between the parties is the additional proceedings for the dissolution of co-ownership of movable property, i.e. machinery used for the production of medicines, initiated by Polfarmex S.A. Polfarmex S.A. is demanding the sum of PLN 1.4 million as payment for what it considers to be the equivalent of its share in the ownership of the machinery.   </w:t>
      </w:r>
    </w:p>
    <w:p w14:paraId="308AD522" w14:textId="34C2904D" w:rsidR="009B5319" w:rsidRPr="006B2013" w:rsidRDefault="009B5319" w:rsidP="00DE6C5B">
      <w:pPr>
        <w:pStyle w:val="normalny1"/>
        <w:rPr>
          <w:rFonts w:eastAsiaTheme="minorHAnsi"/>
          <w:sz w:val="20"/>
          <w:szCs w:val="20"/>
          <w:lang w:val="en-US"/>
        </w:rPr>
      </w:pPr>
      <w:r w:rsidRPr="006B2013">
        <w:rPr>
          <w:sz w:val="20"/>
          <w:lang w:val="en-US"/>
        </w:rPr>
        <w:t xml:space="preserve">In connection with the above, in the Company's standalone financial statements and the Group's consolidated financial statements as at December 31, 2025, as well as in the comparative data, a provision for the distribution of profit from the commercialization of the Product on the French market has been recognized in the amount of PLN 3.3 million as at December 31, 2026 (PLN 3.1 million as at December 31, 2025). </w:t>
      </w:r>
    </w:p>
    <w:p w14:paraId="591F3751" w14:textId="1FC730F8" w:rsidR="009B5319" w:rsidRPr="006B2013" w:rsidRDefault="009B5319" w:rsidP="00DE6C5B">
      <w:pPr>
        <w:pStyle w:val="normalny1"/>
        <w:rPr>
          <w:rFonts w:eastAsiaTheme="minorHAnsi"/>
          <w:sz w:val="20"/>
          <w:szCs w:val="20"/>
          <w:lang w:val="en-US"/>
        </w:rPr>
      </w:pPr>
      <w:r w:rsidRPr="006B2013">
        <w:rPr>
          <w:sz w:val="20"/>
          <w:lang w:val="en-US"/>
        </w:rPr>
        <w:t xml:space="preserve">The provision amount was calculated based on the estimated profit from sales transactions to the French market resulting from the volume and value of Product sales in France (each year the reserve is increased by the sales volume </w:t>
      </w:r>
      <w:r w:rsidR="006C5C2A" w:rsidRPr="006B2013">
        <w:rPr>
          <w:sz w:val="20"/>
          <w:lang w:val="en-US"/>
        </w:rPr>
        <w:t>realized</w:t>
      </w:r>
      <w:r w:rsidRPr="006B2013">
        <w:rPr>
          <w:sz w:val="20"/>
          <w:lang w:val="en-US"/>
        </w:rPr>
        <w:t xml:space="preserve"> in the given year) as well as the costs charged to Celon Pharma S.A. in connection with the fulfilment of obligations arising from the </w:t>
      </w:r>
      <w:proofErr w:type="spellStart"/>
      <w:r w:rsidRPr="006B2013">
        <w:rPr>
          <w:sz w:val="20"/>
          <w:lang w:val="en-US"/>
        </w:rPr>
        <w:t>Licence</w:t>
      </w:r>
      <w:proofErr w:type="spellEnd"/>
      <w:r w:rsidRPr="006B2013">
        <w:rPr>
          <w:sz w:val="20"/>
          <w:lang w:val="en-US"/>
        </w:rPr>
        <w:t xml:space="preserve"> Agreement and the Product Supply Agreement for the French market. The deadline for </w:t>
      </w:r>
      <w:r w:rsidR="006C5C2A" w:rsidRPr="006B2013">
        <w:rPr>
          <w:sz w:val="20"/>
          <w:lang w:val="en-US"/>
        </w:rPr>
        <w:t>utilizing</w:t>
      </w:r>
      <w:r w:rsidRPr="006B2013">
        <w:rPr>
          <w:sz w:val="20"/>
          <w:lang w:val="en-US"/>
        </w:rPr>
        <w:t xml:space="preserve"> the provision and the exact amount of cash outflow related to the profit settlement will be known after the court has resolved the case and, as at the date of preparation of these financial statements (consolidated financial statements), cannot be determined. The provision has been recognized at an undiscounted amount (the discounting effect is not material) and presented within current liabilities as the Company does not have the right to defer settlement of this dispute beyond 12 months from the date of obtaining the court decision, and as at the balance sheet date the timing of obtaining such a ruling is not known. </w:t>
      </w:r>
    </w:p>
    <w:p w14:paraId="65590457" w14:textId="0DED67E1" w:rsidR="00C36F85" w:rsidRPr="006B2013" w:rsidRDefault="009B5319" w:rsidP="00DE6C5B">
      <w:pPr>
        <w:pStyle w:val="normalny1"/>
        <w:rPr>
          <w:rFonts w:eastAsiaTheme="minorHAnsi"/>
          <w:sz w:val="20"/>
          <w:szCs w:val="20"/>
          <w:lang w:val="en-US"/>
        </w:rPr>
      </w:pPr>
      <w:r w:rsidRPr="006B2013">
        <w:rPr>
          <w:sz w:val="20"/>
          <w:lang w:val="en-US"/>
        </w:rPr>
        <w:t>The provision amount does not constitute the sum of the values of court disputes, but reflects the most probable value of the liability which – according to the Management Board's best estimates – may arise after taking into account the Company's position, the course of proceedings to date, and the probability of individual claims being upheld.</w:t>
      </w:r>
    </w:p>
    <w:p w14:paraId="6E758E86" w14:textId="52F9FF00" w:rsidR="00A91679" w:rsidRPr="006B2013" w:rsidRDefault="009B5319" w:rsidP="00D36CF2">
      <w:pPr>
        <w:pStyle w:val="Nagwek3"/>
        <w:rPr>
          <w:lang w:val="en-US"/>
        </w:rPr>
      </w:pPr>
      <w:r w:rsidRPr="006B2013">
        <w:rPr>
          <w:lang w:val="en-US"/>
        </w:rPr>
        <w:t xml:space="preserve"> </w:t>
      </w:r>
      <w:bookmarkStart w:id="94" w:name="_Toc232152340"/>
      <w:r w:rsidRPr="006B2013">
        <w:rPr>
          <w:lang w:val="en-US"/>
        </w:rPr>
        <w:t>Loans and borrowings</w:t>
      </w:r>
      <w:bookmarkStart w:id="95" w:name="_1756552416"/>
      <w:bookmarkStart w:id="96" w:name="RANGE!B126:F132"/>
      <w:bookmarkEnd w:id="91"/>
      <w:bookmarkEnd w:id="94"/>
      <w:bookmarkEnd w:id="95"/>
    </w:p>
    <w:p w14:paraId="20657982" w14:textId="6624E185" w:rsidR="007774A2" w:rsidRPr="006B2013" w:rsidRDefault="007774A2" w:rsidP="000A031E">
      <w:pPr>
        <w:pStyle w:val="Bezodstpw"/>
        <w:rPr>
          <w:lang w:val="en-US"/>
        </w:rPr>
      </w:pPr>
    </w:p>
    <w:tbl>
      <w:tblPr>
        <w:tblW w:w="5000" w:type="pct"/>
        <w:tblBorders>
          <w:insideH w:val="single" w:sz="4" w:space="0" w:color="BFBFBF"/>
        </w:tblBorders>
        <w:tblCellMar>
          <w:left w:w="70" w:type="dxa"/>
          <w:right w:w="70" w:type="dxa"/>
        </w:tblCellMar>
        <w:tblLook w:val="04A0" w:firstRow="1" w:lastRow="0" w:firstColumn="1" w:lastColumn="0" w:noHBand="0" w:noVBand="1"/>
        <w:tblCaption w:val="Consolia c76ac083-e0c6-4641-a8c0-f991a0d495db"/>
      </w:tblPr>
      <w:tblGrid>
        <w:gridCol w:w="3338"/>
        <w:gridCol w:w="1575"/>
        <w:gridCol w:w="1575"/>
        <w:gridCol w:w="1575"/>
        <w:gridCol w:w="1575"/>
      </w:tblGrid>
      <w:tr w:rsidR="007774A2" w:rsidRPr="006B2013" w14:paraId="38558AB2" w14:textId="77777777" w:rsidTr="0007081F">
        <w:trPr>
          <w:trHeight w:val="397"/>
        </w:trPr>
        <w:tc>
          <w:tcPr>
            <w:tcW w:w="1732" w:type="pct"/>
            <w:tcBorders>
              <w:tr2bl w:val="dashed" w:sz="2" w:space="0" w:color="D9D9D9"/>
            </w:tcBorders>
            <w:shd w:val="clear" w:color="000000" w:fill="F2F2F2"/>
            <w:hideMark/>
          </w:tcPr>
          <w:p w14:paraId="6FF33CA7" w14:textId="1C9982E7" w:rsidR="007774A2" w:rsidRPr="006B2013" w:rsidRDefault="007E0D94" w:rsidP="007774A2">
            <w:pPr>
              <w:rPr>
                <w:rFonts w:eastAsia="Times New Roman" w:cs="Arial"/>
                <w:b/>
                <w:bCs/>
                <w:color w:val="262626"/>
                <w:sz w:val="18"/>
                <w:szCs w:val="18"/>
                <w:lang w:val="en-US"/>
              </w:rPr>
            </w:pPr>
            <w:r w:rsidRPr="006B2013">
              <w:rPr>
                <w:b/>
                <w:color w:val="262626"/>
                <w:sz w:val="18"/>
                <w:lang w:val="en-US"/>
              </w:rPr>
              <w:t>Loans and borrowings</w:t>
            </w:r>
          </w:p>
        </w:tc>
        <w:tc>
          <w:tcPr>
            <w:tcW w:w="817" w:type="pct"/>
            <w:tcBorders>
              <w:tr2bl w:val="dashed" w:sz="2" w:space="0" w:color="D9D9D9"/>
            </w:tcBorders>
            <w:shd w:val="clear" w:color="000000" w:fill="D9D9D9"/>
            <w:hideMark/>
          </w:tcPr>
          <w:p w14:paraId="616AB6FF" w14:textId="48213B62" w:rsidR="007774A2" w:rsidRPr="006B2013" w:rsidRDefault="007E0D94" w:rsidP="007774A2">
            <w:pPr>
              <w:jc w:val="center"/>
              <w:rPr>
                <w:rFonts w:eastAsia="Times New Roman" w:cs="Arial"/>
                <w:b/>
                <w:bCs/>
                <w:color w:val="262626"/>
                <w:sz w:val="18"/>
                <w:szCs w:val="18"/>
                <w:lang w:val="en-US"/>
              </w:rPr>
            </w:pPr>
            <w:r w:rsidRPr="006B2013">
              <w:rPr>
                <w:b/>
                <w:color w:val="262626"/>
                <w:sz w:val="18"/>
                <w:lang w:val="en-US"/>
              </w:rPr>
              <w:t>Current year</w:t>
            </w:r>
          </w:p>
        </w:tc>
        <w:tc>
          <w:tcPr>
            <w:tcW w:w="817" w:type="pct"/>
            <w:tcBorders>
              <w:tr2bl w:val="dashed" w:sz="2" w:space="0" w:color="D9D9D9"/>
            </w:tcBorders>
            <w:shd w:val="clear" w:color="000000" w:fill="D9D9D9"/>
            <w:hideMark/>
          </w:tcPr>
          <w:p w14:paraId="55FB36DE" w14:textId="38157001" w:rsidR="007774A2" w:rsidRPr="006B2013" w:rsidRDefault="007E0D94" w:rsidP="007774A2">
            <w:pPr>
              <w:jc w:val="center"/>
              <w:rPr>
                <w:rFonts w:eastAsia="Times New Roman" w:cs="Arial"/>
                <w:b/>
                <w:bCs/>
                <w:color w:val="262626"/>
                <w:sz w:val="18"/>
                <w:szCs w:val="18"/>
                <w:lang w:val="en-US"/>
              </w:rPr>
            </w:pPr>
            <w:r w:rsidRPr="006B2013">
              <w:rPr>
                <w:b/>
                <w:color w:val="262626"/>
                <w:sz w:val="18"/>
                <w:lang w:val="en-US"/>
              </w:rPr>
              <w:t>Effective rate, %</w:t>
            </w:r>
          </w:p>
        </w:tc>
        <w:tc>
          <w:tcPr>
            <w:tcW w:w="817" w:type="pct"/>
            <w:tcBorders>
              <w:tr2bl w:val="dashed" w:sz="2" w:space="0" w:color="D9D9D9"/>
            </w:tcBorders>
            <w:shd w:val="clear" w:color="000000" w:fill="F2F2F2"/>
            <w:hideMark/>
          </w:tcPr>
          <w:p w14:paraId="2174C183" w14:textId="456FF94F" w:rsidR="007774A2" w:rsidRPr="006B2013" w:rsidRDefault="007E0D94" w:rsidP="007774A2">
            <w:pPr>
              <w:jc w:val="center"/>
              <w:rPr>
                <w:rFonts w:eastAsia="Times New Roman" w:cs="Arial"/>
                <w:b/>
                <w:bCs/>
                <w:color w:val="262626"/>
                <w:sz w:val="18"/>
                <w:szCs w:val="18"/>
                <w:lang w:val="en-US"/>
              </w:rPr>
            </w:pPr>
            <w:r w:rsidRPr="006B2013">
              <w:rPr>
                <w:b/>
                <w:color w:val="262626"/>
                <w:sz w:val="18"/>
                <w:lang w:val="en-US"/>
              </w:rPr>
              <w:t>Previous year</w:t>
            </w:r>
          </w:p>
        </w:tc>
        <w:tc>
          <w:tcPr>
            <w:tcW w:w="817" w:type="pct"/>
            <w:tcBorders>
              <w:tr2bl w:val="dashed" w:sz="2" w:space="0" w:color="D9D9D9"/>
            </w:tcBorders>
            <w:shd w:val="clear" w:color="000000" w:fill="F2F2F2"/>
            <w:hideMark/>
          </w:tcPr>
          <w:p w14:paraId="1730706C" w14:textId="14DEE676" w:rsidR="007774A2" w:rsidRPr="006B2013" w:rsidRDefault="007E0D94" w:rsidP="007774A2">
            <w:pPr>
              <w:jc w:val="center"/>
              <w:rPr>
                <w:rFonts w:eastAsia="Times New Roman" w:cs="Arial"/>
                <w:b/>
                <w:bCs/>
                <w:color w:val="262626"/>
                <w:sz w:val="18"/>
                <w:szCs w:val="18"/>
                <w:lang w:val="en-US"/>
              </w:rPr>
            </w:pPr>
            <w:r w:rsidRPr="006B2013">
              <w:rPr>
                <w:b/>
                <w:color w:val="262626"/>
                <w:sz w:val="18"/>
                <w:lang w:val="en-US"/>
              </w:rPr>
              <w:t>Effective rate, %</w:t>
            </w:r>
          </w:p>
        </w:tc>
      </w:tr>
      <w:tr w:rsidR="007774A2" w:rsidRPr="006B2013" w14:paraId="066344D4" w14:textId="77777777" w:rsidTr="0007081F">
        <w:trPr>
          <w:trHeight w:val="227"/>
        </w:trPr>
        <w:tc>
          <w:tcPr>
            <w:tcW w:w="1732" w:type="pct"/>
            <w:tcBorders>
              <w:tr2bl w:val="dashed" w:sz="2" w:space="0" w:color="D9D9D9"/>
            </w:tcBorders>
            <w:shd w:val="clear" w:color="000000" w:fill="FFFFFF"/>
            <w:vAlign w:val="center"/>
            <w:hideMark/>
          </w:tcPr>
          <w:p w14:paraId="02AE1991" w14:textId="463BFFA1" w:rsidR="007774A2" w:rsidRPr="006B2013" w:rsidRDefault="007E0D94" w:rsidP="007774A2">
            <w:pPr>
              <w:rPr>
                <w:rFonts w:eastAsia="Times New Roman" w:cs="Arial"/>
                <w:color w:val="262626"/>
                <w:sz w:val="18"/>
                <w:szCs w:val="18"/>
                <w:lang w:val="en-US"/>
              </w:rPr>
            </w:pPr>
            <w:r w:rsidRPr="006B2013">
              <w:rPr>
                <w:color w:val="262626"/>
                <w:sz w:val="18"/>
                <w:lang w:val="en-US"/>
              </w:rPr>
              <w:t>Short-term</w:t>
            </w:r>
          </w:p>
        </w:tc>
        <w:tc>
          <w:tcPr>
            <w:tcW w:w="817" w:type="pct"/>
            <w:tcBorders>
              <w:tr2bl w:val="dashed" w:sz="2" w:space="0" w:color="D9D9D9"/>
            </w:tcBorders>
            <w:shd w:val="clear" w:color="000000" w:fill="F2F2F2"/>
            <w:vAlign w:val="center"/>
            <w:hideMark/>
          </w:tcPr>
          <w:p w14:paraId="6C178C84" w14:textId="25199BAA" w:rsidR="007774A2" w:rsidRPr="006B2013" w:rsidRDefault="007E0D94" w:rsidP="007E0D94">
            <w:pPr>
              <w:jc w:val="center"/>
              <w:rPr>
                <w:rFonts w:eastAsia="Times New Roman" w:cs="Arial"/>
                <w:color w:val="262626"/>
                <w:sz w:val="18"/>
                <w:szCs w:val="18"/>
                <w:lang w:val="en-US"/>
              </w:rPr>
            </w:pPr>
            <w:r w:rsidRPr="006B2013">
              <w:rPr>
                <w:color w:val="262626"/>
                <w:sz w:val="18"/>
                <w:lang w:val="en-US"/>
              </w:rPr>
              <w:t>20,082</w:t>
            </w:r>
          </w:p>
        </w:tc>
        <w:tc>
          <w:tcPr>
            <w:tcW w:w="817" w:type="pct"/>
            <w:tcBorders>
              <w:tr2bl w:val="dashed" w:sz="2" w:space="0" w:color="D9D9D9"/>
            </w:tcBorders>
            <w:shd w:val="clear" w:color="000000" w:fill="F2F2F2"/>
            <w:vAlign w:val="center"/>
            <w:hideMark/>
          </w:tcPr>
          <w:p w14:paraId="5E76A7AC" w14:textId="77777777" w:rsidR="007774A2" w:rsidRPr="006B2013" w:rsidRDefault="007774A2" w:rsidP="007E0D94">
            <w:pPr>
              <w:jc w:val="center"/>
              <w:rPr>
                <w:rFonts w:eastAsia="Times New Roman" w:cs="Arial"/>
                <w:color w:val="262626"/>
                <w:sz w:val="18"/>
                <w:szCs w:val="18"/>
                <w:lang w:val="en-US" w:eastAsia="pl-PL"/>
              </w:rPr>
            </w:pPr>
          </w:p>
        </w:tc>
        <w:tc>
          <w:tcPr>
            <w:tcW w:w="817" w:type="pct"/>
            <w:tcBorders>
              <w:tr2bl w:val="dashed" w:sz="2" w:space="0" w:color="D9D9D9"/>
            </w:tcBorders>
            <w:shd w:val="clear" w:color="000000" w:fill="FFFFFF"/>
            <w:vAlign w:val="center"/>
            <w:hideMark/>
          </w:tcPr>
          <w:p w14:paraId="090B5046" w14:textId="54228DD1" w:rsidR="007774A2" w:rsidRPr="006B2013" w:rsidRDefault="007E0D94" w:rsidP="007E0D94">
            <w:pPr>
              <w:jc w:val="center"/>
              <w:rPr>
                <w:rFonts w:eastAsia="Times New Roman" w:cs="Arial"/>
                <w:color w:val="262626"/>
                <w:sz w:val="18"/>
                <w:szCs w:val="18"/>
                <w:lang w:val="en-US"/>
              </w:rPr>
            </w:pPr>
            <w:r w:rsidRPr="006B2013">
              <w:rPr>
                <w:color w:val="262626"/>
                <w:sz w:val="18"/>
                <w:lang w:val="en-US"/>
              </w:rPr>
              <w:t>10,206</w:t>
            </w:r>
          </w:p>
        </w:tc>
        <w:tc>
          <w:tcPr>
            <w:tcW w:w="817" w:type="pct"/>
            <w:tcBorders>
              <w:tr2bl w:val="dashed" w:sz="2" w:space="0" w:color="D9D9D9"/>
            </w:tcBorders>
            <w:shd w:val="clear" w:color="000000" w:fill="FFFFFF"/>
            <w:vAlign w:val="center"/>
            <w:hideMark/>
          </w:tcPr>
          <w:p w14:paraId="1213384B" w14:textId="77777777" w:rsidR="007774A2" w:rsidRPr="006B2013" w:rsidRDefault="007774A2" w:rsidP="007E0D94">
            <w:pPr>
              <w:jc w:val="center"/>
              <w:rPr>
                <w:rFonts w:eastAsia="Times New Roman" w:cs="Arial"/>
                <w:color w:val="262626"/>
                <w:sz w:val="18"/>
                <w:szCs w:val="18"/>
                <w:lang w:val="en-US" w:eastAsia="pl-PL"/>
              </w:rPr>
            </w:pPr>
          </w:p>
        </w:tc>
      </w:tr>
      <w:tr w:rsidR="007E0D94" w:rsidRPr="006B2013" w14:paraId="581CCFE8" w14:textId="77777777" w:rsidTr="0007081F">
        <w:trPr>
          <w:trHeight w:val="227"/>
        </w:trPr>
        <w:tc>
          <w:tcPr>
            <w:tcW w:w="1732" w:type="pct"/>
            <w:tcBorders>
              <w:tr2bl w:val="dashed" w:sz="2" w:space="0" w:color="D9D9D9"/>
            </w:tcBorders>
            <w:shd w:val="clear" w:color="000000" w:fill="FFFFFF"/>
            <w:vAlign w:val="center"/>
          </w:tcPr>
          <w:p w14:paraId="4CD0B920" w14:textId="0C72EED6" w:rsidR="007E0D94" w:rsidRPr="006B2013" w:rsidRDefault="007E0D94" w:rsidP="007774A2">
            <w:pPr>
              <w:rPr>
                <w:rFonts w:eastAsia="Times New Roman" w:cs="Arial"/>
                <w:color w:val="262626"/>
                <w:sz w:val="18"/>
                <w:szCs w:val="18"/>
                <w:lang w:val="en-US"/>
              </w:rPr>
            </w:pPr>
            <w:r w:rsidRPr="006B2013">
              <w:rPr>
                <w:color w:val="262626"/>
                <w:sz w:val="18"/>
                <w:lang w:val="en-US"/>
              </w:rPr>
              <w:t>Leasing liabilities</w:t>
            </w:r>
          </w:p>
        </w:tc>
        <w:tc>
          <w:tcPr>
            <w:tcW w:w="817" w:type="pct"/>
            <w:tcBorders>
              <w:tr2bl w:val="dashed" w:sz="2" w:space="0" w:color="D9D9D9"/>
            </w:tcBorders>
            <w:shd w:val="clear" w:color="000000" w:fill="F2F2F2"/>
            <w:vAlign w:val="center"/>
          </w:tcPr>
          <w:p w14:paraId="7E5AEFD1" w14:textId="4D362059"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6,828</w:t>
            </w:r>
          </w:p>
        </w:tc>
        <w:tc>
          <w:tcPr>
            <w:tcW w:w="817" w:type="pct"/>
            <w:tcBorders>
              <w:tr2bl w:val="dashed" w:sz="2" w:space="0" w:color="D9D9D9"/>
            </w:tcBorders>
            <w:shd w:val="clear" w:color="000000" w:fill="F2F2F2"/>
            <w:vAlign w:val="center"/>
          </w:tcPr>
          <w:p w14:paraId="01AF140C" w14:textId="3083D8F0"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10.7</w:t>
            </w:r>
          </w:p>
        </w:tc>
        <w:tc>
          <w:tcPr>
            <w:tcW w:w="817" w:type="pct"/>
            <w:tcBorders>
              <w:tr2bl w:val="dashed" w:sz="2" w:space="0" w:color="D9D9D9"/>
            </w:tcBorders>
            <w:shd w:val="clear" w:color="000000" w:fill="FFFFFF"/>
            <w:vAlign w:val="center"/>
          </w:tcPr>
          <w:p w14:paraId="34A0D239" w14:textId="4D264A86"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7,163</w:t>
            </w:r>
          </w:p>
        </w:tc>
        <w:tc>
          <w:tcPr>
            <w:tcW w:w="817" w:type="pct"/>
            <w:tcBorders>
              <w:tr2bl w:val="dashed" w:sz="2" w:space="0" w:color="D9D9D9"/>
            </w:tcBorders>
            <w:shd w:val="clear" w:color="000000" w:fill="FFFFFF"/>
            <w:vAlign w:val="center"/>
          </w:tcPr>
          <w:p w14:paraId="18ADA197" w14:textId="5105E0A1"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10.7</w:t>
            </w:r>
          </w:p>
        </w:tc>
      </w:tr>
      <w:tr w:rsidR="007E0D94" w:rsidRPr="006B2013" w14:paraId="6A6F57AD" w14:textId="77777777" w:rsidTr="0007081F">
        <w:trPr>
          <w:trHeight w:val="227"/>
        </w:trPr>
        <w:tc>
          <w:tcPr>
            <w:tcW w:w="1732" w:type="pct"/>
            <w:tcBorders>
              <w:tr2bl w:val="dashed" w:sz="2" w:space="0" w:color="D9D9D9"/>
            </w:tcBorders>
            <w:shd w:val="clear" w:color="000000" w:fill="FFFFFF"/>
            <w:vAlign w:val="center"/>
          </w:tcPr>
          <w:p w14:paraId="799DB080" w14:textId="6987542E" w:rsidR="007E0D94" w:rsidRPr="006B2013" w:rsidRDefault="007E0D94" w:rsidP="007774A2">
            <w:pPr>
              <w:rPr>
                <w:rFonts w:eastAsia="Times New Roman" w:cs="Arial"/>
                <w:color w:val="262626"/>
                <w:sz w:val="18"/>
                <w:szCs w:val="18"/>
                <w:lang w:val="en-US"/>
              </w:rPr>
            </w:pPr>
            <w:r w:rsidRPr="006B2013">
              <w:rPr>
                <w:color w:val="262626"/>
                <w:sz w:val="18"/>
                <w:lang w:val="en-US"/>
              </w:rPr>
              <w:t>Long-term</w:t>
            </w:r>
          </w:p>
        </w:tc>
        <w:tc>
          <w:tcPr>
            <w:tcW w:w="817" w:type="pct"/>
            <w:tcBorders>
              <w:tr2bl w:val="dashed" w:sz="2" w:space="0" w:color="D9D9D9"/>
            </w:tcBorders>
            <w:shd w:val="clear" w:color="000000" w:fill="F2F2F2"/>
            <w:vAlign w:val="center"/>
          </w:tcPr>
          <w:p w14:paraId="31890F0B" w14:textId="07B564CC"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7,688</w:t>
            </w:r>
          </w:p>
        </w:tc>
        <w:tc>
          <w:tcPr>
            <w:tcW w:w="817" w:type="pct"/>
            <w:tcBorders>
              <w:tr2bl w:val="dashed" w:sz="2" w:space="0" w:color="D9D9D9"/>
            </w:tcBorders>
            <w:shd w:val="clear" w:color="000000" w:fill="F2F2F2"/>
            <w:vAlign w:val="center"/>
          </w:tcPr>
          <w:p w14:paraId="7212EC3D" w14:textId="77777777" w:rsidR="007E0D94" w:rsidRPr="006B2013" w:rsidRDefault="007E0D94" w:rsidP="007E0D94">
            <w:pPr>
              <w:jc w:val="center"/>
              <w:rPr>
                <w:rFonts w:eastAsia="Times New Roman" w:cs="Arial"/>
                <w:color w:val="262626"/>
                <w:sz w:val="18"/>
                <w:szCs w:val="18"/>
                <w:lang w:val="en-US" w:eastAsia="pl-PL"/>
              </w:rPr>
            </w:pPr>
          </w:p>
        </w:tc>
        <w:tc>
          <w:tcPr>
            <w:tcW w:w="817" w:type="pct"/>
            <w:tcBorders>
              <w:tr2bl w:val="dashed" w:sz="2" w:space="0" w:color="D9D9D9"/>
            </w:tcBorders>
            <w:shd w:val="clear" w:color="000000" w:fill="FFFFFF"/>
            <w:vAlign w:val="center"/>
          </w:tcPr>
          <w:p w14:paraId="5AFDD8CB" w14:textId="54E891CB"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8,738</w:t>
            </w:r>
          </w:p>
        </w:tc>
        <w:tc>
          <w:tcPr>
            <w:tcW w:w="817" w:type="pct"/>
            <w:tcBorders>
              <w:tr2bl w:val="dashed" w:sz="2" w:space="0" w:color="D9D9D9"/>
            </w:tcBorders>
            <w:shd w:val="clear" w:color="000000" w:fill="FFFFFF"/>
            <w:vAlign w:val="center"/>
          </w:tcPr>
          <w:p w14:paraId="5772CEAB" w14:textId="77777777" w:rsidR="007E0D94" w:rsidRPr="006B2013" w:rsidRDefault="007E0D94" w:rsidP="007E0D94">
            <w:pPr>
              <w:jc w:val="center"/>
              <w:rPr>
                <w:rFonts w:eastAsia="Times New Roman" w:cs="Arial"/>
                <w:color w:val="262626"/>
                <w:sz w:val="18"/>
                <w:szCs w:val="18"/>
                <w:lang w:val="en-US" w:eastAsia="pl-PL"/>
              </w:rPr>
            </w:pPr>
          </w:p>
        </w:tc>
      </w:tr>
      <w:tr w:rsidR="007E0D94" w:rsidRPr="006B2013" w14:paraId="20077A2A" w14:textId="77777777" w:rsidTr="0007081F">
        <w:trPr>
          <w:trHeight w:val="227"/>
        </w:trPr>
        <w:tc>
          <w:tcPr>
            <w:tcW w:w="1732" w:type="pct"/>
            <w:tcBorders>
              <w:tr2bl w:val="dashed" w:sz="2" w:space="0" w:color="D9D9D9"/>
            </w:tcBorders>
            <w:shd w:val="clear" w:color="000000" w:fill="FFFFFF"/>
            <w:vAlign w:val="center"/>
          </w:tcPr>
          <w:p w14:paraId="19D1072F" w14:textId="792DEE9C" w:rsidR="007E0D94" w:rsidRPr="006B2013" w:rsidRDefault="007E0D94" w:rsidP="007774A2">
            <w:pPr>
              <w:rPr>
                <w:rFonts w:eastAsia="Times New Roman" w:cs="Arial"/>
                <w:color w:val="262626"/>
                <w:sz w:val="18"/>
                <w:szCs w:val="18"/>
                <w:lang w:val="en-US"/>
              </w:rPr>
            </w:pPr>
            <w:r w:rsidRPr="006B2013">
              <w:rPr>
                <w:color w:val="262626"/>
                <w:sz w:val="18"/>
                <w:lang w:val="en-US"/>
              </w:rPr>
              <w:t>Leasing liabilities</w:t>
            </w:r>
          </w:p>
        </w:tc>
        <w:tc>
          <w:tcPr>
            <w:tcW w:w="817" w:type="pct"/>
            <w:tcBorders>
              <w:tr2bl w:val="dashed" w:sz="2" w:space="0" w:color="D9D9D9"/>
            </w:tcBorders>
            <w:shd w:val="clear" w:color="000000" w:fill="F2F2F2"/>
            <w:vAlign w:val="center"/>
          </w:tcPr>
          <w:p w14:paraId="030D50AC" w14:textId="7227DD04"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7,157</w:t>
            </w:r>
          </w:p>
        </w:tc>
        <w:tc>
          <w:tcPr>
            <w:tcW w:w="817" w:type="pct"/>
            <w:tcBorders>
              <w:tr2bl w:val="dashed" w:sz="2" w:space="0" w:color="D9D9D9"/>
            </w:tcBorders>
            <w:shd w:val="clear" w:color="000000" w:fill="F2F2F2"/>
            <w:vAlign w:val="center"/>
          </w:tcPr>
          <w:p w14:paraId="30DC8B9C" w14:textId="7E56D683"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10.70</w:t>
            </w:r>
          </w:p>
        </w:tc>
        <w:tc>
          <w:tcPr>
            <w:tcW w:w="817" w:type="pct"/>
            <w:tcBorders>
              <w:tr2bl w:val="dashed" w:sz="2" w:space="0" w:color="D9D9D9"/>
            </w:tcBorders>
            <w:shd w:val="clear" w:color="000000" w:fill="FFFFFF"/>
            <w:vAlign w:val="center"/>
          </w:tcPr>
          <w:p w14:paraId="17E4B133" w14:textId="64706DBA"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8,738</w:t>
            </w:r>
          </w:p>
        </w:tc>
        <w:tc>
          <w:tcPr>
            <w:tcW w:w="817" w:type="pct"/>
            <w:tcBorders>
              <w:tr2bl w:val="dashed" w:sz="2" w:space="0" w:color="D9D9D9"/>
            </w:tcBorders>
            <w:shd w:val="clear" w:color="000000" w:fill="FFFFFF"/>
            <w:vAlign w:val="center"/>
          </w:tcPr>
          <w:p w14:paraId="3B6EAD9F" w14:textId="482E6870" w:rsidR="007E0D94" w:rsidRPr="006B2013" w:rsidRDefault="007E0D94" w:rsidP="007E0D94">
            <w:pPr>
              <w:jc w:val="center"/>
              <w:rPr>
                <w:rFonts w:eastAsia="Times New Roman" w:cs="Arial"/>
                <w:color w:val="262626"/>
                <w:sz w:val="18"/>
                <w:szCs w:val="18"/>
                <w:lang w:val="en-US"/>
              </w:rPr>
            </w:pPr>
            <w:r w:rsidRPr="006B2013">
              <w:rPr>
                <w:color w:val="262626"/>
                <w:sz w:val="18"/>
                <w:lang w:val="en-US"/>
              </w:rPr>
              <w:t>10.70</w:t>
            </w:r>
          </w:p>
        </w:tc>
      </w:tr>
      <w:tr w:rsidR="007E0D94" w:rsidRPr="006B2013" w14:paraId="08AC34CB" w14:textId="77777777" w:rsidTr="0007081F">
        <w:trPr>
          <w:trHeight w:val="227"/>
        </w:trPr>
        <w:tc>
          <w:tcPr>
            <w:tcW w:w="1732" w:type="pct"/>
            <w:tcBorders>
              <w:tr2bl w:val="dashed" w:sz="2" w:space="0" w:color="D9D9D9"/>
            </w:tcBorders>
            <w:shd w:val="clear" w:color="000000" w:fill="FFFFFF"/>
            <w:vAlign w:val="center"/>
          </w:tcPr>
          <w:p w14:paraId="1D06876E" w14:textId="77777777" w:rsidR="007E0D94" w:rsidRPr="006B2013" w:rsidRDefault="007E0D94" w:rsidP="007774A2">
            <w:pPr>
              <w:rPr>
                <w:rFonts w:eastAsia="Times New Roman" w:cs="Arial"/>
                <w:color w:val="262626"/>
                <w:sz w:val="18"/>
                <w:szCs w:val="18"/>
                <w:lang w:val="en-US" w:eastAsia="pl-PL"/>
              </w:rPr>
            </w:pPr>
          </w:p>
        </w:tc>
        <w:tc>
          <w:tcPr>
            <w:tcW w:w="817" w:type="pct"/>
            <w:tcBorders>
              <w:tr2bl w:val="dashed" w:sz="2" w:space="0" w:color="D9D9D9"/>
            </w:tcBorders>
            <w:shd w:val="clear" w:color="000000" w:fill="F2F2F2"/>
            <w:vAlign w:val="center"/>
          </w:tcPr>
          <w:p w14:paraId="1E863D36" w14:textId="376971CC" w:rsidR="007E0D94" w:rsidRPr="006B2013" w:rsidRDefault="007E0D94" w:rsidP="007774A2">
            <w:pPr>
              <w:rPr>
                <w:rFonts w:eastAsia="Times New Roman" w:cs="Arial"/>
                <w:color w:val="262626"/>
                <w:sz w:val="18"/>
                <w:szCs w:val="18"/>
                <w:lang w:val="en-US"/>
              </w:rPr>
            </w:pPr>
            <w:r w:rsidRPr="006B2013">
              <w:rPr>
                <w:color w:val="262626"/>
                <w:sz w:val="18"/>
                <w:lang w:val="en-US"/>
              </w:rPr>
              <w:t xml:space="preserve"> </w:t>
            </w:r>
          </w:p>
        </w:tc>
        <w:tc>
          <w:tcPr>
            <w:tcW w:w="817" w:type="pct"/>
            <w:tcBorders>
              <w:tr2bl w:val="dashed" w:sz="2" w:space="0" w:color="D9D9D9"/>
            </w:tcBorders>
            <w:shd w:val="clear" w:color="000000" w:fill="F2F2F2"/>
            <w:vAlign w:val="center"/>
          </w:tcPr>
          <w:p w14:paraId="1EE70794" w14:textId="77777777" w:rsidR="007E0D94" w:rsidRPr="006B2013" w:rsidRDefault="007E0D94" w:rsidP="007774A2">
            <w:pPr>
              <w:rPr>
                <w:rFonts w:eastAsia="Times New Roman" w:cs="Arial"/>
                <w:color w:val="262626"/>
                <w:sz w:val="18"/>
                <w:szCs w:val="18"/>
                <w:lang w:val="en-US" w:eastAsia="pl-PL"/>
              </w:rPr>
            </w:pPr>
          </w:p>
        </w:tc>
        <w:tc>
          <w:tcPr>
            <w:tcW w:w="817" w:type="pct"/>
            <w:tcBorders>
              <w:tr2bl w:val="dashed" w:sz="2" w:space="0" w:color="D9D9D9"/>
            </w:tcBorders>
            <w:shd w:val="clear" w:color="000000" w:fill="FFFFFF"/>
            <w:vAlign w:val="center"/>
          </w:tcPr>
          <w:p w14:paraId="201A6CC5" w14:textId="633F622B" w:rsidR="007E0D94" w:rsidRPr="006B2013" w:rsidRDefault="007E0D94" w:rsidP="007774A2">
            <w:pPr>
              <w:rPr>
                <w:rFonts w:eastAsia="Times New Roman" w:cs="Arial"/>
                <w:color w:val="262626"/>
                <w:sz w:val="18"/>
                <w:szCs w:val="18"/>
                <w:lang w:val="en-US"/>
              </w:rPr>
            </w:pPr>
            <w:r w:rsidRPr="006B2013">
              <w:rPr>
                <w:color w:val="262626"/>
                <w:sz w:val="18"/>
                <w:lang w:val="en-US"/>
              </w:rPr>
              <w:t xml:space="preserve"> </w:t>
            </w:r>
          </w:p>
        </w:tc>
        <w:tc>
          <w:tcPr>
            <w:tcW w:w="817" w:type="pct"/>
            <w:tcBorders>
              <w:tr2bl w:val="dashed" w:sz="2" w:space="0" w:color="D9D9D9"/>
            </w:tcBorders>
            <w:shd w:val="clear" w:color="000000" w:fill="FFFFFF"/>
            <w:vAlign w:val="center"/>
          </w:tcPr>
          <w:p w14:paraId="30CB774B" w14:textId="77777777" w:rsidR="007E0D94" w:rsidRPr="006B2013" w:rsidRDefault="007E0D94" w:rsidP="007774A2">
            <w:pPr>
              <w:rPr>
                <w:rFonts w:eastAsia="Times New Roman" w:cs="Arial"/>
                <w:color w:val="262626"/>
                <w:sz w:val="18"/>
                <w:szCs w:val="18"/>
                <w:lang w:val="en-US" w:eastAsia="pl-PL"/>
              </w:rPr>
            </w:pPr>
          </w:p>
        </w:tc>
      </w:tr>
    </w:tbl>
    <w:p w14:paraId="297E29AA" w14:textId="57B68015" w:rsidR="00041045" w:rsidRPr="006B2013" w:rsidRDefault="00966C44" w:rsidP="006C5C2A">
      <w:pPr>
        <w:pStyle w:val="normalny1"/>
        <w:rPr>
          <w:sz w:val="20"/>
          <w:szCs w:val="20"/>
          <w:lang w:val="en-US"/>
        </w:rPr>
      </w:pPr>
      <w:r w:rsidRPr="006B2013">
        <w:rPr>
          <w:sz w:val="20"/>
          <w:lang w:val="en-US"/>
        </w:rPr>
        <w:t xml:space="preserve">As at March 31, 2026, the Company holds a revolving credit facility in the amount of PLN 18 million, concluded in the form of an agreement signed on December 12, 2024. This line consists of an overdraft facility in the amount of PLN 15 million and a guarantee line in the amount of PLN 3 million, which is 100% </w:t>
      </w:r>
      <w:r w:rsidR="006C5C2A" w:rsidRPr="006B2013">
        <w:rPr>
          <w:sz w:val="20"/>
          <w:lang w:val="en-US"/>
        </w:rPr>
        <w:t>utilized</w:t>
      </w:r>
      <w:r w:rsidRPr="006B2013">
        <w:rPr>
          <w:sz w:val="20"/>
          <w:lang w:val="en-US"/>
        </w:rPr>
        <w:t xml:space="preserve">. As at the balance sheet date, the overdraft facility was </w:t>
      </w:r>
      <w:r w:rsidR="006C5C2A" w:rsidRPr="006B2013">
        <w:rPr>
          <w:sz w:val="20"/>
          <w:lang w:val="en-US"/>
        </w:rPr>
        <w:t>utilized</w:t>
      </w:r>
      <w:r w:rsidRPr="006B2013">
        <w:rPr>
          <w:sz w:val="20"/>
          <w:lang w:val="en-US"/>
        </w:rPr>
        <w:t xml:space="preserve"> in the amount of PLN 13.3 thousand, whilst the guarantee line remained fully </w:t>
      </w:r>
      <w:r w:rsidR="006C5C2A" w:rsidRPr="006B2013">
        <w:rPr>
          <w:sz w:val="20"/>
          <w:lang w:val="en-US"/>
        </w:rPr>
        <w:t>utilized</w:t>
      </w:r>
      <w:r w:rsidRPr="006B2013">
        <w:rPr>
          <w:sz w:val="20"/>
          <w:lang w:val="en-US"/>
        </w:rPr>
        <w:t xml:space="preserve">. The variable interest rate on the overdraft facility was 6.7% per annum as at March 31, 2026.  </w:t>
      </w:r>
      <w:r w:rsidR="00041045" w:rsidRPr="006B2013">
        <w:rPr>
          <w:lang w:val="en-US"/>
        </w:rPr>
        <w:br w:type="page"/>
      </w:r>
    </w:p>
    <w:p w14:paraId="3FABEAED" w14:textId="77777777" w:rsidR="00966C44" w:rsidRPr="006B2013" w:rsidRDefault="00966C44" w:rsidP="00DE6C5B">
      <w:pPr>
        <w:pStyle w:val="normalny1"/>
        <w:rPr>
          <w:rFonts w:eastAsiaTheme="minorHAnsi"/>
          <w:sz w:val="20"/>
          <w:szCs w:val="20"/>
          <w:lang w:val="en-US"/>
        </w:rPr>
      </w:pPr>
    </w:p>
    <w:p w14:paraId="0F9C87CA" w14:textId="4940F1A4" w:rsidR="00591EFE" w:rsidRPr="006B2013" w:rsidRDefault="007E0D94" w:rsidP="00422E1E">
      <w:pPr>
        <w:pStyle w:val="Nagwek3"/>
        <w:rPr>
          <w:lang w:val="en-US"/>
        </w:rPr>
      </w:pPr>
      <w:bookmarkStart w:id="97" w:name="_Toc135236119"/>
      <w:bookmarkEnd w:id="96"/>
      <w:r w:rsidRPr="006B2013">
        <w:rPr>
          <w:lang w:val="en-US"/>
        </w:rPr>
        <w:t xml:space="preserve"> </w:t>
      </w:r>
      <w:bookmarkStart w:id="98" w:name="_Toc232152341"/>
      <w:r w:rsidRPr="006B2013">
        <w:rPr>
          <w:lang w:val="en-US"/>
        </w:rPr>
        <w:t>Accruals and deferred income from grants</w:t>
      </w:r>
      <w:bookmarkEnd w:id="97"/>
      <w:bookmarkEnd w:id="98"/>
    </w:p>
    <w:p w14:paraId="12792E9F" w14:textId="606D266F" w:rsidR="007774A2" w:rsidRPr="006B2013" w:rsidRDefault="007774A2" w:rsidP="00C13206">
      <w:pPr>
        <w:rPr>
          <w:lang w:val="en-US"/>
        </w:rPr>
      </w:pPr>
    </w:p>
    <w:tbl>
      <w:tblPr>
        <w:tblW w:w="5000" w:type="pct"/>
        <w:tblCellMar>
          <w:left w:w="70" w:type="dxa"/>
          <w:right w:w="70" w:type="dxa"/>
        </w:tblCellMar>
        <w:tblLook w:val="04A0" w:firstRow="1" w:lastRow="0" w:firstColumn="1" w:lastColumn="0" w:noHBand="0" w:noVBand="1"/>
        <w:tblCaption w:val="Consolia c45058cb-858b-4742-89c8-c8f9e2f4e736"/>
      </w:tblPr>
      <w:tblGrid>
        <w:gridCol w:w="5135"/>
        <w:gridCol w:w="2327"/>
        <w:gridCol w:w="2176"/>
      </w:tblGrid>
      <w:tr w:rsidR="007774A2" w:rsidRPr="006B2013" w14:paraId="0C7580C8" w14:textId="77777777" w:rsidTr="0007081F">
        <w:trPr>
          <w:trHeight w:val="397"/>
        </w:trPr>
        <w:tc>
          <w:tcPr>
            <w:tcW w:w="2664" w:type="pct"/>
            <w:tcBorders>
              <w:top w:val="nil"/>
              <w:left w:val="nil"/>
              <w:bottom w:val="single" w:sz="4" w:space="0" w:color="BFBFBF"/>
              <w:right w:val="nil"/>
              <w:tr2bl w:val="dashed" w:sz="2" w:space="0" w:color="D9D9D9"/>
            </w:tcBorders>
            <w:shd w:val="clear" w:color="000000" w:fill="F2F2F2"/>
            <w:vAlign w:val="center"/>
            <w:hideMark/>
          </w:tcPr>
          <w:p w14:paraId="4DFE4D1F" w14:textId="46BDB056" w:rsidR="007774A2" w:rsidRPr="006B2013" w:rsidRDefault="002C25F1" w:rsidP="007774A2">
            <w:pPr>
              <w:rPr>
                <w:rFonts w:eastAsia="Times New Roman" w:cs="Arial"/>
                <w:b/>
                <w:bCs/>
                <w:color w:val="262626"/>
                <w:sz w:val="18"/>
                <w:szCs w:val="18"/>
                <w:lang w:val="en-US"/>
              </w:rPr>
            </w:pPr>
            <w:r w:rsidRPr="006B2013">
              <w:rPr>
                <w:b/>
                <w:color w:val="262626"/>
                <w:sz w:val="18"/>
                <w:lang w:val="en-US"/>
              </w:rPr>
              <w:t>Accruals and deferred income from grants</w:t>
            </w:r>
          </w:p>
        </w:tc>
        <w:tc>
          <w:tcPr>
            <w:tcW w:w="1207" w:type="pct"/>
            <w:tcBorders>
              <w:top w:val="nil"/>
              <w:left w:val="nil"/>
              <w:bottom w:val="single" w:sz="4" w:space="0" w:color="BFBFBF"/>
              <w:right w:val="nil"/>
              <w:tr2bl w:val="dashed" w:sz="2" w:space="0" w:color="D9D9D9"/>
            </w:tcBorders>
            <w:shd w:val="clear" w:color="000000" w:fill="D9D9D9"/>
            <w:vAlign w:val="center"/>
            <w:hideMark/>
          </w:tcPr>
          <w:p w14:paraId="2FE1836B" w14:textId="70A3F21B" w:rsidR="007774A2" w:rsidRPr="006B2013" w:rsidRDefault="002C25F1" w:rsidP="007774A2">
            <w:pPr>
              <w:jc w:val="center"/>
              <w:rPr>
                <w:rFonts w:eastAsia="Times New Roman" w:cs="Arial"/>
                <w:b/>
                <w:bCs/>
                <w:color w:val="262626"/>
                <w:sz w:val="18"/>
                <w:szCs w:val="18"/>
                <w:lang w:val="en-US"/>
              </w:rPr>
            </w:pPr>
            <w:r w:rsidRPr="006B2013">
              <w:rPr>
                <w:b/>
                <w:color w:val="262626"/>
                <w:sz w:val="18"/>
                <w:lang w:val="en-US"/>
              </w:rPr>
              <w:t>03</w:t>
            </w:r>
            <w:r w:rsidR="006C5C2A">
              <w:rPr>
                <w:b/>
                <w:color w:val="262626"/>
                <w:sz w:val="18"/>
                <w:lang w:val="en-US"/>
              </w:rPr>
              <w:t>/</w:t>
            </w:r>
            <w:r w:rsidRPr="006B2013">
              <w:rPr>
                <w:b/>
                <w:color w:val="262626"/>
                <w:sz w:val="18"/>
                <w:lang w:val="en-US"/>
              </w:rPr>
              <w:t>31</w:t>
            </w:r>
            <w:r w:rsidR="006C5C2A">
              <w:rPr>
                <w:b/>
                <w:color w:val="262626"/>
                <w:sz w:val="18"/>
                <w:lang w:val="en-US"/>
              </w:rPr>
              <w:t>/2026</w:t>
            </w:r>
          </w:p>
        </w:tc>
        <w:tc>
          <w:tcPr>
            <w:tcW w:w="1129" w:type="pct"/>
            <w:tcBorders>
              <w:top w:val="nil"/>
              <w:left w:val="nil"/>
              <w:bottom w:val="single" w:sz="4" w:space="0" w:color="BFBFBF"/>
              <w:right w:val="nil"/>
              <w:tr2bl w:val="dashed" w:sz="2" w:space="0" w:color="D9D9D9"/>
            </w:tcBorders>
            <w:shd w:val="clear" w:color="000000" w:fill="F2F2F2"/>
            <w:vAlign w:val="center"/>
            <w:hideMark/>
          </w:tcPr>
          <w:p w14:paraId="797B5B96" w14:textId="670CC9BB" w:rsidR="007774A2" w:rsidRPr="006B2013" w:rsidRDefault="002C25F1" w:rsidP="007774A2">
            <w:pPr>
              <w:jc w:val="center"/>
              <w:rPr>
                <w:rFonts w:eastAsia="Times New Roman" w:cs="Arial"/>
                <w:b/>
                <w:bCs/>
                <w:color w:val="262626"/>
                <w:sz w:val="18"/>
                <w:szCs w:val="18"/>
                <w:lang w:val="en-US"/>
              </w:rPr>
            </w:pPr>
            <w:r w:rsidRPr="006B2013">
              <w:rPr>
                <w:b/>
                <w:color w:val="262626"/>
                <w:sz w:val="18"/>
                <w:lang w:val="en-US"/>
              </w:rPr>
              <w:t>12/</w:t>
            </w:r>
            <w:r w:rsidR="006C5C2A">
              <w:rPr>
                <w:b/>
                <w:color w:val="262626"/>
                <w:sz w:val="18"/>
                <w:lang w:val="en-US"/>
              </w:rPr>
              <w:t>31/</w:t>
            </w:r>
            <w:r w:rsidRPr="006B2013">
              <w:rPr>
                <w:b/>
                <w:color w:val="262626"/>
                <w:sz w:val="18"/>
                <w:lang w:val="en-US"/>
              </w:rPr>
              <w:t>2025</w:t>
            </w:r>
          </w:p>
        </w:tc>
      </w:tr>
      <w:tr w:rsidR="007774A2" w:rsidRPr="006B2013" w14:paraId="412C3A1C" w14:textId="77777777" w:rsidTr="0007081F">
        <w:trPr>
          <w:trHeight w:val="227"/>
        </w:trPr>
        <w:tc>
          <w:tcPr>
            <w:tcW w:w="2664" w:type="pct"/>
            <w:tcBorders>
              <w:top w:val="nil"/>
              <w:left w:val="nil"/>
              <w:bottom w:val="nil"/>
              <w:right w:val="nil"/>
              <w:tr2bl w:val="dashed" w:sz="2" w:space="0" w:color="D9D9D9"/>
            </w:tcBorders>
            <w:shd w:val="clear" w:color="000000" w:fill="F2F2F2"/>
            <w:vAlign w:val="center"/>
            <w:hideMark/>
          </w:tcPr>
          <w:p w14:paraId="12DA32BB" w14:textId="443C5E98" w:rsidR="007774A2" w:rsidRPr="006B2013" w:rsidRDefault="002C25F1" w:rsidP="007774A2">
            <w:pPr>
              <w:rPr>
                <w:rFonts w:eastAsia="Times New Roman" w:cs="Arial"/>
                <w:b/>
                <w:bCs/>
                <w:color w:val="262626"/>
                <w:sz w:val="18"/>
                <w:szCs w:val="18"/>
                <w:lang w:val="en-US"/>
              </w:rPr>
            </w:pPr>
            <w:r w:rsidRPr="006B2013">
              <w:rPr>
                <w:b/>
                <w:color w:val="262626"/>
                <w:sz w:val="18"/>
                <w:lang w:val="en-US"/>
              </w:rPr>
              <w:t>Short-term</w:t>
            </w:r>
          </w:p>
        </w:tc>
        <w:tc>
          <w:tcPr>
            <w:tcW w:w="1207" w:type="pct"/>
            <w:tcBorders>
              <w:top w:val="nil"/>
              <w:left w:val="nil"/>
              <w:bottom w:val="nil"/>
              <w:right w:val="nil"/>
              <w:tr2bl w:val="dashed" w:sz="2" w:space="0" w:color="D9D9D9"/>
            </w:tcBorders>
            <w:shd w:val="clear" w:color="000000" w:fill="D9D9D9"/>
            <w:vAlign w:val="center"/>
            <w:hideMark/>
          </w:tcPr>
          <w:p w14:paraId="57D8DAA4" w14:textId="04E97C33"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6,575</w:t>
            </w:r>
          </w:p>
        </w:tc>
        <w:tc>
          <w:tcPr>
            <w:tcW w:w="1129" w:type="pct"/>
            <w:tcBorders>
              <w:top w:val="nil"/>
              <w:left w:val="nil"/>
              <w:bottom w:val="nil"/>
              <w:right w:val="nil"/>
              <w:tr2bl w:val="dashed" w:sz="2" w:space="0" w:color="D9D9D9"/>
            </w:tcBorders>
            <w:shd w:val="clear" w:color="000000" w:fill="F2F2F2"/>
            <w:vAlign w:val="center"/>
            <w:hideMark/>
          </w:tcPr>
          <w:p w14:paraId="3548B3F3" w14:textId="343D249C"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11,833</w:t>
            </w:r>
          </w:p>
        </w:tc>
      </w:tr>
      <w:tr w:rsidR="007774A2" w:rsidRPr="006B2013" w14:paraId="09D7BB6E" w14:textId="77777777" w:rsidTr="0007081F">
        <w:trPr>
          <w:trHeight w:val="227"/>
        </w:trPr>
        <w:tc>
          <w:tcPr>
            <w:tcW w:w="2664" w:type="pct"/>
            <w:tcBorders>
              <w:top w:val="nil"/>
              <w:left w:val="nil"/>
              <w:bottom w:val="nil"/>
              <w:right w:val="nil"/>
              <w:tr2bl w:val="dashed" w:sz="2" w:space="0" w:color="D9D9D9"/>
            </w:tcBorders>
            <w:shd w:val="clear" w:color="000000" w:fill="FFFFFF"/>
            <w:vAlign w:val="center"/>
            <w:hideMark/>
          </w:tcPr>
          <w:p w14:paraId="58BE0CED" w14:textId="58057118" w:rsidR="007774A2" w:rsidRPr="006B2013" w:rsidRDefault="002C25F1" w:rsidP="007774A2">
            <w:pPr>
              <w:rPr>
                <w:rFonts w:eastAsia="Times New Roman" w:cs="Arial"/>
                <w:color w:val="262626"/>
                <w:sz w:val="18"/>
                <w:szCs w:val="18"/>
                <w:lang w:val="en-US"/>
              </w:rPr>
            </w:pPr>
            <w:r w:rsidRPr="006B2013">
              <w:rPr>
                <w:color w:val="262626"/>
                <w:sz w:val="18"/>
                <w:lang w:val="en-US"/>
              </w:rPr>
              <w:t>advances received for projects financed from the grants</w:t>
            </w:r>
          </w:p>
        </w:tc>
        <w:tc>
          <w:tcPr>
            <w:tcW w:w="1207" w:type="pct"/>
            <w:tcBorders>
              <w:top w:val="nil"/>
              <w:left w:val="nil"/>
              <w:bottom w:val="nil"/>
              <w:right w:val="nil"/>
              <w:tr2bl w:val="dashed" w:sz="2" w:space="0" w:color="D9D9D9"/>
            </w:tcBorders>
            <w:shd w:val="clear" w:color="000000" w:fill="F2F2F2"/>
            <w:vAlign w:val="center"/>
            <w:hideMark/>
          </w:tcPr>
          <w:p w14:paraId="0E02C840" w14:textId="51279DB5" w:rsidR="007774A2" w:rsidRPr="006B2013" w:rsidRDefault="002C25F1" w:rsidP="007774A2">
            <w:pPr>
              <w:jc w:val="right"/>
              <w:rPr>
                <w:rFonts w:eastAsia="Times New Roman" w:cs="Arial"/>
                <w:color w:val="262626"/>
                <w:sz w:val="18"/>
                <w:szCs w:val="18"/>
                <w:lang w:val="en-US"/>
              </w:rPr>
            </w:pPr>
            <w:r w:rsidRPr="006B2013">
              <w:rPr>
                <w:color w:val="262626"/>
                <w:sz w:val="18"/>
                <w:lang w:val="en-US"/>
              </w:rPr>
              <w:t>6,327</w:t>
            </w:r>
          </w:p>
        </w:tc>
        <w:tc>
          <w:tcPr>
            <w:tcW w:w="1129" w:type="pct"/>
            <w:tcBorders>
              <w:top w:val="nil"/>
              <w:left w:val="nil"/>
              <w:bottom w:val="nil"/>
              <w:right w:val="nil"/>
              <w:tr2bl w:val="dashed" w:sz="2" w:space="0" w:color="D9D9D9"/>
            </w:tcBorders>
            <w:shd w:val="clear" w:color="000000" w:fill="FFFFFF"/>
            <w:vAlign w:val="center"/>
            <w:hideMark/>
          </w:tcPr>
          <w:p w14:paraId="1BC90529" w14:textId="0118591A" w:rsidR="007774A2" w:rsidRPr="006B2013" w:rsidRDefault="002C25F1" w:rsidP="007774A2">
            <w:pPr>
              <w:jc w:val="right"/>
              <w:rPr>
                <w:rFonts w:eastAsia="Times New Roman" w:cs="Arial"/>
                <w:color w:val="262626"/>
                <w:sz w:val="18"/>
                <w:szCs w:val="18"/>
                <w:lang w:val="en-US"/>
              </w:rPr>
            </w:pPr>
            <w:r w:rsidRPr="006B2013">
              <w:rPr>
                <w:color w:val="262626"/>
                <w:sz w:val="18"/>
                <w:lang w:val="en-US"/>
              </w:rPr>
              <w:t>10,140</w:t>
            </w:r>
          </w:p>
        </w:tc>
      </w:tr>
      <w:tr w:rsidR="007774A2" w:rsidRPr="006B2013" w14:paraId="6F558E2F" w14:textId="77777777" w:rsidTr="0007081F">
        <w:trPr>
          <w:trHeight w:val="227"/>
        </w:trPr>
        <w:tc>
          <w:tcPr>
            <w:tcW w:w="2664" w:type="pct"/>
            <w:tcBorders>
              <w:top w:val="nil"/>
              <w:left w:val="nil"/>
              <w:bottom w:val="nil"/>
              <w:right w:val="nil"/>
              <w:tr2bl w:val="dashed" w:sz="2" w:space="0" w:color="D9D9D9"/>
            </w:tcBorders>
            <w:shd w:val="clear" w:color="000000" w:fill="FFFFFF"/>
            <w:vAlign w:val="center"/>
            <w:hideMark/>
          </w:tcPr>
          <w:p w14:paraId="343E3404" w14:textId="2474BE95" w:rsidR="007774A2" w:rsidRPr="006B2013" w:rsidRDefault="002C25F1" w:rsidP="007774A2">
            <w:pPr>
              <w:rPr>
                <w:rFonts w:eastAsia="Times New Roman" w:cs="Arial"/>
                <w:color w:val="262626"/>
                <w:sz w:val="18"/>
                <w:szCs w:val="18"/>
                <w:lang w:val="en-US"/>
              </w:rPr>
            </w:pPr>
            <w:r w:rsidRPr="006B2013">
              <w:rPr>
                <w:color w:val="262626"/>
                <w:sz w:val="18"/>
                <w:lang w:val="en-US"/>
              </w:rPr>
              <w:t>grants received for tangible fixed assets</w:t>
            </w:r>
          </w:p>
        </w:tc>
        <w:tc>
          <w:tcPr>
            <w:tcW w:w="1207" w:type="pct"/>
            <w:tcBorders>
              <w:top w:val="nil"/>
              <w:left w:val="nil"/>
              <w:bottom w:val="nil"/>
              <w:right w:val="nil"/>
              <w:tr2bl w:val="dashed" w:sz="2" w:space="0" w:color="D9D9D9"/>
            </w:tcBorders>
            <w:shd w:val="clear" w:color="000000" w:fill="F2F2F2"/>
            <w:vAlign w:val="center"/>
            <w:hideMark/>
          </w:tcPr>
          <w:p w14:paraId="515E5B1D" w14:textId="3C8D4CC5" w:rsidR="007774A2" w:rsidRPr="006B2013" w:rsidRDefault="002C25F1" w:rsidP="007774A2">
            <w:pPr>
              <w:jc w:val="right"/>
              <w:rPr>
                <w:rFonts w:eastAsia="Times New Roman" w:cs="Arial"/>
                <w:color w:val="262626"/>
                <w:sz w:val="18"/>
                <w:szCs w:val="18"/>
                <w:lang w:val="en-US"/>
              </w:rPr>
            </w:pPr>
            <w:r w:rsidRPr="006B2013">
              <w:rPr>
                <w:color w:val="262626"/>
                <w:sz w:val="18"/>
                <w:lang w:val="en-US"/>
              </w:rPr>
              <w:t>248</w:t>
            </w:r>
          </w:p>
        </w:tc>
        <w:tc>
          <w:tcPr>
            <w:tcW w:w="1129" w:type="pct"/>
            <w:tcBorders>
              <w:top w:val="nil"/>
              <w:left w:val="nil"/>
              <w:bottom w:val="nil"/>
              <w:right w:val="nil"/>
              <w:tr2bl w:val="dashed" w:sz="2" w:space="0" w:color="D9D9D9"/>
            </w:tcBorders>
            <w:shd w:val="clear" w:color="000000" w:fill="FFFFFF"/>
            <w:vAlign w:val="center"/>
            <w:hideMark/>
          </w:tcPr>
          <w:p w14:paraId="2BDA4353" w14:textId="51BD7C8A" w:rsidR="007774A2" w:rsidRPr="006B2013" w:rsidRDefault="002C25F1" w:rsidP="007774A2">
            <w:pPr>
              <w:jc w:val="right"/>
              <w:rPr>
                <w:rFonts w:eastAsia="Times New Roman" w:cs="Arial"/>
                <w:color w:val="262626"/>
                <w:sz w:val="18"/>
                <w:szCs w:val="18"/>
                <w:lang w:val="en-US"/>
              </w:rPr>
            </w:pPr>
            <w:r w:rsidRPr="006B2013">
              <w:rPr>
                <w:color w:val="262626"/>
                <w:sz w:val="18"/>
                <w:lang w:val="en-US"/>
              </w:rPr>
              <w:t>1,693</w:t>
            </w:r>
          </w:p>
        </w:tc>
      </w:tr>
      <w:tr w:rsidR="007774A2" w:rsidRPr="006B2013" w14:paraId="5656307D" w14:textId="77777777" w:rsidTr="0007081F">
        <w:trPr>
          <w:trHeight w:val="227"/>
        </w:trPr>
        <w:tc>
          <w:tcPr>
            <w:tcW w:w="2664" w:type="pct"/>
            <w:tcBorders>
              <w:top w:val="nil"/>
              <w:left w:val="nil"/>
              <w:bottom w:val="nil"/>
              <w:right w:val="nil"/>
              <w:tr2bl w:val="dashed" w:sz="2" w:space="0" w:color="D9D9D9"/>
            </w:tcBorders>
            <w:shd w:val="clear" w:color="000000" w:fill="F2F2F2"/>
            <w:vAlign w:val="center"/>
            <w:hideMark/>
          </w:tcPr>
          <w:p w14:paraId="403C8268" w14:textId="09012F02" w:rsidR="007774A2" w:rsidRPr="006B2013" w:rsidRDefault="002C25F1" w:rsidP="007774A2">
            <w:pPr>
              <w:rPr>
                <w:rFonts w:eastAsia="Times New Roman" w:cs="Arial"/>
                <w:b/>
                <w:bCs/>
                <w:color w:val="262626"/>
                <w:sz w:val="18"/>
                <w:szCs w:val="18"/>
                <w:lang w:val="en-US"/>
              </w:rPr>
            </w:pPr>
            <w:r w:rsidRPr="006B2013">
              <w:rPr>
                <w:b/>
                <w:color w:val="262626"/>
                <w:sz w:val="18"/>
                <w:lang w:val="en-US"/>
              </w:rPr>
              <w:t>Long-term</w:t>
            </w:r>
          </w:p>
        </w:tc>
        <w:tc>
          <w:tcPr>
            <w:tcW w:w="1207" w:type="pct"/>
            <w:tcBorders>
              <w:top w:val="nil"/>
              <w:left w:val="nil"/>
              <w:bottom w:val="nil"/>
              <w:right w:val="nil"/>
              <w:tr2bl w:val="dashed" w:sz="2" w:space="0" w:color="D9D9D9"/>
            </w:tcBorders>
            <w:shd w:val="clear" w:color="000000" w:fill="D9D9D9"/>
            <w:vAlign w:val="center"/>
            <w:hideMark/>
          </w:tcPr>
          <w:p w14:paraId="6C63A7D2" w14:textId="6117F06C"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20,282</w:t>
            </w:r>
          </w:p>
        </w:tc>
        <w:tc>
          <w:tcPr>
            <w:tcW w:w="1129" w:type="pct"/>
            <w:tcBorders>
              <w:top w:val="nil"/>
              <w:left w:val="nil"/>
              <w:bottom w:val="nil"/>
              <w:right w:val="nil"/>
              <w:tr2bl w:val="dashed" w:sz="2" w:space="0" w:color="D9D9D9"/>
            </w:tcBorders>
            <w:shd w:val="clear" w:color="000000" w:fill="F2F2F2"/>
            <w:vAlign w:val="center"/>
            <w:hideMark/>
          </w:tcPr>
          <w:p w14:paraId="462A0D8A" w14:textId="3C7199A0"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19,746</w:t>
            </w:r>
          </w:p>
        </w:tc>
      </w:tr>
      <w:tr w:rsidR="007774A2" w:rsidRPr="006B2013" w14:paraId="124A73CF" w14:textId="77777777" w:rsidTr="0007081F">
        <w:trPr>
          <w:trHeight w:val="227"/>
        </w:trPr>
        <w:tc>
          <w:tcPr>
            <w:tcW w:w="2664" w:type="pct"/>
            <w:tcBorders>
              <w:top w:val="nil"/>
              <w:left w:val="nil"/>
              <w:bottom w:val="nil"/>
              <w:right w:val="nil"/>
              <w:tr2bl w:val="dashed" w:sz="2" w:space="0" w:color="D9D9D9"/>
            </w:tcBorders>
            <w:shd w:val="clear" w:color="000000" w:fill="FFFFFF"/>
            <w:vAlign w:val="center"/>
            <w:hideMark/>
          </w:tcPr>
          <w:p w14:paraId="438EFE95" w14:textId="694F9A4C" w:rsidR="007774A2" w:rsidRPr="006B2013" w:rsidRDefault="002C25F1" w:rsidP="007774A2">
            <w:pPr>
              <w:rPr>
                <w:rFonts w:eastAsia="Times New Roman" w:cs="Arial"/>
                <w:color w:val="262626"/>
                <w:sz w:val="18"/>
                <w:szCs w:val="18"/>
                <w:lang w:val="en-US"/>
              </w:rPr>
            </w:pPr>
            <w:r w:rsidRPr="006B2013">
              <w:rPr>
                <w:color w:val="262626"/>
                <w:sz w:val="18"/>
                <w:lang w:val="en-US"/>
              </w:rPr>
              <w:t>grants received for PP&amp;E</w:t>
            </w:r>
          </w:p>
        </w:tc>
        <w:tc>
          <w:tcPr>
            <w:tcW w:w="1207" w:type="pct"/>
            <w:tcBorders>
              <w:top w:val="nil"/>
              <w:left w:val="nil"/>
              <w:bottom w:val="nil"/>
              <w:right w:val="nil"/>
              <w:tr2bl w:val="dashed" w:sz="2" w:space="0" w:color="D9D9D9"/>
            </w:tcBorders>
            <w:shd w:val="clear" w:color="000000" w:fill="F2F2F2"/>
            <w:vAlign w:val="center"/>
            <w:hideMark/>
          </w:tcPr>
          <w:p w14:paraId="5FC9656E" w14:textId="49245D61" w:rsidR="007774A2" w:rsidRPr="006B2013" w:rsidRDefault="00041045" w:rsidP="00D65384">
            <w:pPr>
              <w:jc w:val="right"/>
              <w:rPr>
                <w:rFonts w:eastAsia="Times New Roman" w:cs="Arial"/>
                <w:b/>
                <w:bCs/>
                <w:color w:val="262626"/>
                <w:sz w:val="18"/>
                <w:szCs w:val="18"/>
                <w:lang w:val="en-US"/>
              </w:rPr>
            </w:pPr>
            <w:bookmarkStart w:id="99" w:name="_Toc230201873"/>
            <w:r w:rsidRPr="006B2013">
              <w:rPr>
                <w:b/>
                <w:color w:val="262626"/>
                <w:sz w:val="18"/>
                <w:lang w:val="en-US"/>
              </w:rPr>
              <w:t>20,282</w:t>
            </w:r>
            <w:bookmarkEnd w:id="99"/>
          </w:p>
        </w:tc>
        <w:tc>
          <w:tcPr>
            <w:tcW w:w="1129" w:type="pct"/>
            <w:tcBorders>
              <w:top w:val="nil"/>
              <w:left w:val="nil"/>
              <w:bottom w:val="nil"/>
              <w:right w:val="nil"/>
              <w:tr2bl w:val="dashed" w:sz="2" w:space="0" w:color="D9D9D9"/>
            </w:tcBorders>
            <w:shd w:val="clear" w:color="000000" w:fill="FFFFFF"/>
            <w:vAlign w:val="center"/>
            <w:hideMark/>
          </w:tcPr>
          <w:p w14:paraId="4C451BDB" w14:textId="25B00972" w:rsidR="007774A2" w:rsidRPr="006B2013" w:rsidRDefault="006814D9" w:rsidP="00D65384">
            <w:pPr>
              <w:jc w:val="right"/>
              <w:rPr>
                <w:rFonts w:eastAsia="Times New Roman" w:cs="Arial"/>
                <w:b/>
                <w:bCs/>
                <w:color w:val="262626"/>
                <w:sz w:val="18"/>
                <w:szCs w:val="18"/>
                <w:lang w:val="en-US"/>
              </w:rPr>
            </w:pPr>
            <w:bookmarkStart w:id="100" w:name="_Toc230085949"/>
            <w:bookmarkStart w:id="101" w:name="_Toc230102575"/>
            <w:bookmarkStart w:id="102" w:name="_Toc230172373"/>
            <w:bookmarkStart w:id="103" w:name="_Toc230192991"/>
            <w:bookmarkStart w:id="104" w:name="_Toc230201874"/>
            <w:r w:rsidRPr="006B2013">
              <w:rPr>
                <w:b/>
                <w:color w:val="262626"/>
                <w:sz w:val="18"/>
                <w:lang w:val="en-US"/>
              </w:rPr>
              <w:t>3,746</w:t>
            </w:r>
            <w:bookmarkEnd w:id="100"/>
            <w:bookmarkEnd w:id="101"/>
            <w:bookmarkEnd w:id="102"/>
            <w:bookmarkEnd w:id="103"/>
            <w:bookmarkEnd w:id="104"/>
          </w:p>
        </w:tc>
      </w:tr>
    </w:tbl>
    <w:p w14:paraId="34CE9EDB" w14:textId="6F5B091A" w:rsidR="00997643" w:rsidRPr="006B2013" w:rsidRDefault="00997643" w:rsidP="00C13206">
      <w:pPr>
        <w:rPr>
          <w:lang w:val="en-US"/>
        </w:rPr>
      </w:pPr>
    </w:p>
    <w:p w14:paraId="0C4F7419" w14:textId="45A43E49" w:rsidR="00474A47" w:rsidRPr="006B2013" w:rsidRDefault="00C36F85" w:rsidP="00DE6C5B">
      <w:pPr>
        <w:pStyle w:val="normalny1"/>
        <w:rPr>
          <w:rFonts w:eastAsiaTheme="minorHAnsi"/>
          <w:sz w:val="20"/>
          <w:szCs w:val="20"/>
          <w:lang w:val="en-US"/>
        </w:rPr>
      </w:pPr>
      <w:r w:rsidRPr="006B2013">
        <w:rPr>
          <w:sz w:val="20"/>
          <w:lang w:val="en-US"/>
        </w:rPr>
        <w:t xml:space="preserve">The granting of an advance payment is determined by the regulations of the relevant intermediate bodies and the stage of project implementation, whereby within projects under the National Recovery and Resilience Plan it was possible to obtain it at the initial stage, in the case of FENG, financing takes the form of advance payments up to the contractual limit, whilst in projects under </w:t>
      </w:r>
      <w:r w:rsidR="009B0907" w:rsidRPr="009B0907">
        <w:rPr>
          <w:sz w:val="20"/>
          <w:lang w:val="en-US"/>
        </w:rPr>
        <w:t xml:space="preserve">Medical Research Agency </w:t>
      </w:r>
      <w:r w:rsidRPr="006B2013">
        <w:rPr>
          <w:sz w:val="20"/>
          <w:lang w:val="en-US"/>
        </w:rPr>
        <w:t>(ABM) financed from national funds, the disbursement of an advance payment is conditional upon a justified request from the beneficiary concerning significant planned expenditure within the project.</w:t>
      </w:r>
      <w:bookmarkStart w:id="105" w:name="_Toc135236120"/>
    </w:p>
    <w:p w14:paraId="47EB456C" w14:textId="11F58EF3" w:rsidR="00810877" w:rsidRPr="006B2013" w:rsidRDefault="00787EF0" w:rsidP="00787EF0">
      <w:pPr>
        <w:pStyle w:val="Nagwek3"/>
        <w:numPr>
          <w:ilvl w:val="0"/>
          <w:numId w:val="0"/>
        </w:numPr>
        <w:ind w:left="720" w:hanging="720"/>
        <w:rPr>
          <w:lang w:val="en-US"/>
        </w:rPr>
      </w:pPr>
      <w:bookmarkStart w:id="106" w:name="_Toc232152342"/>
      <w:r w:rsidRPr="006B2013">
        <w:rPr>
          <w:lang w:val="en-US"/>
        </w:rPr>
        <w:t>2.5. 22 Trade liabilities, other liabilities and accruals</w:t>
      </w:r>
      <w:bookmarkEnd w:id="105"/>
      <w:bookmarkEnd w:id="106"/>
    </w:p>
    <w:p w14:paraId="1BC668D8" w14:textId="468A973D" w:rsidR="007774A2" w:rsidRPr="006B2013" w:rsidRDefault="007774A2" w:rsidP="001D649A">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99ac7e71-ab0b-48e1-9ccd-14542512a8b3"/>
      </w:tblPr>
      <w:tblGrid>
        <w:gridCol w:w="5358"/>
        <w:gridCol w:w="2140"/>
        <w:gridCol w:w="2140"/>
      </w:tblGrid>
      <w:tr w:rsidR="007774A2" w:rsidRPr="006B2013" w14:paraId="6BF657E8" w14:textId="77777777" w:rsidTr="0007081F">
        <w:trPr>
          <w:trHeight w:val="397"/>
        </w:trPr>
        <w:tc>
          <w:tcPr>
            <w:tcW w:w="2779" w:type="pct"/>
            <w:tcBorders>
              <w:top w:val="nil"/>
              <w:left w:val="nil"/>
              <w:bottom w:val="single" w:sz="4" w:space="0" w:color="BFBFBF"/>
              <w:right w:val="nil"/>
              <w:tr2bl w:val="dashed" w:sz="2" w:space="0" w:color="D9D9D9"/>
            </w:tcBorders>
            <w:shd w:val="clear" w:color="000000" w:fill="F2F2F2"/>
            <w:vAlign w:val="center"/>
            <w:hideMark/>
          </w:tcPr>
          <w:p w14:paraId="25B0E9AE" w14:textId="23ACBEA3" w:rsidR="007774A2" w:rsidRPr="006B2013" w:rsidRDefault="002C25F1" w:rsidP="007774A2">
            <w:pPr>
              <w:rPr>
                <w:rFonts w:eastAsia="Times New Roman" w:cs="Arial"/>
                <w:b/>
                <w:bCs/>
                <w:color w:val="262626"/>
                <w:sz w:val="18"/>
                <w:szCs w:val="18"/>
                <w:lang w:val="en-US"/>
              </w:rPr>
            </w:pPr>
            <w:r w:rsidRPr="006B2013">
              <w:rPr>
                <w:b/>
                <w:color w:val="262626"/>
                <w:sz w:val="18"/>
                <w:lang w:val="en-US"/>
              </w:rPr>
              <w:t>Trade liabilities and other financial liabilities</w:t>
            </w:r>
          </w:p>
        </w:tc>
        <w:tc>
          <w:tcPr>
            <w:tcW w:w="1110" w:type="pct"/>
            <w:tcBorders>
              <w:top w:val="nil"/>
              <w:left w:val="nil"/>
              <w:bottom w:val="single" w:sz="4" w:space="0" w:color="BFBFBF"/>
              <w:right w:val="nil"/>
              <w:tr2bl w:val="dashed" w:sz="2" w:space="0" w:color="D9D9D9"/>
            </w:tcBorders>
            <w:shd w:val="clear" w:color="000000" w:fill="D9D9D9"/>
            <w:vAlign w:val="center"/>
            <w:hideMark/>
          </w:tcPr>
          <w:p w14:paraId="0F018F6E" w14:textId="4A5EC289" w:rsidR="007774A2" w:rsidRPr="006B2013" w:rsidRDefault="002C25F1" w:rsidP="007774A2">
            <w:pPr>
              <w:jc w:val="center"/>
              <w:rPr>
                <w:rFonts w:eastAsia="Times New Roman" w:cs="Arial"/>
                <w:b/>
                <w:bCs/>
                <w:color w:val="262626"/>
                <w:sz w:val="18"/>
                <w:szCs w:val="18"/>
                <w:lang w:val="en-US"/>
              </w:rPr>
            </w:pPr>
            <w:r w:rsidRPr="006B2013">
              <w:rPr>
                <w:b/>
                <w:color w:val="262626"/>
                <w:sz w:val="18"/>
                <w:lang w:val="en-US"/>
              </w:rPr>
              <w:t>03/31/2026</w:t>
            </w:r>
          </w:p>
        </w:tc>
        <w:tc>
          <w:tcPr>
            <w:tcW w:w="1110" w:type="pct"/>
            <w:tcBorders>
              <w:top w:val="nil"/>
              <w:left w:val="nil"/>
              <w:bottom w:val="single" w:sz="4" w:space="0" w:color="BFBFBF"/>
              <w:right w:val="nil"/>
              <w:tr2bl w:val="dashed" w:sz="2" w:space="0" w:color="D9D9D9"/>
            </w:tcBorders>
            <w:shd w:val="clear" w:color="000000" w:fill="F2F2F2"/>
            <w:vAlign w:val="center"/>
            <w:hideMark/>
          </w:tcPr>
          <w:p w14:paraId="49E832EC" w14:textId="7A2E6BFB" w:rsidR="007774A2" w:rsidRPr="006B2013" w:rsidRDefault="006C5C2A" w:rsidP="007774A2">
            <w:pPr>
              <w:jc w:val="center"/>
              <w:rPr>
                <w:rFonts w:eastAsia="Times New Roman" w:cs="Arial"/>
                <w:b/>
                <w:bCs/>
                <w:color w:val="262626"/>
                <w:sz w:val="18"/>
                <w:szCs w:val="18"/>
                <w:lang w:val="en-US"/>
              </w:rPr>
            </w:pPr>
            <w:r>
              <w:rPr>
                <w:b/>
                <w:color w:val="262626"/>
                <w:sz w:val="18"/>
                <w:lang w:val="en-US"/>
              </w:rPr>
              <w:t>1</w:t>
            </w:r>
            <w:r w:rsidR="002C25F1" w:rsidRPr="006B2013">
              <w:rPr>
                <w:b/>
                <w:color w:val="262626"/>
                <w:sz w:val="18"/>
                <w:lang w:val="en-US"/>
              </w:rPr>
              <w:t>2/</w:t>
            </w:r>
            <w:r>
              <w:rPr>
                <w:b/>
                <w:color w:val="262626"/>
                <w:sz w:val="18"/>
                <w:lang w:val="en-US"/>
              </w:rPr>
              <w:t>31/</w:t>
            </w:r>
            <w:r w:rsidR="002C25F1" w:rsidRPr="006B2013">
              <w:rPr>
                <w:b/>
                <w:color w:val="262626"/>
                <w:sz w:val="18"/>
                <w:lang w:val="en-US"/>
              </w:rPr>
              <w:t>2025</w:t>
            </w:r>
          </w:p>
        </w:tc>
      </w:tr>
      <w:tr w:rsidR="007774A2" w:rsidRPr="006B2013" w14:paraId="40D60000" w14:textId="77777777" w:rsidTr="0007081F">
        <w:trPr>
          <w:trHeight w:val="227"/>
        </w:trPr>
        <w:tc>
          <w:tcPr>
            <w:tcW w:w="2779" w:type="pct"/>
            <w:tcBorders>
              <w:top w:val="nil"/>
              <w:left w:val="nil"/>
              <w:bottom w:val="nil"/>
              <w:right w:val="nil"/>
              <w:tr2bl w:val="dashed" w:sz="2" w:space="0" w:color="D9D9D9"/>
            </w:tcBorders>
            <w:noWrap/>
            <w:vAlign w:val="bottom"/>
            <w:hideMark/>
          </w:tcPr>
          <w:p w14:paraId="649746C1" w14:textId="75BD5F3B" w:rsidR="007774A2" w:rsidRPr="006B2013" w:rsidRDefault="002C25F1" w:rsidP="007774A2">
            <w:pPr>
              <w:rPr>
                <w:rFonts w:eastAsia="Times New Roman" w:cs="Arial"/>
                <w:color w:val="262626"/>
                <w:sz w:val="18"/>
                <w:szCs w:val="18"/>
                <w:lang w:val="en-US"/>
              </w:rPr>
            </w:pPr>
            <w:r w:rsidRPr="006B2013">
              <w:rPr>
                <w:color w:val="262626"/>
                <w:sz w:val="18"/>
                <w:lang w:val="en-US"/>
              </w:rPr>
              <w:t>Trade liabilities, including:</w:t>
            </w:r>
          </w:p>
        </w:tc>
        <w:tc>
          <w:tcPr>
            <w:tcW w:w="1110" w:type="pct"/>
            <w:tcBorders>
              <w:top w:val="nil"/>
              <w:left w:val="nil"/>
              <w:bottom w:val="nil"/>
              <w:right w:val="nil"/>
              <w:tr2bl w:val="dashed" w:sz="2" w:space="0" w:color="D9D9D9"/>
            </w:tcBorders>
            <w:shd w:val="clear" w:color="000000" w:fill="F2F2F2"/>
            <w:vAlign w:val="bottom"/>
            <w:hideMark/>
          </w:tcPr>
          <w:p w14:paraId="1A825479" w14:textId="4F4D0DEE" w:rsidR="007774A2" w:rsidRPr="006B2013" w:rsidRDefault="002C25F1" w:rsidP="007774A2">
            <w:pPr>
              <w:jc w:val="right"/>
              <w:rPr>
                <w:rFonts w:eastAsia="Times New Roman" w:cs="Arial"/>
                <w:color w:val="262626"/>
                <w:sz w:val="18"/>
                <w:szCs w:val="18"/>
                <w:lang w:val="en-US"/>
              </w:rPr>
            </w:pPr>
            <w:r w:rsidRPr="006B2013">
              <w:rPr>
                <w:color w:val="262626"/>
                <w:sz w:val="18"/>
                <w:lang w:val="en-US"/>
              </w:rPr>
              <w:t>40,989</w:t>
            </w:r>
          </w:p>
        </w:tc>
        <w:tc>
          <w:tcPr>
            <w:tcW w:w="1110" w:type="pct"/>
            <w:tcBorders>
              <w:top w:val="nil"/>
              <w:left w:val="nil"/>
              <w:bottom w:val="nil"/>
              <w:right w:val="nil"/>
              <w:tr2bl w:val="dashed" w:sz="2" w:space="0" w:color="D9D9D9"/>
            </w:tcBorders>
            <w:shd w:val="clear" w:color="000000" w:fill="FFFFFF"/>
            <w:vAlign w:val="bottom"/>
            <w:hideMark/>
          </w:tcPr>
          <w:p w14:paraId="14EF7130" w14:textId="09C17521" w:rsidR="007774A2" w:rsidRPr="006B2013" w:rsidRDefault="002C25F1" w:rsidP="007774A2">
            <w:pPr>
              <w:jc w:val="right"/>
              <w:rPr>
                <w:rFonts w:eastAsia="Times New Roman" w:cs="Arial"/>
                <w:color w:val="262626"/>
                <w:sz w:val="18"/>
                <w:szCs w:val="18"/>
                <w:lang w:val="en-US"/>
              </w:rPr>
            </w:pPr>
            <w:r w:rsidRPr="006B2013">
              <w:rPr>
                <w:color w:val="262626"/>
                <w:sz w:val="18"/>
                <w:lang w:val="en-US"/>
              </w:rPr>
              <w:t>20,638</w:t>
            </w:r>
          </w:p>
        </w:tc>
      </w:tr>
      <w:tr w:rsidR="007774A2" w:rsidRPr="006B2013" w14:paraId="23B4FDFB" w14:textId="77777777" w:rsidTr="0007081F">
        <w:trPr>
          <w:trHeight w:val="227"/>
        </w:trPr>
        <w:tc>
          <w:tcPr>
            <w:tcW w:w="2779" w:type="pct"/>
            <w:tcBorders>
              <w:top w:val="nil"/>
              <w:left w:val="nil"/>
              <w:bottom w:val="nil"/>
              <w:right w:val="nil"/>
              <w:tr2bl w:val="dashed" w:sz="2" w:space="0" w:color="D9D9D9"/>
            </w:tcBorders>
            <w:noWrap/>
            <w:vAlign w:val="bottom"/>
            <w:hideMark/>
          </w:tcPr>
          <w:p w14:paraId="6CCAD75D" w14:textId="56DB2E6F" w:rsidR="007774A2" w:rsidRPr="006B2013" w:rsidRDefault="002C25F1" w:rsidP="007774A2">
            <w:pPr>
              <w:rPr>
                <w:rFonts w:eastAsia="Times New Roman" w:cs="Arial"/>
                <w:color w:val="262626"/>
                <w:sz w:val="18"/>
                <w:szCs w:val="18"/>
                <w:lang w:val="en-US"/>
              </w:rPr>
            </w:pPr>
            <w:r w:rsidRPr="006B2013">
              <w:rPr>
                <w:color w:val="262626"/>
                <w:sz w:val="18"/>
                <w:lang w:val="en-US"/>
              </w:rPr>
              <w:t>- accrued liabilities</w:t>
            </w:r>
          </w:p>
        </w:tc>
        <w:tc>
          <w:tcPr>
            <w:tcW w:w="1110" w:type="pct"/>
            <w:tcBorders>
              <w:top w:val="nil"/>
              <w:left w:val="nil"/>
              <w:bottom w:val="nil"/>
              <w:right w:val="nil"/>
              <w:tr2bl w:val="dashed" w:sz="2" w:space="0" w:color="D9D9D9"/>
            </w:tcBorders>
            <w:shd w:val="clear" w:color="000000" w:fill="F2F2F2"/>
            <w:vAlign w:val="bottom"/>
            <w:hideMark/>
          </w:tcPr>
          <w:p w14:paraId="3CB5030C" w14:textId="2DCA9E10"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10" w:type="pct"/>
            <w:tcBorders>
              <w:top w:val="nil"/>
              <w:left w:val="nil"/>
              <w:bottom w:val="nil"/>
              <w:right w:val="nil"/>
              <w:tr2bl w:val="dashed" w:sz="2" w:space="0" w:color="D9D9D9"/>
            </w:tcBorders>
            <w:shd w:val="clear" w:color="000000" w:fill="FFFFFF"/>
            <w:vAlign w:val="bottom"/>
            <w:hideMark/>
          </w:tcPr>
          <w:p w14:paraId="0742AB5F" w14:textId="2005067F" w:rsidR="007774A2" w:rsidRPr="006B2013" w:rsidRDefault="002C25F1" w:rsidP="007774A2">
            <w:pPr>
              <w:jc w:val="right"/>
              <w:rPr>
                <w:rFonts w:eastAsia="Times New Roman" w:cs="Arial"/>
                <w:color w:val="262626"/>
                <w:sz w:val="18"/>
                <w:szCs w:val="18"/>
                <w:lang w:val="en-US"/>
              </w:rPr>
            </w:pPr>
            <w:r w:rsidRPr="006B2013">
              <w:rPr>
                <w:color w:val="262626"/>
                <w:sz w:val="18"/>
                <w:lang w:val="en-US"/>
              </w:rPr>
              <w:t>3,572</w:t>
            </w:r>
          </w:p>
        </w:tc>
      </w:tr>
      <w:tr w:rsidR="007774A2" w:rsidRPr="006B2013" w14:paraId="55B41D3A" w14:textId="77777777" w:rsidTr="0007081F">
        <w:trPr>
          <w:trHeight w:val="227"/>
        </w:trPr>
        <w:tc>
          <w:tcPr>
            <w:tcW w:w="2779" w:type="pct"/>
            <w:tcBorders>
              <w:top w:val="nil"/>
              <w:left w:val="nil"/>
              <w:bottom w:val="nil"/>
              <w:right w:val="nil"/>
              <w:tr2bl w:val="dashed" w:sz="2" w:space="0" w:color="D9D9D9"/>
            </w:tcBorders>
            <w:noWrap/>
            <w:vAlign w:val="bottom"/>
            <w:hideMark/>
          </w:tcPr>
          <w:p w14:paraId="71804EF0" w14:textId="0264D454" w:rsidR="007774A2" w:rsidRPr="006B2013" w:rsidRDefault="002C25F1" w:rsidP="007774A2">
            <w:pPr>
              <w:rPr>
                <w:rFonts w:eastAsia="Times New Roman" w:cs="Arial"/>
                <w:color w:val="262626"/>
                <w:sz w:val="18"/>
                <w:szCs w:val="18"/>
                <w:lang w:val="en-US"/>
              </w:rPr>
            </w:pPr>
            <w:r w:rsidRPr="006B2013">
              <w:rPr>
                <w:color w:val="262626"/>
                <w:sz w:val="18"/>
                <w:lang w:val="en-US"/>
              </w:rPr>
              <w:t>Other liabilities (including investment liabilities), including:</w:t>
            </w:r>
          </w:p>
        </w:tc>
        <w:tc>
          <w:tcPr>
            <w:tcW w:w="1110" w:type="pct"/>
            <w:tcBorders>
              <w:top w:val="nil"/>
              <w:left w:val="nil"/>
              <w:bottom w:val="nil"/>
              <w:right w:val="nil"/>
              <w:tr2bl w:val="dashed" w:sz="2" w:space="0" w:color="D9D9D9"/>
            </w:tcBorders>
            <w:shd w:val="clear" w:color="000000" w:fill="F2F2F2"/>
            <w:vAlign w:val="bottom"/>
            <w:hideMark/>
          </w:tcPr>
          <w:p w14:paraId="62613556" w14:textId="2FB3744C" w:rsidR="007774A2" w:rsidRPr="006B2013" w:rsidRDefault="002C25F1" w:rsidP="007774A2">
            <w:pPr>
              <w:jc w:val="right"/>
              <w:rPr>
                <w:rFonts w:eastAsia="Times New Roman" w:cs="Arial"/>
                <w:sz w:val="18"/>
                <w:szCs w:val="18"/>
                <w:lang w:val="en-US"/>
              </w:rPr>
            </w:pPr>
            <w:r w:rsidRPr="006B2013">
              <w:rPr>
                <w:sz w:val="18"/>
                <w:lang w:val="en-US"/>
              </w:rPr>
              <w:t>1,286</w:t>
            </w:r>
          </w:p>
        </w:tc>
        <w:tc>
          <w:tcPr>
            <w:tcW w:w="1110" w:type="pct"/>
            <w:tcBorders>
              <w:top w:val="nil"/>
              <w:left w:val="nil"/>
              <w:bottom w:val="nil"/>
              <w:right w:val="nil"/>
              <w:tr2bl w:val="dashed" w:sz="2" w:space="0" w:color="D9D9D9"/>
            </w:tcBorders>
            <w:shd w:val="clear" w:color="000000" w:fill="FFFFFF"/>
            <w:vAlign w:val="bottom"/>
            <w:hideMark/>
          </w:tcPr>
          <w:p w14:paraId="464810AA" w14:textId="067921FE" w:rsidR="007774A2" w:rsidRPr="006B2013" w:rsidRDefault="002C25F1" w:rsidP="007774A2">
            <w:pPr>
              <w:jc w:val="right"/>
              <w:rPr>
                <w:rFonts w:eastAsia="Times New Roman" w:cs="Arial"/>
                <w:color w:val="262626"/>
                <w:sz w:val="18"/>
                <w:szCs w:val="18"/>
                <w:lang w:val="en-US"/>
              </w:rPr>
            </w:pPr>
            <w:r w:rsidRPr="006B2013">
              <w:rPr>
                <w:color w:val="262626"/>
                <w:sz w:val="18"/>
                <w:lang w:val="en-US"/>
              </w:rPr>
              <w:t>1,683</w:t>
            </w:r>
          </w:p>
        </w:tc>
      </w:tr>
      <w:tr w:rsidR="007774A2" w:rsidRPr="006B2013" w14:paraId="76F06B3E" w14:textId="77777777" w:rsidTr="0007081F">
        <w:trPr>
          <w:trHeight w:val="227"/>
        </w:trPr>
        <w:tc>
          <w:tcPr>
            <w:tcW w:w="2779" w:type="pct"/>
            <w:tcBorders>
              <w:top w:val="nil"/>
              <w:left w:val="nil"/>
              <w:bottom w:val="nil"/>
              <w:right w:val="nil"/>
              <w:tr2bl w:val="dashed" w:sz="2" w:space="0" w:color="D9D9D9"/>
            </w:tcBorders>
            <w:noWrap/>
            <w:vAlign w:val="bottom"/>
            <w:hideMark/>
          </w:tcPr>
          <w:p w14:paraId="79D2213E" w14:textId="245DF5F2" w:rsidR="007774A2" w:rsidRPr="006B2013" w:rsidRDefault="002C25F1" w:rsidP="007774A2">
            <w:pPr>
              <w:rPr>
                <w:rFonts w:eastAsia="Times New Roman" w:cs="Arial"/>
                <w:color w:val="262626"/>
                <w:sz w:val="18"/>
                <w:szCs w:val="18"/>
                <w:lang w:val="en-US"/>
              </w:rPr>
            </w:pPr>
            <w:r w:rsidRPr="006B2013">
              <w:rPr>
                <w:color w:val="262626"/>
                <w:sz w:val="18"/>
                <w:lang w:val="en-US"/>
              </w:rPr>
              <w:t>- related to the dividend</w:t>
            </w:r>
          </w:p>
        </w:tc>
        <w:tc>
          <w:tcPr>
            <w:tcW w:w="1110" w:type="pct"/>
            <w:tcBorders>
              <w:top w:val="nil"/>
              <w:left w:val="nil"/>
              <w:bottom w:val="nil"/>
              <w:right w:val="nil"/>
              <w:tr2bl w:val="dashed" w:sz="2" w:space="0" w:color="D9D9D9"/>
            </w:tcBorders>
            <w:shd w:val="clear" w:color="000000" w:fill="F2F2F2"/>
            <w:vAlign w:val="bottom"/>
            <w:hideMark/>
          </w:tcPr>
          <w:p w14:paraId="0D524C4D" w14:textId="792FCF3C" w:rsidR="007774A2" w:rsidRPr="006B2013" w:rsidRDefault="002C25F1" w:rsidP="007774A2">
            <w:pPr>
              <w:jc w:val="right"/>
              <w:rPr>
                <w:rFonts w:eastAsia="Times New Roman" w:cs="Arial"/>
                <w:sz w:val="18"/>
                <w:szCs w:val="18"/>
                <w:lang w:val="en-US"/>
              </w:rPr>
            </w:pPr>
            <w:r w:rsidRPr="006B2013">
              <w:rPr>
                <w:sz w:val="18"/>
                <w:lang w:val="en-US"/>
              </w:rPr>
              <w:t>0</w:t>
            </w:r>
          </w:p>
        </w:tc>
        <w:tc>
          <w:tcPr>
            <w:tcW w:w="1110" w:type="pct"/>
            <w:tcBorders>
              <w:top w:val="nil"/>
              <w:left w:val="nil"/>
              <w:bottom w:val="nil"/>
              <w:right w:val="nil"/>
              <w:tr2bl w:val="dashed" w:sz="2" w:space="0" w:color="D9D9D9"/>
            </w:tcBorders>
            <w:shd w:val="clear" w:color="000000" w:fill="FFFFFF"/>
            <w:vAlign w:val="bottom"/>
            <w:hideMark/>
          </w:tcPr>
          <w:p w14:paraId="2945D45B" w14:textId="19935951"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10FD6B1D" w14:textId="77777777" w:rsidTr="0007081F">
        <w:trPr>
          <w:trHeight w:val="227"/>
        </w:trPr>
        <w:tc>
          <w:tcPr>
            <w:tcW w:w="2779" w:type="pct"/>
            <w:tcBorders>
              <w:top w:val="nil"/>
              <w:left w:val="nil"/>
              <w:bottom w:val="nil"/>
              <w:right w:val="nil"/>
              <w:tr2bl w:val="dashed" w:sz="2" w:space="0" w:color="D9D9D9"/>
            </w:tcBorders>
            <w:noWrap/>
            <w:vAlign w:val="bottom"/>
            <w:hideMark/>
          </w:tcPr>
          <w:p w14:paraId="004F0E9B" w14:textId="6B27C301" w:rsidR="007774A2" w:rsidRPr="006B2013" w:rsidRDefault="002C25F1" w:rsidP="007774A2">
            <w:pPr>
              <w:rPr>
                <w:rFonts w:eastAsia="Times New Roman" w:cs="Arial"/>
                <w:color w:val="262626"/>
                <w:sz w:val="18"/>
                <w:szCs w:val="18"/>
                <w:lang w:val="en-US"/>
              </w:rPr>
            </w:pPr>
            <w:r w:rsidRPr="006B2013">
              <w:rPr>
                <w:color w:val="262626"/>
                <w:sz w:val="18"/>
                <w:lang w:val="en-US"/>
              </w:rPr>
              <w:t>Employee benefit liabilities, including:</w:t>
            </w:r>
          </w:p>
        </w:tc>
        <w:tc>
          <w:tcPr>
            <w:tcW w:w="1110" w:type="pct"/>
            <w:tcBorders>
              <w:top w:val="nil"/>
              <w:left w:val="nil"/>
              <w:bottom w:val="nil"/>
              <w:right w:val="nil"/>
              <w:tr2bl w:val="dashed" w:sz="2" w:space="0" w:color="D9D9D9"/>
            </w:tcBorders>
            <w:shd w:val="clear" w:color="000000" w:fill="F2F2F2"/>
            <w:vAlign w:val="bottom"/>
            <w:hideMark/>
          </w:tcPr>
          <w:p w14:paraId="73F00521" w14:textId="5B832398" w:rsidR="007774A2" w:rsidRPr="006B2013" w:rsidRDefault="002C25F1" w:rsidP="007774A2">
            <w:pPr>
              <w:jc w:val="right"/>
              <w:rPr>
                <w:rFonts w:eastAsia="Times New Roman" w:cs="Arial"/>
                <w:color w:val="262626"/>
                <w:sz w:val="18"/>
                <w:szCs w:val="18"/>
                <w:lang w:val="en-US"/>
              </w:rPr>
            </w:pPr>
            <w:r w:rsidRPr="006B2013">
              <w:rPr>
                <w:color w:val="262626"/>
                <w:sz w:val="18"/>
                <w:lang w:val="en-US"/>
              </w:rPr>
              <w:t>9,882</w:t>
            </w:r>
          </w:p>
        </w:tc>
        <w:tc>
          <w:tcPr>
            <w:tcW w:w="1110" w:type="pct"/>
            <w:tcBorders>
              <w:top w:val="nil"/>
              <w:left w:val="nil"/>
              <w:bottom w:val="nil"/>
              <w:right w:val="nil"/>
              <w:tr2bl w:val="dashed" w:sz="2" w:space="0" w:color="D9D9D9"/>
            </w:tcBorders>
            <w:shd w:val="clear" w:color="000000" w:fill="FFFFFF"/>
            <w:vAlign w:val="bottom"/>
            <w:hideMark/>
          </w:tcPr>
          <w:p w14:paraId="5A01C55D" w14:textId="091004FC" w:rsidR="007774A2" w:rsidRPr="006B2013" w:rsidRDefault="002C25F1" w:rsidP="007774A2">
            <w:pPr>
              <w:jc w:val="right"/>
              <w:rPr>
                <w:rFonts w:eastAsia="Times New Roman" w:cs="Arial"/>
                <w:color w:val="262626"/>
                <w:sz w:val="18"/>
                <w:szCs w:val="18"/>
                <w:lang w:val="en-US"/>
              </w:rPr>
            </w:pPr>
            <w:r w:rsidRPr="006B2013">
              <w:rPr>
                <w:color w:val="262626"/>
                <w:sz w:val="18"/>
                <w:lang w:val="en-US"/>
              </w:rPr>
              <w:t>8,874</w:t>
            </w:r>
          </w:p>
        </w:tc>
      </w:tr>
      <w:tr w:rsidR="007774A2" w:rsidRPr="006B2013" w14:paraId="44DAC080" w14:textId="77777777" w:rsidTr="0007081F">
        <w:trPr>
          <w:trHeight w:val="227"/>
        </w:trPr>
        <w:tc>
          <w:tcPr>
            <w:tcW w:w="2779" w:type="pct"/>
            <w:tcBorders>
              <w:top w:val="nil"/>
              <w:left w:val="nil"/>
              <w:bottom w:val="nil"/>
              <w:right w:val="nil"/>
              <w:tr2bl w:val="dashed" w:sz="2" w:space="0" w:color="D9D9D9"/>
            </w:tcBorders>
            <w:noWrap/>
            <w:vAlign w:val="bottom"/>
            <w:hideMark/>
          </w:tcPr>
          <w:p w14:paraId="6502E158" w14:textId="69BEB261" w:rsidR="007774A2" w:rsidRPr="006B2013" w:rsidRDefault="002C25F1" w:rsidP="007774A2">
            <w:pPr>
              <w:rPr>
                <w:rFonts w:eastAsia="Times New Roman" w:cs="Arial"/>
                <w:color w:val="262626"/>
                <w:sz w:val="18"/>
                <w:szCs w:val="18"/>
                <w:lang w:val="en-US"/>
              </w:rPr>
            </w:pPr>
            <w:r w:rsidRPr="006B2013">
              <w:rPr>
                <w:color w:val="262626"/>
                <w:sz w:val="18"/>
                <w:lang w:val="en-US"/>
              </w:rPr>
              <w:t>- including liabilities due to unused leaves</w:t>
            </w:r>
          </w:p>
        </w:tc>
        <w:tc>
          <w:tcPr>
            <w:tcW w:w="1110" w:type="pct"/>
            <w:tcBorders>
              <w:top w:val="nil"/>
              <w:left w:val="nil"/>
              <w:bottom w:val="nil"/>
              <w:right w:val="nil"/>
              <w:tr2bl w:val="dashed" w:sz="2" w:space="0" w:color="D9D9D9"/>
            </w:tcBorders>
            <w:shd w:val="clear" w:color="000000" w:fill="F2F2F2"/>
            <w:vAlign w:val="bottom"/>
            <w:hideMark/>
          </w:tcPr>
          <w:p w14:paraId="3A8BD472" w14:textId="26D7DBE6" w:rsidR="007774A2" w:rsidRPr="006B2013" w:rsidRDefault="002C25F1" w:rsidP="007774A2">
            <w:pPr>
              <w:jc w:val="right"/>
              <w:rPr>
                <w:rFonts w:eastAsia="Times New Roman" w:cs="Arial"/>
                <w:color w:val="262626"/>
                <w:sz w:val="18"/>
                <w:szCs w:val="18"/>
                <w:lang w:val="en-US"/>
              </w:rPr>
            </w:pPr>
            <w:r w:rsidRPr="006B2013">
              <w:rPr>
                <w:color w:val="262626"/>
                <w:sz w:val="18"/>
                <w:lang w:val="en-US"/>
              </w:rPr>
              <w:t>3,797</w:t>
            </w:r>
          </w:p>
        </w:tc>
        <w:tc>
          <w:tcPr>
            <w:tcW w:w="1110" w:type="pct"/>
            <w:tcBorders>
              <w:top w:val="nil"/>
              <w:left w:val="nil"/>
              <w:bottom w:val="nil"/>
              <w:right w:val="nil"/>
              <w:tr2bl w:val="dashed" w:sz="2" w:space="0" w:color="D9D9D9"/>
            </w:tcBorders>
            <w:shd w:val="clear" w:color="000000" w:fill="FFFFFF"/>
            <w:vAlign w:val="bottom"/>
            <w:hideMark/>
          </w:tcPr>
          <w:p w14:paraId="2161ED56" w14:textId="4106A52D" w:rsidR="007774A2" w:rsidRPr="006B2013" w:rsidRDefault="002C25F1" w:rsidP="007774A2">
            <w:pPr>
              <w:jc w:val="right"/>
              <w:rPr>
                <w:rFonts w:eastAsia="Times New Roman" w:cs="Arial"/>
                <w:color w:val="262626"/>
                <w:sz w:val="18"/>
                <w:szCs w:val="18"/>
                <w:lang w:val="en-US"/>
              </w:rPr>
            </w:pPr>
            <w:r w:rsidRPr="006B2013">
              <w:rPr>
                <w:color w:val="262626"/>
                <w:sz w:val="18"/>
                <w:lang w:val="en-US"/>
              </w:rPr>
              <w:t>3,049</w:t>
            </w:r>
          </w:p>
        </w:tc>
      </w:tr>
      <w:tr w:rsidR="007774A2" w:rsidRPr="006B2013" w14:paraId="334D3E93" w14:textId="77777777" w:rsidTr="0007081F">
        <w:trPr>
          <w:trHeight w:val="227"/>
        </w:trPr>
        <w:tc>
          <w:tcPr>
            <w:tcW w:w="2779" w:type="pct"/>
            <w:tcBorders>
              <w:top w:val="nil"/>
              <w:left w:val="nil"/>
              <w:bottom w:val="nil"/>
              <w:right w:val="nil"/>
              <w:tr2bl w:val="dashed" w:sz="2" w:space="0" w:color="D9D9D9"/>
            </w:tcBorders>
            <w:noWrap/>
            <w:vAlign w:val="bottom"/>
            <w:hideMark/>
          </w:tcPr>
          <w:p w14:paraId="1717DA8D" w14:textId="6A85CB36" w:rsidR="007774A2" w:rsidRPr="006B2013" w:rsidRDefault="002C25F1" w:rsidP="007774A2">
            <w:pPr>
              <w:rPr>
                <w:rFonts w:eastAsia="Times New Roman" w:cs="Arial"/>
                <w:color w:val="262626"/>
                <w:sz w:val="18"/>
                <w:szCs w:val="18"/>
                <w:lang w:val="en-US"/>
              </w:rPr>
            </w:pPr>
            <w:r w:rsidRPr="006B2013">
              <w:rPr>
                <w:color w:val="262626"/>
                <w:sz w:val="18"/>
                <w:lang w:val="en-US"/>
              </w:rPr>
              <w:t>Other non-financial liabilities (public and legal settlements)</w:t>
            </w:r>
          </w:p>
        </w:tc>
        <w:tc>
          <w:tcPr>
            <w:tcW w:w="1110" w:type="pct"/>
            <w:tcBorders>
              <w:top w:val="nil"/>
              <w:left w:val="nil"/>
              <w:bottom w:val="nil"/>
              <w:right w:val="nil"/>
              <w:tr2bl w:val="dashed" w:sz="2" w:space="0" w:color="D9D9D9"/>
            </w:tcBorders>
            <w:shd w:val="clear" w:color="000000" w:fill="F2F2F2"/>
            <w:vAlign w:val="bottom"/>
            <w:hideMark/>
          </w:tcPr>
          <w:p w14:paraId="092803DB" w14:textId="6FACE4AB" w:rsidR="007774A2" w:rsidRPr="006B2013" w:rsidRDefault="002C25F1" w:rsidP="007774A2">
            <w:pPr>
              <w:jc w:val="right"/>
              <w:rPr>
                <w:rFonts w:eastAsia="Times New Roman" w:cs="Arial"/>
                <w:sz w:val="18"/>
                <w:szCs w:val="18"/>
                <w:lang w:val="en-US"/>
              </w:rPr>
            </w:pPr>
            <w:r w:rsidRPr="006B2013">
              <w:rPr>
                <w:sz w:val="18"/>
                <w:lang w:val="en-US"/>
              </w:rPr>
              <w:t>5,312</w:t>
            </w:r>
          </w:p>
        </w:tc>
        <w:tc>
          <w:tcPr>
            <w:tcW w:w="1110" w:type="pct"/>
            <w:tcBorders>
              <w:top w:val="nil"/>
              <w:left w:val="nil"/>
              <w:bottom w:val="nil"/>
              <w:right w:val="nil"/>
              <w:tr2bl w:val="dashed" w:sz="2" w:space="0" w:color="D9D9D9"/>
            </w:tcBorders>
            <w:shd w:val="clear" w:color="000000" w:fill="FFFFFF"/>
            <w:vAlign w:val="bottom"/>
            <w:hideMark/>
          </w:tcPr>
          <w:p w14:paraId="5F28979D" w14:textId="2202F0C4" w:rsidR="007774A2" w:rsidRPr="006B2013" w:rsidRDefault="002C25F1" w:rsidP="007774A2">
            <w:pPr>
              <w:jc w:val="right"/>
              <w:rPr>
                <w:rFonts w:eastAsia="Times New Roman" w:cs="Arial"/>
                <w:color w:val="262626"/>
                <w:sz w:val="18"/>
                <w:szCs w:val="18"/>
                <w:lang w:val="en-US"/>
              </w:rPr>
            </w:pPr>
            <w:r w:rsidRPr="006B2013">
              <w:rPr>
                <w:color w:val="262626"/>
                <w:sz w:val="18"/>
                <w:lang w:val="en-US"/>
              </w:rPr>
              <w:t>4,796</w:t>
            </w:r>
          </w:p>
        </w:tc>
      </w:tr>
      <w:tr w:rsidR="007774A2" w:rsidRPr="006B2013" w14:paraId="701799DB" w14:textId="77777777" w:rsidTr="0007081F">
        <w:trPr>
          <w:trHeight w:val="227"/>
        </w:trPr>
        <w:tc>
          <w:tcPr>
            <w:tcW w:w="2779" w:type="pct"/>
            <w:tcBorders>
              <w:top w:val="nil"/>
              <w:left w:val="nil"/>
              <w:bottom w:val="nil"/>
              <w:right w:val="nil"/>
              <w:tr2bl w:val="dashed" w:sz="2" w:space="0" w:color="D9D9D9"/>
            </w:tcBorders>
            <w:noWrap/>
            <w:vAlign w:val="bottom"/>
            <w:hideMark/>
          </w:tcPr>
          <w:p w14:paraId="35664D64" w14:textId="28B67215" w:rsidR="007774A2" w:rsidRPr="006B2013" w:rsidRDefault="002C25F1" w:rsidP="007774A2">
            <w:pPr>
              <w:rPr>
                <w:rFonts w:eastAsia="Times New Roman" w:cs="Arial"/>
                <w:color w:val="262626"/>
                <w:sz w:val="18"/>
                <w:szCs w:val="18"/>
                <w:lang w:val="en-US"/>
              </w:rPr>
            </w:pPr>
            <w:r w:rsidRPr="006B2013">
              <w:rPr>
                <w:color w:val="262626"/>
                <w:sz w:val="18"/>
                <w:lang w:val="en-US"/>
              </w:rPr>
              <w:t>Income tax liabilities</w:t>
            </w:r>
          </w:p>
        </w:tc>
        <w:tc>
          <w:tcPr>
            <w:tcW w:w="1110" w:type="pct"/>
            <w:tcBorders>
              <w:top w:val="nil"/>
              <w:left w:val="nil"/>
              <w:bottom w:val="nil"/>
              <w:right w:val="nil"/>
              <w:tr2bl w:val="dashed" w:sz="2" w:space="0" w:color="D9D9D9"/>
            </w:tcBorders>
            <w:shd w:val="clear" w:color="000000" w:fill="F2F2F2"/>
            <w:vAlign w:val="bottom"/>
            <w:hideMark/>
          </w:tcPr>
          <w:p w14:paraId="30B3D3D0" w14:textId="037A7D14"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10" w:type="pct"/>
            <w:tcBorders>
              <w:top w:val="nil"/>
              <w:left w:val="nil"/>
              <w:bottom w:val="nil"/>
              <w:right w:val="nil"/>
              <w:tr2bl w:val="dashed" w:sz="2" w:space="0" w:color="D9D9D9"/>
            </w:tcBorders>
            <w:shd w:val="clear" w:color="000000" w:fill="FFFFFF"/>
            <w:vAlign w:val="bottom"/>
            <w:hideMark/>
          </w:tcPr>
          <w:p w14:paraId="7DD1AE45" w14:textId="2E2337B3"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2BA5771E" w14:textId="77777777" w:rsidTr="0007081F">
        <w:trPr>
          <w:trHeight w:val="227"/>
        </w:trPr>
        <w:tc>
          <w:tcPr>
            <w:tcW w:w="2779" w:type="pct"/>
            <w:tcBorders>
              <w:top w:val="nil"/>
              <w:left w:val="nil"/>
              <w:bottom w:val="nil"/>
              <w:right w:val="nil"/>
              <w:tr2bl w:val="dashed" w:sz="2" w:space="0" w:color="D9D9D9"/>
            </w:tcBorders>
            <w:shd w:val="clear" w:color="000000" w:fill="F2F2F2"/>
            <w:noWrap/>
            <w:vAlign w:val="bottom"/>
            <w:hideMark/>
          </w:tcPr>
          <w:p w14:paraId="54764C16" w14:textId="1DDC8746" w:rsidR="007774A2" w:rsidRPr="006B2013" w:rsidRDefault="002C25F1" w:rsidP="007774A2">
            <w:pPr>
              <w:rPr>
                <w:rFonts w:eastAsia="Times New Roman" w:cs="Arial"/>
                <w:b/>
                <w:bCs/>
                <w:color w:val="262626"/>
                <w:sz w:val="18"/>
                <w:szCs w:val="18"/>
                <w:lang w:val="en-US"/>
              </w:rPr>
            </w:pPr>
            <w:r w:rsidRPr="006B2013">
              <w:rPr>
                <w:b/>
                <w:color w:val="262626"/>
                <w:sz w:val="18"/>
                <w:lang w:val="en-US"/>
              </w:rPr>
              <w:t>Total</w:t>
            </w:r>
          </w:p>
        </w:tc>
        <w:tc>
          <w:tcPr>
            <w:tcW w:w="1110" w:type="pct"/>
            <w:tcBorders>
              <w:top w:val="nil"/>
              <w:left w:val="nil"/>
              <w:bottom w:val="nil"/>
              <w:right w:val="nil"/>
              <w:tr2bl w:val="dashed" w:sz="2" w:space="0" w:color="D9D9D9"/>
            </w:tcBorders>
            <w:shd w:val="clear" w:color="000000" w:fill="D9D9D9"/>
            <w:vAlign w:val="bottom"/>
            <w:hideMark/>
          </w:tcPr>
          <w:p w14:paraId="5951C6A0" w14:textId="5E25899B"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57,470</w:t>
            </w:r>
          </w:p>
        </w:tc>
        <w:tc>
          <w:tcPr>
            <w:tcW w:w="1110" w:type="pct"/>
            <w:tcBorders>
              <w:top w:val="nil"/>
              <w:left w:val="nil"/>
              <w:bottom w:val="nil"/>
              <w:right w:val="nil"/>
              <w:tr2bl w:val="dashed" w:sz="2" w:space="0" w:color="D9D9D9"/>
            </w:tcBorders>
            <w:shd w:val="clear" w:color="000000" w:fill="F2F2F2"/>
            <w:vAlign w:val="bottom"/>
            <w:hideMark/>
          </w:tcPr>
          <w:p w14:paraId="313DD1C6" w14:textId="2FAE5FD5"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35,991</w:t>
            </w:r>
          </w:p>
        </w:tc>
      </w:tr>
      <w:tr w:rsidR="007774A2" w:rsidRPr="006B2013" w14:paraId="07250FEF" w14:textId="77777777" w:rsidTr="0007081F">
        <w:trPr>
          <w:trHeight w:val="227"/>
        </w:trPr>
        <w:tc>
          <w:tcPr>
            <w:tcW w:w="2779" w:type="pct"/>
            <w:tcBorders>
              <w:top w:val="nil"/>
              <w:left w:val="nil"/>
              <w:bottom w:val="nil"/>
              <w:right w:val="nil"/>
              <w:tr2bl w:val="dashed" w:sz="2" w:space="0" w:color="D9D9D9"/>
            </w:tcBorders>
            <w:noWrap/>
            <w:vAlign w:val="bottom"/>
            <w:hideMark/>
          </w:tcPr>
          <w:p w14:paraId="05D779BE" w14:textId="2C466228" w:rsidR="007774A2" w:rsidRPr="006B2013" w:rsidRDefault="002C25F1" w:rsidP="007774A2">
            <w:pPr>
              <w:rPr>
                <w:rFonts w:eastAsia="Times New Roman" w:cs="Arial"/>
                <w:color w:val="262626"/>
                <w:sz w:val="18"/>
                <w:szCs w:val="18"/>
                <w:lang w:val="en-US"/>
              </w:rPr>
            </w:pPr>
            <w:r w:rsidRPr="006B2013">
              <w:rPr>
                <w:color w:val="262626"/>
                <w:sz w:val="18"/>
                <w:lang w:val="en-US"/>
              </w:rPr>
              <w:t>short-term</w:t>
            </w:r>
          </w:p>
        </w:tc>
        <w:tc>
          <w:tcPr>
            <w:tcW w:w="1110" w:type="pct"/>
            <w:tcBorders>
              <w:top w:val="nil"/>
              <w:left w:val="nil"/>
              <w:bottom w:val="nil"/>
              <w:right w:val="nil"/>
              <w:tr2bl w:val="dashed" w:sz="2" w:space="0" w:color="D9D9D9"/>
            </w:tcBorders>
            <w:shd w:val="clear" w:color="000000" w:fill="F2F2F2"/>
            <w:vAlign w:val="bottom"/>
            <w:hideMark/>
          </w:tcPr>
          <w:p w14:paraId="36661835" w14:textId="11535E35" w:rsidR="007774A2" w:rsidRPr="006B2013" w:rsidRDefault="002C25F1" w:rsidP="007774A2">
            <w:pPr>
              <w:jc w:val="right"/>
              <w:rPr>
                <w:rFonts w:eastAsia="Times New Roman" w:cs="Arial"/>
                <w:color w:val="262626"/>
                <w:sz w:val="18"/>
                <w:szCs w:val="18"/>
                <w:lang w:val="en-US"/>
              </w:rPr>
            </w:pPr>
            <w:r w:rsidRPr="006B2013">
              <w:rPr>
                <w:color w:val="262626"/>
                <w:sz w:val="18"/>
                <w:lang w:val="en-US"/>
              </w:rPr>
              <w:t>56,906</w:t>
            </w:r>
          </w:p>
        </w:tc>
        <w:tc>
          <w:tcPr>
            <w:tcW w:w="1110" w:type="pct"/>
            <w:tcBorders>
              <w:top w:val="nil"/>
              <w:left w:val="nil"/>
              <w:bottom w:val="nil"/>
              <w:right w:val="nil"/>
              <w:tr2bl w:val="dashed" w:sz="2" w:space="0" w:color="D9D9D9"/>
            </w:tcBorders>
            <w:shd w:val="clear" w:color="000000" w:fill="FFFFFF"/>
            <w:vAlign w:val="bottom"/>
            <w:hideMark/>
          </w:tcPr>
          <w:p w14:paraId="05BB8D36" w14:textId="4E2293D7" w:rsidR="007774A2" w:rsidRPr="006B2013" w:rsidRDefault="002C25F1" w:rsidP="007774A2">
            <w:pPr>
              <w:jc w:val="right"/>
              <w:rPr>
                <w:rFonts w:eastAsia="Times New Roman" w:cs="Arial"/>
                <w:color w:val="262626"/>
                <w:sz w:val="18"/>
                <w:szCs w:val="18"/>
                <w:lang w:val="en-US"/>
              </w:rPr>
            </w:pPr>
            <w:r w:rsidRPr="006B2013">
              <w:rPr>
                <w:color w:val="262626"/>
                <w:sz w:val="18"/>
                <w:lang w:val="en-US"/>
              </w:rPr>
              <w:t>38,836</w:t>
            </w:r>
          </w:p>
        </w:tc>
      </w:tr>
      <w:tr w:rsidR="007774A2" w:rsidRPr="006B2013" w14:paraId="40773A98" w14:textId="77777777" w:rsidTr="0007081F">
        <w:trPr>
          <w:trHeight w:val="227"/>
        </w:trPr>
        <w:tc>
          <w:tcPr>
            <w:tcW w:w="2779" w:type="pct"/>
            <w:tcBorders>
              <w:top w:val="nil"/>
              <w:left w:val="nil"/>
              <w:bottom w:val="nil"/>
              <w:right w:val="nil"/>
              <w:tr2bl w:val="dashed" w:sz="2" w:space="0" w:color="D9D9D9"/>
            </w:tcBorders>
            <w:noWrap/>
            <w:vAlign w:val="bottom"/>
            <w:hideMark/>
          </w:tcPr>
          <w:p w14:paraId="33E109F5" w14:textId="3B54C476" w:rsidR="007774A2" w:rsidRPr="006B2013" w:rsidRDefault="002C25F1" w:rsidP="007774A2">
            <w:pPr>
              <w:rPr>
                <w:rFonts w:eastAsia="Times New Roman" w:cs="Arial"/>
                <w:color w:val="262626"/>
                <w:sz w:val="18"/>
                <w:szCs w:val="18"/>
                <w:lang w:val="en-US"/>
              </w:rPr>
            </w:pPr>
            <w:r w:rsidRPr="006B2013">
              <w:rPr>
                <w:color w:val="262626"/>
                <w:sz w:val="18"/>
                <w:lang w:val="en-US"/>
              </w:rPr>
              <w:t>long-term</w:t>
            </w:r>
          </w:p>
        </w:tc>
        <w:tc>
          <w:tcPr>
            <w:tcW w:w="1110" w:type="pct"/>
            <w:tcBorders>
              <w:top w:val="nil"/>
              <w:left w:val="nil"/>
              <w:bottom w:val="nil"/>
              <w:right w:val="nil"/>
              <w:tr2bl w:val="dashed" w:sz="2" w:space="0" w:color="D9D9D9"/>
            </w:tcBorders>
            <w:shd w:val="clear" w:color="000000" w:fill="F2F2F2"/>
            <w:vAlign w:val="bottom"/>
            <w:hideMark/>
          </w:tcPr>
          <w:p w14:paraId="5B47D671" w14:textId="62B448CE" w:rsidR="007774A2" w:rsidRPr="006B2013" w:rsidRDefault="002C25F1" w:rsidP="007774A2">
            <w:pPr>
              <w:jc w:val="right"/>
              <w:rPr>
                <w:rFonts w:eastAsia="Times New Roman" w:cs="Arial"/>
                <w:color w:val="262626"/>
                <w:sz w:val="18"/>
                <w:szCs w:val="18"/>
                <w:lang w:val="en-US"/>
              </w:rPr>
            </w:pPr>
            <w:r w:rsidRPr="006B2013">
              <w:rPr>
                <w:color w:val="262626"/>
                <w:sz w:val="18"/>
                <w:lang w:val="en-US"/>
              </w:rPr>
              <w:t>563</w:t>
            </w:r>
          </w:p>
        </w:tc>
        <w:tc>
          <w:tcPr>
            <w:tcW w:w="1110" w:type="pct"/>
            <w:tcBorders>
              <w:top w:val="nil"/>
              <w:left w:val="nil"/>
              <w:bottom w:val="nil"/>
              <w:right w:val="nil"/>
              <w:tr2bl w:val="dashed" w:sz="2" w:space="0" w:color="D9D9D9"/>
            </w:tcBorders>
            <w:shd w:val="clear" w:color="000000" w:fill="FFFFFF"/>
            <w:vAlign w:val="bottom"/>
            <w:hideMark/>
          </w:tcPr>
          <w:p w14:paraId="6DFA901A" w14:textId="4A96C14B" w:rsidR="007774A2" w:rsidRPr="006B2013" w:rsidRDefault="002C25F1" w:rsidP="007774A2">
            <w:pPr>
              <w:jc w:val="right"/>
              <w:rPr>
                <w:rFonts w:eastAsia="Times New Roman" w:cs="Arial"/>
                <w:color w:val="262626"/>
                <w:sz w:val="18"/>
                <w:szCs w:val="18"/>
                <w:lang w:val="en-US"/>
              </w:rPr>
            </w:pPr>
            <w:r w:rsidRPr="006B2013">
              <w:rPr>
                <w:color w:val="262626"/>
                <w:sz w:val="18"/>
                <w:lang w:val="en-US"/>
              </w:rPr>
              <w:t>614</w:t>
            </w:r>
          </w:p>
        </w:tc>
      </w:tr>
    </w:tbl>
    <w:p w14:paraId="4EA055DF" w14:textId="624C14CA" w:rsidR="007976B2" w:rsidRPr="006B2013" w:rsidRDefault="007976B2" w:rsidP="001D649A">
      <w:pPr>
        <w:rPr>
          <w:rFonts w:asciiTheme="minorHAnsi" w:hAnsiTheme="minorHAnsi"/>
          <w:lang w:val="en-US"/>
        </w:rPr>
      </w:pPr>
    </w:p>
    <w:p w14:paraId="579DF1CE" w14:textId="43305FE2" w:rsidR="00C36F85" w:rsidRPr="006B2013" w:rsidRDefault="00C36F85" w:rsidP="00DE6C5B">
      <w:pPr>
        <w:pStyle w:val="normalny1"/>
        <w:rPr>
          <w:rFonts w:eastAsiaTheme="minorHAnsi"/>
          <w:sz w:val="20"/>
          <w:szCs w:val="20"/>
          <w:lang w:val="en-US"/>
        </w:rPr>
      </w:pPr>
      <w:r w:rsidRPr="006B2013">
        <w:rPr>
          <w:sz w:val="20"/>
          <w:lang w:val="en-US"/>
        </w:rPr>
        <w:t xml:space="preserve">As at March 31, 2026, the Company discloses investment liabilities amounting to PLN 1,286 thousand. As at December 31, 2025, the Company discloses investment liabilities amounting to PLN 1,683 thousand.   </w:t>
      </w:r>
    </w:p>
    <w:p w14:paraId="27423DED" w14:textId="6E7BF204" w:rsidR="00D82567" w:rsidRPr="006B2013" w:rsidRDefault="00474A47" w:rsidP="00283C82">
      <w:pPr>
        <w:pStyle w:val="Nagwek3"/>
        <w:numPr>
          <w:ilvl w:val="0"/>
          <w:numId w:val="0"/>
        </w:numPr>
        <w:ind w:left="720" w:hanging="720"/>
        <w:rPr>
          <w:lang w:val="en-US"/>
        </w:rPr>
      </w:pPr>
      <w:bookmarkStart w:id="107" w:name="_Toc118372090"/>
      <w:bookmarkStart w:id="108" w:name="_Toc118372610"/>
      <w:bookmarkStart w:id="109" w:name="_Toc118397052"/>
      <w:bookmarkStart w:id="110" w:name="_Toc118397296"/>
      <w:bookmarkStart w:id="111" w:name="_Toc118413250"/>
      <w:bookmarkStart w:id="112" w:name="_Toc118413488"/>
      <w:bookmarkStart w:id="113" w:name="_Toc118413649"/>
      <w:bookmarkStart w:id="114" w:name="_Toc118413887"/>
      <w:bookmarkStart w:id="115" w:name="_Toc118413969"/>
      <w:bookmarkStart w:id="116" w:name="_Toc118414051"/>
      <w:bookmarkStart w:id="117" w:name="_Toc118414289"/>
      <w:bookmarkStart w:id="118" w:name="_Toc118414598"/>
      <w:bookmarkStart w:id="119" w:name="_Toc118372091"/>
      <w:bookmarkStart w:id="120" w:name="_Toc118372611"/>
      <w:bookmarkStart w:id="121" w:name="_Toc118397053"/>
      <w:bookmarkStart w:id="122" w:name="_Toc118397297"/>
      <w:bookmarkStart w:id="123" w:name="_Toc118413251"/>
      <w:bookmarkStart w:id="124" w:name="_Toc118413489"/>
      <w:bookmarkStart w:id="125" w:name="_Toc118413650"/>
      <w:bookmarkStart w:id="126" w:name="_Toc118413888"/>
      <w:bookmarkStart w:id="127" w:name="_Toc118413970"/>
      <w:bookmarkStart w:id="128" w:name="_Toc118414052"/>
      <w:bookmarkStart w:id="129" w:name="_Toc118414290"/>
      <w:bookmarkStart w:id="130" w:name="_Toc118414599"/>
      <w:bookmarkStart w:id="131" w:name="_Toc118372092"/>
      <w:bookmarkStart w:id="132" w:name="_Toc118372612"/>
      <w:bookmarkStart w:id="133" w:name="_Toc118397054"/>
      <w:bookmarkStart w:id="134" w:name="_Toc118397298"/>
      <w:bookmarkStart w:id="135" w:name="_Toc118413252"/>
      <w:bookmarkStart w:id="136" w:name="_Toc118413490"/>
      <w:bookmarkStart w:id="137" w:name="_Toc118413651"/>
      <w:bookmarkStart w:id="138" w:name="_Toc118413889"/>
      <w:bookmarkStart w:id="139" w:name="_Toc118413971"/>
      <w:bookmarkStart w:id="140" w:name="_Toc118414053"/>
      <w:bookmarkStart w:id="141" w:name="_Toc118414291"/>
      <w:bookmarkStart w:id="142" w:name="_Toc118414600"/>
      <w:bookmarkStart w:id="143" w:name="_Toc118372093"/>
      <w:bookmarkStart w:id="144" w:name="_Toc118372613"/>
      <w:bookmarkStart w:id="145" w:name="_Toc118397055"/>
      <w:bookmarkStart w:id="146" w:name="_Toc118397299"/>
      <w:bookmarkStart w:id="147" w:name="_Toc118413253"/>
      <w:bookmarkStart w:id="148" w:name="_Toc118413491"/>
      <w:bookmarkStart w:id="149" w:name="_Toc118413652"/>
      <w:bookmarkStart w:id="150" w:name="_Toc118413890"/>
      <w:bookmarkStart w:id="151" w:name="_Toc118413972"/>
      <w:bookmarkStart w:id="152" w:name="_Toc118414054"/>
      <w:bookmarkStart w:id="153" w:name="_Toc118414292"/>
      <w:bookmarkStart w:id="154" w:name="_Toc118414601"/>
      <w:bookmarkStart w:id="155" w:name="_Toc118372094"/>
      <w:bookmarkStart w:id="156" w:name="_Toc118372614"/>
      <w:bookmarkStart w:id="157" w:name="_Toc118397056"/>
      <w:bookmarkStart w:id="158" w:name="_Toc118397300"/>
      <w:bookmarkStart w:id="159" w:name="_Toc118413254"/>
      <w:bookmarkStart w:id="160" w:name="_Toc118413492"/>
      <w:bookmarkStart w:id="161" w:name="_Toc118413653"/>
      <w:bookmarkStart w:id="162" w:name="_Toc118413891"/>
      <w:bookmarkStart w:id="163" w:name="_Toc118413973"/>
      <w:bookmarkStart w:id="164" w:name="_Toc118414055"/>
      <w:bookmarkStart w:id="165" w:name="_Toc118414293"/>
      <w:bookmarkStart w:id="166" w:name="_Toc118414602"/>
      <w:bookmarkStart w:id="167" w:name="_Toc118372095"/>
      <w:bookmarkStart w:id="168" w:name="_Toc118372615"/>
      <w:bookmarkStart w:id="169" w:name="_Toc118397057"/>
      <w:bookmarkStart w:id="170" w:name="_Toc118397301"/>
      <w:bookmarkStart w:id="171" w:name="_Toc118413255"/>
      <w:bookmarkStart w:id="172" w:name="_Toc118413493"/>
      <w:bookmarkStart w:id="173" w:name="_Toc118413654"/>
      <w:bookmarkStart w:id="174" w:name="_Toc118413892"/>
      <w:bookmarkStart w:id="175" w:name="_Toc118413974"/>
      <w:bookmarkStart w:id="176" w:name="_Toc118414056"/>
      <w:bookmarkStart w:id="177" w:name="_Toc118414294"/>
      <w:bookmarkStart w:id="178" w:name="_Toc118414603"/>
      <w:bookmarkStart w:id="179" w:name="_Toc118372096"/>
      <w:bookmarkStart w:id="180" w:name="_Toc118372616"/>
      <w:bookmarkStart w:id="181" w:name="_Toc118397058"/>
      <w:bookmarkStart w:id="182" w:name="_Toc118397302"/>
      <w:bookmarkStart w:id="183" w:name="_Toc118413256"/>
      <w:bookmarkStart w:id="184" w:name="_Toc118413494"/>
      <w:bookmarkStart w:id="185" w:name="_Toc118413655"/>
      <w:bookmarkStart w:id="186" w:name="_Toc118413893"/>
      <w:bookmarkStart w:id="187" w:name="_Toc118413975"/>
      <w:bookmarkStart w:id="188" w:name="_Toc118414057"/>
      <w:bookmarkStart w:id="189" w:name="_Toc118414295"/>
      <w:bookmarkStart w:id="190" w:name="_Toc118414604"/>
      <w:bookmarkStart w:id="191" w:name="_Toc118372097"/>
      <w:bookmarkStart w:id="192" w:name="_Toc118372617"/>
      <w:bookmarkStart w:id="193" w:name="_Toc118397059"/>
      <w:bookmarkStart w:id="194" w:name="_Toc118397303"/>
      <w:bookmarkStart w:id="195" w:name="_Toc118413257"/>
      <w:bookmarkStart w:id="196" w:name="_Toc118413495"/>
      <w:bookmarkStart w:id="197" w:name="_Toc118413656"/>
      <w:bookmarkStart w:id="198" w:name="_Toc118413894"/>
      <w:bookmarkStart w:id="199" w:name="_Toc118413976"/>
      <w:bookmarkStart w:id="200" w:name="_Toc118414058"/>
      <w:bookmarkStart w:id="201" w:name="_Toc118414296"/>
      <w:bookmarkStart w:id="202" w:name="_Toc118414605"/>
      <w:bookmarkStart w:id="203" w:name="_Toc118372098"/>
      <w:bookmarkStart w:id="204" w:name="_Toc118372618"/>
      <w:bookmarkStart w:id="205" w:name="_Toc118397060"/>
      <w:bookmarkStart w:id="206" w:name="_Toc118397304"/>
      <w:bookmarkStart w:id="207" w:name="_Toc118413258"/>
      <w:bookmarkStart w:id="208" w:name="_Toc118413496"/>
      <w:bookmarkStart w:id="209" w:name="_Toc118413657"/>
      <w:bookmarkStart w:id="210" w:name="_Toc118413895"/>
      <w:bookmarkStart w:id="211" w:name="_Toc118413977"/>
      <w:bookmarkStart w:id="212" w:name="_Toc118414059"/>
      <w:bookmarkStart w:id="213" w:name="_Toc118414297"/>
      <w:bookmarkStart w:id="214" w:name="_Toc118414606"/>
      <w:bookmarkStart w:id="215" w:name="_Toc118372099"/>
      <w:bookmarkStart w:id="216" w:name="_Toc118372619"/>
      <w:bookmarkStart w:id="217" w:name="_Toc118397061"/>
      <w:bookmarkStart w:id="218" w:name="_Toc118397305"/>
      <w:bookmarkStart w:id="219" w:name="_Toc118413259"/>
      <w:bookmarkStart w:id="220" w:name="_Toc118413497"/>
      <w:bookmarkStart w:id="221" w:name="_Toc118413658"/>
      <w:bookmarkStart w:id="222" w:name="_Toc118413896"/>
      <w:bookmarkStart w:id="223" w:name="_Toc118413978"/>
      <w:bookmarkStart w:id="224" w:name="_Toc118414060"/>
      <w:bookmarkStart w:id="225" w:name="_Toc118414298"/>
      <w:bookmarkStart w:id="226" w:name="_Toc118414607"/>
      <w:bookmarkStart w:id="227" w:name="_Toc118372100"/>
      <w:bookmarkStart w:id="228" w:name="_Toc118372620"/>
      <w:bookmarkStart w:id="229" w:name="_Toc118397062"/>
      <w:bookmarkStart w:id="230" w:name="_Toc118397306"/>
      <w:bookmarkStart w:id="231" w:name="_Toc118413260"/>
      <w:bookmarkStart w:id="232" w:name="_Toc118413498"/>
      <w:bookmarkStart w:id="233" w:name="_Toc118413659"/>
      <w:bookmarkStart w:id="234" w:name="_Toc118413897"/>
      <w:bookmarkStart w:id="235" w:name="_Toc118413979"/>
      <w:bookmarkStart w:id="236" w:name="_Toc118414061"/>
      <w:bookmarkStart w:id="237" w:name="_Toc118414299"/>
      <w:bookmarkStart w:id="238" w:name="_Toc118414608"/>
      <w:bookmarkStart w:id="239" w:name="_Toc118372101"/>
      <w:bookmarkStart w:id="240" w:name="_Toc118372621"/>
      <w:bookmarkStart w:id="241" w:name="_Toc118397063"/>
      <w:bookmarkStart w:id="242" w:name="_Toc118397307"/>
      <w:bookmarkStart w:id="243" w:name="_Toc118413261"/>
      <w:bookmarkStart w:id="244" w:name="_Toc118413499"/>
      <w:bookmarkStart w:id="245" w:name="_Toc118413660"/>
      <w:bookmarkStart w:id="246" w:name="_Toc118413898"/>
      <w:bookmarkStart w:id="247" w:name="_Toc118413980"/>
      <w:bookmarkStart w:id="248" w:name="_Toc118414062"/>
      <w:bookmarkStart w:id="249" w:name="_Toc118414300"/>
      <w:bookmarkStart w:id="250" w:name="_Toc118414609"/>
      <w:bookmarkStart w:id="251" w:name="_Toc118372102"/>
      <w:bookmarkStart w:id="252" w:name="_Toc118372622"/>
      <w:bookmarkStart w:id="253" w:name="_Toc118397064"/>
      <w:bookmarkStart w:id="254" w:name="_Toc118397308"/>
      <w:bookmarkStart w:id="255" w:name="_Toc118413262"/>
      <w:bookmarkStart w:id="256" w:name="_Toc118413500"/>
      <w:bookmarkStart w:id="257" w:name="_Toc118413661"/>
      <w:bookmarkStart w:id="258" w:name="_Toc118413899"/>
      <w:bookmarkStart w:id="259" w:name="_Toc118413981"/>
      <w:bookmarkStart w:id="260" w:name="_Toc118414063"/>
      <w:bookmarkStart w:id="261" w:name="_Toc118414301"/>
      <w:bookmarkStart w:id="262" w:name="_Toc118414610"/>
      <w:bookmarkStart w:id="263" w:name="_Toc118372103"/>
      <w:bookmarkStart w:id="264" w:name="_Toc118372623"/>
      <w:bookmarkStart w:id="265" w:name="_Toc118397065"/>
      <w:bookmarkStart w:id="266" w:name="_Toc118397309"/>
      <w:bookmarkStart w:id="267" w:name="_Toc118413263"/>
      <w:bookmarkStart w:id="268" w:name="_Toc118413501"/>
      <w:bookmarkStart w:id="269" w:name="_Toc118413662"/>
      <w:bookmarkStart w:id="270" w:name="_Toc118413900"/>
      <w:bookmarkStart w:id="271" w:name="_Toc118413982"/>
      <w:bookmarkStart w:id="272" w:name="_Toc118414064"/>
      <w:bookmarkStart w:id="273" w:name="_Toc118414302"/>
      <w:bookmarkStart w:id="274" w:name="_Toc118414611"/>
      <w:bookmarkStart w:id="275" w:name="_Toc118372104"/>
      <w:bookmarkStart w:id="276" w:name="_Toc118372624"/>
      <w:bookmarkStart w:id="277" w:name="_Toc118397066"/>
      <w:bookmarkStart w:id="278" w:name="_Toc118397310"/>
      <w:bookmarkStart w:id="279" w:name="_Toc118413264"/>
      <w:bookmarkStart w:id="280" w:name="_Toc118413502"/>
      <w:bookmarkStart w:id="281" w:name="_Toc118413663"/>
      <w:bookmarkStart w:id="282" w:name="_Toc118413901"/>
      <w:bookmarkStart w:id="283" w:name="_Toc118413983"/>
      <w:bookmarkStart w:id="284" w:name="_Toc118414065"/>
      <w:bookmarkStart w:id="285" w:name="_Toc118414303"/>
      <w:bookmarkStart w:id="286" w:name="_Toc118414612"/>
      <w:bookmarkStart w:id="287" w:name="_Toc135236121"/>
      <w:bookmarkStart w:id="288" w:name="_Toc232152343"/>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6B2013">
        <w:rPr>
          <w:lang w:val="en-US"/>
        </w:rPr>
        <w:t>2.5.</w:t>
      </w:r>
      <w:bookmarkStart w:id="289" w:name="_Toc135236124"/>
      <w:bookmarkEnd w:id="287"/>
      <w:r w:rsidRPr="006B2013">
        <w:rPr>
          <w:lang w:val="en-US"/>
        </w:rPr>
        <w:t>23 Legal proceedings</w:t>
      </w:r>
      <w:bookmarkEnd w:id="288"/>
      <w:bookmarkEnd w:id="289"/>
    </w:p>
    <w:p w14:paraId="5B68DB5E" w14:textId="77777777" w:rsidR="00C36F85" w:rsidRPr="006B2013" w:rsidRDefault="00C36F85" w:rsidP="00D65384">
      <w:pPr>
        <w:pStyle w:val="normalny1"/>
        <w:rPr>
          <w:rFonts w:eastAsiaTheme="minorHAnsi"/>
          <w:sz w:val="20"/>
          <w:szCs w:val="20"/>
          <w:lang w:val="en-US"/>
        </w:rPr>
      </w:pPr>
      <w:bookmarkStart w:id="290" w:name="_Hlk206412231"/>
      <w:r w:rsidRPr="006B2013">
        <w:rPr>
          <w:sz w:val="20"/>
          <w:lang w:val="en-US"/>
        </w:rPr>
        <w:t xml:space="preserve">On June 29, 2021, Polfarmex S.A. filed a case against Celon Pharma S.A. to the Regional Court in Warsaw. The subject of the lawsuit is adjudicating the amount of PLN 659,000 (together with interest due) as remuneration for the performance of the Agreement of September 28, 2010, Annex no. 1 of June 17, 2014 to the aforementioned Agreement by the Parties. In response to the aforementioned statement of claim, the Company requested dismissing the claim as unjustified. The Company does not deny the existence of the aforementioned agreement and the annexes thereto, the main purpose of which was to start the cooperation aimed at the supply, on a joint and several basis, of Salmex (Fluticasoni propionas + Salmeterolum) to the French market, however the Company does not accept the claims of Polfarmex S.A. that interprets the agreement between the Parties in a unilateral and highly subjective manner, using an unclear methodology for calculating the profit resulting from the performance of the agreement. The evidentiary proceedings are currently ongoing. </w:t>
      </w:r>
    </w:p>
    <w:p w14:paraId="60B49CE2" w14:textId="122E5139" w:rsidR="00C36F85" w:rsidRPr="006B2013" w:rsidRDefault="00C36F85" w:rsidP="00D65384">
      <w:pPr>
        <w:pStyle w:val="normalny1"/>
        <w:rPr>
          <w:rFonts w:eastAsiaTheme="minorHAnsi"/>
          <w:sz w:val="20"/>
          <w:szCs w:val="20"/>
          <w:lang w:val="en-US"/>
        </w:rPr>
      </w:pPr>
      <w:r w:rsidRPr="006B2013">
        <w:rPr>
          <w:sz w:val="20"/>
          <w:lang w:val="en-US"/>
        </w:rPr>
        <w:t xml:space="preserve">Polfarmex S.A. brought an action against Celon Pharma S.A. to the Regional Court in Warsaw on 28 April 2023 </w:t>
      </w:r>
      <w:proofErr w:type="gramStart"/>
      <w:r w:rsidRPr="006B2013">
        <w:rPr>
          <w:sz w:val="20"/>
          <w:lang w:val="en-US"/>
        </w:rPr>
        <w:t>( statement</w:t>
      </w:r>
      <w:proofErr w:type="gramEnd"/>
      <w:r w:rsidRPr="006B2013">
        <w:rPr>
          <w:sz w:val="20"/>
          <w:lang w:val="en-US"/>
        </w:rPr>
        <w:t xml:space="preserve"> of claim served on 28 June 2023). The subject of the lawsuit is the amount of PLN 11.8 million as payment of remuneration </w:t>
      </w:r>
      <w:r w:rsidRPr="006B2013">
        <w:rPr>
          <w:sz w:val="20"/>
          <w:lang w:val="en-US"/>
        </w:rPr>
        <w:lastRenderedPageBreak/>
        <w:t>for the use of intellectual property rights for the years 2020, 2021 and 2022, resulting from the performance of the above-mentioned Agreement by the parties. The Company filed a response to the claim on July 27, 2023 together with a request to suspend the proceedings, which was rejected by the Court on September 15, 2023. The evidentiary proceedings are currently pending. As at March 31, 2026, the total amount of provisions created by Celon Pharma S.A. in the years 2021-2025 for the costs related to the above-mentioned dispute is PLN 3.3 million.</w:t>
      </w:r>
    </w:p>
    <w:p w14:paraId="67615F71" w14:textId="756FE531" w:rsidR="00C36F85" w:rsidRPr="006B2013" w:rsidRDefault="007A0FAA" w:rsidP="00D65384">
      <w:pPr>
        <w:pStyle w:val="normalny1"/>
        <w:rPr>
          <w:rFonts w:eastAsiaTheme="minorHAnsi"/>
          <w:sz w:val="20"/>
          <w:szCs w:val="20"/>
          <w:lang w:val="en-US"/>
        </w:rPr>
      </w:pPr>
      <w:r w:rsidRPr="006B2013">
        <w:rPr>
          <w:sz w:val="20"/>
          <w:lang w:val="en-US"/>
        </w:rPr>
        <w:t xml:space="preserve"> On June 4, 2024, Bayer Intellectual Property GmbH filed a lawsuit for infringement of intellectual property rights from a patent concerning rivaroxaban (Zarixa). The lawsuit was served to the Company on August 19, 2024. The value of the subject matter in dispute is PLN 1 million. The Company filed a response to the claim on September 9, 2024. On September 10, 2024 the Company submitted an application to the Patent Office of the Republic of Poland for the invalidation of Bayer's patent, which is the source of the above-described legal dispute. On January 19, 2026, Bayer Intellectual Property GmbH filed a motion with the court for partial withdrawal of the claim with respect to the "injunctive relief claim" directed at the Company. In the remaining scope, the contentious proceedings are still ongoing. At the same time, in connection with the aforementioned request for patent revocation before the Patent Office of the Republic of Poland, on February 16, 2026 the Company filed a motion to suspend the proceedings in question until a decision is issued by the Patent Office of the Republic of Poland. The matter remains ongoing. The Company estimates the risk of the dispute as low and has not created any provision in this regard. </w:t>
      </w:r>
    </w:p>
    <w:p w14:paraId="1D97727B" w14:textId="15EEC5CA" w:rsidR="00C36F85" w:rsidRPr="006B2013" w:rsidRDefault="00C36F85" w:rsidP="00D65384">
      <w:pPr>
        <w:pStyle w:val="normalny1"/>
        <w:rPr>
          <w:rFonts w:eastAsiaTheme="minorHAnsi"/>
          <w:sz w:val="20"/>
          <w:szCs w:val="20"/>
          <w:lang w:val="en-US"/>
        </w:rPr>
      </w:pPr>
      <w:r w:rsidRPr="006B2013">
        <w:rPr>
          <w:sz w:val="20"/>
          <w:lang w:val="en-US"/>
        </w:rPr>
        <w:t xml:space="preserve">In April of this year, the Company's legal representative received a second lawsuit filed against the Company by Bayer AG, dated December 23, 2025, concerning the award of damages for the Company's patent infringement through the trade of Zarixa medicinal products. The proceedings initiated by this claim concern a subsequent claim arising from the same event as the previously initiated court proceedings described above. The value of the subject matter in dispute is PLN 127 million. The Company intends to file a motion to suspend the second proceedings as well, since analogously to the first case, the invalidation of the patent will render the claims derived from that patent moot. </w:t>
      </w:r>
    </w:p>
    <w:p w14:paraId="2F697C95" w14:textId="12AA0196" w:rsidR="00C36F85" w:rsidRPr="006B2013" w:rsidRDefault="00C36F85" w:rsidP="00D65384">
      <w:pPr>
        <w:pStyle w:val="normalny1"/>
        <w:rPr>
          <w:rFonts w:eastAsiaTheme="minorHAnsi"/>
          <w:sz w:val="20"/>
          <w:szCs w:val="20"/>
          <w:lang w:val="en-US"/>
        </w:rPr>
      </w:pPr>
      <w:r w:rsidRPr="006B2013">
        <w:rPr>
          <w:sz w:val="20"/>
          <w:lang w:val="en-US"/>
        </w:rPr>
        <w:t xml:space="preserve">On June 5, 2025, </w:t>
      </w:r>
      <w:proofErr w:type="spellStart"/>
      <w:r w:rsidRPr="006B2013">
        <w:rPr>
          <w:sz w:val="20"/>
          <w:lang w:val="en-US"/>
        </w:rPr>
        <w:t>InfoConsulting</w:t>
      </w:r>
      <w:proofErr w:type="spellEnd"/>
      <w:r w:rsidRPr="006B2013">
        <w:rPr>
          <w:sz w:val="20"/>
          <w:lang w:val="en-US"/>
        </w:rPr>
        <w:t xml:space="preserve"> Sp. z </w:t>
      </w:r>
      <w:proofErr w:type="spellStart"/>
      <w:r w:rsidRPr="006B2013">
        <w:rPr>
          <w:sz w:val="20"/>
          <w:lang w:val="en-US"/>
        </w:rPr>
        <w:t>o.o.</w:t>
      </w:r>
      <w:proofErr w:type="spellEnd"/>
      <w:r w:rsidRPr="006B2013">
        <w:rPr>
          <w:sz w:val="20"/>
          <w:lang w:val="en-US"/>
        </w:rPr>
        <w:t xml:space="preserve"> filed a claim for payment in order proceedings with the Regional Court in Warsaw, Commercial Division. The value of the subject matter in dispute is PLN 439,014.62. On September 8, 2025, the Company successfully filed an objection against the payment order, and the proceedings were transferred to ordinary proceedings. The dispute concerns </w:t>
      </w:r>
      <w:proofErr w:type="spellStart"/>
      <w:r w:rsidRPr="006B2013">
        <w:rPr>
          <w:sz w:val="20"/>
          <w:lang w:val="en-US"/>
        </w:rPr>
        <w:t>licence</w:t>
      </w:r>
      <w:proofErr w:type="spellEnd"/>
      <w:r w:rsidRPr="006B2013">
        <w:rPr>
          <w:sz w:val="20"/>
          <w:lang w:val="en-US"/>
        </w:rPr>
        <w:t xml:space="preserve"> fees for software related to the IFS computer system being unsuccessfully implemented at Celon Pharma S.A. by the Claimant. In the Company's assessment, the implementation in question </w:t>
      </w:r>
      <w:r w:rsidR="006B2013" w:rsidRPr="006B2013">
        <w:rPr>
          <w:sz w:val="20"/>
          <w:lang w:val="en-US"/>
        </w:rPr>
        <w:t>failed</w:t>
      </w:r>
      <w:r w:rsidRPr="006B2013">
        <w:rPr>
          <w:sz w:val="20"/>
          <w:lang w:val="en-US"/>
        </w:rPr>
        <w:t xml:space="preserve"> to meet the contractual requirements, as a consequence of which the Company withdrew from the contract. The Company estimates the risk of the dispute as low, however has created provisions in this regard.</w:t>
      </w:r>
    </w:p>
    <w:p w14:paraId="4C7342DF" w14:textId="0E29396C" w:rsidR="00C36F85" w:rsidRPr="006B2013" w:rsidRDefault="00C36F85" w:rsidP="00D65384">
      <w:pPr>
        <w:pStyle w:val="normalny1"/>
        <w:rPr>
          <w:rFonts w:eastAsiaTheme="minorHAnsi"/>
          <w:sz w:val="20"/>
          <w:szCs w:val="20"/>
          <w:lang w:val="en-US"/>
        </w:rPr>
      </w:pPr>
      <w:r w:rsidRPr="006B2013">
        <w:rPr>
          <w:sz w:val="20"/>
          <w:lang w:val="en-US"/>
        </w:rPr>
        <w:t>There were no other significant proceedings pending before a court, a competent arbitration authority or a public administration authority concerning the liabilities or receivables of the Company and the Capital Group as at March 31, 2026 and as at the date of preparation of this report.</w:t>
      </w:r>
      <w:bookmarkEnd w:id="290"/>
      <w:r w:rsidRPr="006B2013">
        <w:rPr>
          <w:sz w:val="20"/>
          <w:lang w:val="en-US"/>
        </w:rPr>
        <w:t xml:space="preserve">     </w:t>
      </w:r>
    </w:p>
    <w:p w14:paraId="11A9646E" w14:textId="781CAFF0" w:rsidR="00C36F85" w:rsidRPr="006B2013" w:rsidRDefault="00BB6823" w:rsidP="00BB6823">
      <w:pPr>
        <w:pStyle w:val="Nagwek3"/>
        <w:numPr>
          <w:ilvl w:val="0"/>
          <w:numId w:val="0"/>
        </w:numPr>
        <w:rPr>
          <w:lang w:val="en-US"/>
        </w:rPr>
      </w:pPr>
      <w:bookmarkStart w:id="291" w:name="_Toc232152344"/>
      <w:r w:rsidRPr="006B2013">
        <w:rPr>
          <w:lang w:val="en-US"/>
        </w:rPr>
        <w:t>2.5.24 Contingent liabilities</w:t>
      </w:r>
      <w:bookmarkEnd w:id="291"/>
    </w:p>
    <w:p w14:paraId="037F5EFB" w14:textId="2201DA06" w:rsidR="00C36F85" w:rsidRPr="006B2013" w:rsidRDefault="00BB6823" w:rsidP="00BB6823">
      <w:pPr>
        <w:pStyle w:val="Nagwek4"/>
        <w:numPr>
          <w:ilvl w:val="0"/>
          <w:numId w:val="0"/>
        </w:numPr>
        <w:ind w:left="864"/>
        <w:rPr>
          <w:rFonts w:eastAsiaTheme="minorHAnsi" w:cstheme="majorHAnsi"/>
          <w:iCs w:val="0"/>
          <w:color w:val="595959" w:themeColor="text1" w:themeTint="A6"/>
          <w:sz w:val="20"/>
          <w:szCs w:val="20"/>
          <w:highlight w:val="yellow"/>
          <w:lang w:val="en-US"/>
        </w:rPr>
      </w:pPr>
      <w:bookmarkStart w:id="292" w:name="_Toc227692708"/>
      <w:bookmarkStart w:id="293" w:name="_Toc232152345"/>
      <w:r w:rsidRPr="006B2013">
        <w:rPr>
          <w:lang w:val="en-US"/>
        </w:rPr>
        <w:t>2.5.24.1 Off-balance sheet liabilities Information on the granting of sureties or guarantees by the issuer</w:t>
      </w:r>
      <w:bookmarkEnd w:id="292"/>
      <w:bookmarkEnd w:id="293"/>
    </w:p>
    <w:p w14:paraId="36D41D94" w14:textId="1D963035" w:rsidR="00C36F85" w:rsidRPr="006B2013" w:rsidRDefault="00C36F85" w:rsidP="00BC7293">
      <w:pPr>
        <w:pStyle w:val="normalny1"/>
        <w:rPr>
          <w:rFonts w:eastAsiaTheme="minorHAnsi"/>
          <w:sz w:val="20"/>
          <w:szCs w:val="20"/>
          <w:lang w:val="en-US"/>
        </w:rPr>
      </w:pPr>
      <w:r w:rsidRPr="006B2013">
        <w:rPr>
          <w:sz w:val="20"/>
          <w:lang w:val="en-US"/>
        </w:rPr>
        <w:t>As at March 31, 2026 and December 31, 2025 there are no off-balance sheet liabilities, in particular the Company was not granting sureties and guarantees.</w:t>
      </w:r>
    </w:p>
    <w:p w14:paraId="2861FDED" w14:textId="0F95444C" w:rsidR="00D82567" w:rsidRPr="006B2013" w:rsidRDefault="00BB6823" w:rsidP="00BB6823">
      <w:pPr>
        <w:pStyle w:val="Nagwek4"/>
        <w:numPr>
          <w:ilvl w:val="0"/>
          <w:numId w:val="0"/>
        </w:numPr>
        <w:ind w:left="864"/>
        <w:rPr>
          <w:lang w:val="en-US"/>
        </w:rPr>
      </w:pPr>
      <w:bookmarkStart w:id="294" w:name="_Toc135236125"/>
      <w:bookmarkStart w:id="295" w:name="_Toc232152346"/>
      <w:r w:rsidRPr="006B2013">
        <w:rPr>
          <w:lang w:val="en-US"/>
        </w:rPr>
        <w:t>2.5.24.2 Tax settlements</w:t>
      </w:r>
      <w:bookmarkEnd w:id="294"/>
      <w:bookmarkEnd w:id="295"/>
    </w:p>
    <w:p w14:paraId="0ED9BA39" w14:textId="4E51DBBE" w:rsidR="001D649A" w:rsidRPr="006B2013" w:rsidRDefault="00476589" w:rsidP="00BC7293">
      <w:pPr>
        <w:pStyle w:val="normalny1"/>
        <w:rPr>
          <w:rFonts w:eastAsiaTheme="minorHAnsi"/>
          <w:sz w:val="20"/>
          <w:szCs w:val="20"/>
          <w:lang w:val="en-US"/>
        </w:rPr>
      </w:pPr>
      <w:r w:rsidRPr="006B2013">
        <w:rPr>
          <w:sz w:val="20"/>
          <w:lang w:val="en-US"/>
        </w:rPr>
        <w:t>Tax settlements may be audited for a period of five years, starting from the end of the year in which the tax was paid. As a result of such inspections, the Company’s existing tax settlements could be increased by additional tax liabilities. In the Group’s opinion, no provision to allow for the recognition of any quantifiable tax risk was required as at March 31, 2026.</w:t>
      </w:r>
    </w:p>
    <w:p w14:paraId="5A5F7648" w14:textId="79592031" w:rsidR="00D82567" w:rsidRPr="006B2013" w:rsidRDefault="00BB6823" w:rsidP="00BB6823">
      <w:pPr>
        <w:pStyle w:val="Nagwek3"/>
        <w:numPr>
          <w:ilvl w:val="0"/>
          <w:numId w:val="0"/>
        </w:numPr>
        <w:ind w:left="720" w:hanging="720"/>
        <w:rPr>
          <w:lang w:val="en-US"/>
        </w:rPr>
      </w:pPr>
      <w:bookmarkStart w:id="296" w:name="_Toc135236127"/>
      <w:bookmarkStart w:id="297" w:name="_Toc232152347"/>
      <w:r w:rsidRPr="006B2013">
        <w:rPr>
          <w:lang w:val="en-US"/>
        </w:rPr>
        <w:lastRenderedPageBreak/>
        <w:t>2.5. 25 Information on associates</w:t>
      </w:r>
      <w:bookmarkStart w:id="298" w:name="_Toc118372113"/>
      <w:bookmarkStart w:id="299" w:name="_Toc118372633"/>
      <w:bookmarkStart w:id="300" w:name="_Toc118397075"/>
      <w:bookmarkStart w:id="301" w:name="_Toc118397319"/>
      <w:bookmarkStart w:id="302" w:name="_Toc118413273"/>
      <w:bookmarkStart w:id="303" w:name="_Toc118413511"/>
      <w:bookmarkStart w:id="304" w:name="_Toc118413672"/>
      <w:bookmarkStart w:id="305" w:name="_Toc118413910"/>
      <w:bookmarkStart w:id="306" w:name="_Toc118413992"/>
      <w:bookmarkStart w:id="307" w:name="_Toc118414074"/>
      <w:bookmarkStart w:id="308" w:name="_Toc118414312"/>
      <w:bookmarkStart w:id="309" w:name="_Toc118414621"/>
      <w:bookmarkStart w:id="310" w:name="_Toc119496311"/>
      <w:bookmarkStart w:id="311" w:name="_Toc119496551"/>
      <w:bookmarkStart w:id="312" w:name="_Toc119496630"/>
      <w:bookmarkStart w:id="313" w:name="_Toc119496705"/>
      <w:bookmarkStart w:id="314" w:name="_Toc119496777"/>
      <w:bookmarkStart w:id="315" w:name="_Toc119498855"/>
      <w:bookmarkStart w:id="316" w:name="_Toc119498992"/>
      <w:bookmarkStart w:id="317" w:name="_Toc119500147"/>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15335266" w14:textId="3E1C6CF0" w:rsidR="00D82567" w:rsidRPr="006B2013" w:rsidRDefault="00BB6823" w:rsidP="00BB6823">
      <w:pPr>
        <w:pStyle w:val="Nagwek4"/>
        <w:numPr>
          <w:ilvl w:val="0"/>
          <w:numId w:val="0"/>
        </w:numPr>
        <w:ind w:left="864"/>
        <w:rPr>
          <w:lang w:val="en-US"/>
        </w:rPr>
      </w:pPr>
      <w:bookmarkStart w:id="318" w:name="_Toc135236128"/>
      <w:bookmarkStart w:id="319" w:name="_Toc232152348"/>
      <w:r w:rsidRPr="006B2013">
        <w:rPr>
          <w:lang w:val="en-US"/>
        </w:rPr>
        <w:t>2.5.25.1 Parent Entity</w:t>
      </w:r>
      <w:bookmarkEnd w:id="318"/>
      <w:bookmarkEnd w:id="319"/>
    </w:p>
    <w:p w14:paraId="76F9BB68" w14:textId="1B381AE1" w:rsidR="00176F86" w:rsidRPr="006B2013" w:rsidRDefault="00176F86" w:rsidP="00BC7293">
      <w:pPr>
        <w:pStyle w:val="normalny1"/>
        <w:rPr>
          <w:rFonts w:eastAsiaTheme="minorHAnsi"/>
          <w:sz w:val="20"/>
          <w:szCs w:val="20"/>
          <w:lang w:val="en-US"/>
        </w:rPr>
      </w:pPr>
      <w:r w:rsidRPr="006B2013">
        <w:rPr>
          <w:sz w:val="20"/>
          <w:lang w:val="en-US"/>
        </w:rPr>
        <w:t xml:space="preserve">As at March 31, 2026, Glatton Sp. z </w:t>
      </w:r>
      <w:proofErr w:type="spellStart"/>
      <w:r w:rsidRPr="006B2013">
        <w:rPr>
          <w:sz w:val="20"/>
          <w:lang w:val="en-US"/>
        </w:rPr>
        <w:t>o.o.</w:t>
      </w:r>
      <w:proofErr w:type="spellEnd"/>
      <w:r w:rsidRPr="006B2013">
        <w:rPr>
          <w:sz w:val="20"/>
          <w:lang w:val="en-US"/>
        </w:rPr>
        <w:t xml:space="preserve"> was the owner of 55.8% of shares which grant the right to 65.4% of the votes on the General Meeting of Shareholders. </w:t>
      </w:r>
    </w:p>
    <w:p w14:paraId="208C6D98" w14:textId="5C9747EA" w:rsidR="00C36F85" w:rsidRPr="006B2013" w:rsidRDefault="00BB6823" w:rsidP="00BB6823">
      <w:pPr>
        <w:pStyle w:val="Nagwek4"/>
        <w:numPr>
          <w:ilvl w:val="0"/>
          <w:numId w:val="0"/>
        </w:numPr>
        <w:ind w:left="864"/>
        <w:rPr>
          <w:lang w:val="en-US"/>
        </w:rPr>
      </w:pPr>
      <w:bookmarkStart w:id="320" w:name="_Toc227692711"/>
      <w:bookmarkStart w:id="321" w:name="_Toc232152349"/>
      <w:r w:rsidRPr="006B2013">
        <w:rPr>
          <w:lang w:val="en-US"/>
        </w:rPr>
        <w:t>2.5.25.2 Associate</w:t>
      </w:r>
      <w:bookmarkEnd w:id="320"/>
      <w:bookmarkEnd w:id="321"/>
    </w:p>
    <w:p w14:paraId="465533EA" w14:textId="48EB2B53" w:rsidR="00C36F85" w:rsidRPr="006B2013" w:rsidRDefault="00C36F85" w:rsidP="00C36F85">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Detailed information on the associate is included in note 2.5.12.2</w:t>
      </w:r>
    </w:p>
    <w:p w14:paraId="4DB56DBA" w14:textId="69FC97E4" w:rsidR="00C36F85" w:rsidRPr="006B2013" w:rsidRDefault="00BB6823" w:rsidP="00BB6823">
      <w:pPr>
        <w:pStyle w:val="Nagwek4"/>
        <w:numPr>
          <w:ilvl w:val="0"/>
          <w:numId w:val="0"/>
        </w:numPr>
        <w:ind w:left="864"/>
        <w:rPr>
          <w:lang w:val="en-US"/>
        </w:rPr>
      </w:pPr>
      <w:bookmarkStart w:id="322" w:name="_Toc227692712"/>
      <w:bookmarkStart w:id="323" w:name="_Toc232152350"/>
      <w:r w:rsidRPr="006B2013">
        <w:rPr>
          <w:lang w:val="en-US"/>
        </w:rPr>
        <w:t>2.5.25.3 Joint arrangements in which the Company is a partner</w:t>
      </w:r>
      <w:bookmarkEnd w:id="322"/>
      <w:bookmarkEnd w:id="323"/>
    </w:p>
    <w:p w14:paraId="443F4A9E" w14:textId="77777777" w:rsidR="00C36F85" w:rsidRPr="006B2013" w:rsidRDefault="00C36F85" w:rsidP="00BC7293">
      <w:pPr>
        <w:pStyle w:val="normalny1"/>
        <w:rPr>
          <w:rFonts w:eastAsiaTheme="minorHAnsi"/>
          <w:sz w:val="20"/>
          <w:szCs w:val="20"/>
          <w:lang w:val="en-US"/>
        </w:rPr>
      </w:pPr>
      <w:r w:rsidRPr="006B2013">
        <w:rPr>
          <w:sz w:val="20"/>
          <w:lang w:val="en-US"/>
        </w:rPr>
        <w:t xml:space="preserve">On September 28, 2010, the Company and Polfarmex S.A. concluded an agreement (amended on June 17, 2014 and March 21, 2016) where the main purpose was to start a cooperation regarding the conducting of R&amp;D works on the product containing a combination of Fluticasoni propionas + Salmeterolum particles), commercialization, and subsequent production and joint delivery of Salmex medicinal products to the French market. </w:t>
      </w:r>
    </w:p>
    <w:p w14:paraId="4B1E6544" w14:textId="77777777" w:rsidR="00C36F85" w:rsidRPr="006B2013" w:rsidRDefault="00C36F85" w:rsidP="00BC7293">
      <w:pPr>
        <w:pStyle w:val="normalny1"/>
        <w:rPr>
          <w:rFonts w:eastAsiaTheme="minorHAnsi"/>
          <w:sz w:val="20"/>
          <w:szCs w:val="20"/>
          <w:lang w:val="en-US"/>
        </w:rPr>
      </w:pPr>
      <w:r w:rsidRPr="006B2013">
        <w:rPr>
          <w:sz w:val="20"/>
          <w:lang w:val="en-US"/>
        </w:rPr>
        <w:t>The Company performed an analysis of the provisions of the Agreement together with subsequent annexes in light of the guidelines of IFRS 11 "Joint Arrangements" with regard to its qualification as a joint arrangement and in particular to one of the two types referred to in IFRS 11, i.e. a joint operation or a joint venture. Based on the analysis performed in line with the criteria specified in IFRS 11 paragraphs 15 and B16-B17, and in compliance with the requirements of IFRS 12 "Disclosure of Interests in Other Entities" paragraph 7c, the Company classifies this agreement as meeting the definition and criteria of a joint arrangement, in particular a joint operation.</w:t>
      </w:r>
    </w:p>
    <w:p w14:paraId="681FC1AF" w14:textId="77777777" w:rsidR="00C36F85" w:rsidRPr="006B2013" w:rsidRDefault="00C36F85" w:rsidP="00BC7293">
      <w:pPr>
        <w:pStyle w:val="normalny1"/>
        <w:rPr>
          <w:rFonts w:eastAsiaTheme="minorHAnsi"/>
          <w:sz w:val="20"/>
          <w:szCs w:val="20"/>
          <w:lang w:val="en-US"/>
        </w:rPr>
      </w:pPr>
      <w:r w:rsidRPr="006B2013">
        <w:rPr>
          <w:sz w:val="20"/>
          <w:lang w:val="en-US"/>
        </w:rPr>
        <w:t xml:space="preserve">The Company assessed the contractual provisions to determine whether and to what extent the parties exercise joint control over the arrangement based on IFRS 11 paragraphs 4-13 and B5-B10, according to which joint control exists only when decisions about relevant activities require unanimous consent of the parties that collectively control the arrangement. In light of the above analysis, it was concluded that the parties exercise joint control over this contractual arrangement based on the following provisions of the aforementioned agreement together with its annexes: </w:t>
      </w:r>
    </w:p>
    <w:p w14:paraId="25564A91" w14:textId="77777777" w:rsidR="00C36F85" w:rsidRPr="006B2013" w:rsidRDefault="00C36F85" w:rsidP="00BC7293">
      <w:pPr>
        <w:pStyle w:val="normalny1"/>
        <w:rPr>
          <w:rFonts w:eastAsiaTheme="minorHAnsi"/>
          <w:sz w:val="20"/>
          <w:szCs w:val="20"/>
          <w:lang w:val="en-US"/>
        </w:rPr>
      </w:pPr>
      <w:r w:rsidRPr="006B2013">
        <w:rPr>
          <w:sz w:val="20"/>
          <w:lang w:val="en-US"/>
        </w:rPr>
        <w:t>- conducting joint research and development work on the Product culminating in the registration of the Product based on a joint registration dossier, establishing co-ownership of equipment acquired for the purposes of implementing this stage of the joint contractual arrangement (the stage has been completed, in accordance with the arrangements each party obtained registration of its medicinal product in 2016 - Salmex by Celon Pharma S.A. and Asaris by Polfarmex S.A., based on the joint registration dossier, the Product has been commercialized);</w:t>
      </w:r>
    </w:p>
    <w:p w14:paraId="7A77570B" w14:textId="77777777" w:rsidR="00C36F85" w:rsidRPr="006B2013" w:rsidRDefault="00C36F85" w:rsidP="00BC7293">
      <w:pPr>
        <w:pStyle w:val="normalny1"/>
        <w:rPr>
          <w:rFonts w:eastAsiaTheme="minorHAnsi"/>
          <w:sz w:val="20"/>
          <w:szCs w:val="20"/>
          <w:lang w:val="en-US"/>
        </w:rPr>
      </w:pPr>
      <w:r w:rsidRPr="006B2013">
        <w:rPr>
          <w:sz w:val="20"/>
          <w:lang w:val="en-US"/>
        </w:rPr>
        <w:t>- establishment of co-ownership of intellectual and patent rights to the Product, rights to registration documentation, results of studies concerning the Product, manufacturing technology and know-how created or acquired by December 23, 2012 shall constitute joint rights of the parties, whereby each party holds equal shares in each of these rights;</w:t>
      </w:r>
    </w:p>
    <w:p w14:paraId="4F532DF1" w14:textId="77777777" w:rsidR="00C36F85" w:rsidRPr="006B2013" w:rsidRDefault="00C36F85" w:rsidP="00BC7293">
      <w:pPr>
        <w:pStyle w:val="normalny1"/>
        <w:rPr>
          <w:rFonts w:eastAsiaTheme="minorHAnsi"/>
          <w:sz w:val="20"/>
          <w:szCs w:val="20"/>
          <w:lang w:val="en-US"/>
        </w:rPr>
      </w:pPr>
      <w:r w:rsidRPr="006B2013">
        <w:rPr>
          <w:sz w:val="20"/>
          <w:lang w:val="en-US"/>
        </w:rPr>
        <w:t>- exclusion of the possibility of transferring rights to the Product to third parties, except in situations where the transfer of rights is a consequence of universal succession of all rights and obligations to the Product, whereby the prohibition on transferring rights to the Product does not exclude the possibility of licensing rights to the Product;</w:t>
      </w:r>
    </w:p>
    <w:p w14:paraId="45165496" w14:textId="17E592B1" w:rsidR="00C36F85" w:rsidRPr="006B2013" w:rsidRDefault="00C36F85" w:rsidP="00BC7293">
      <w:pPr>
        <w:pStyle w:val="normalny1"/>
        <w:rPr>
          <w:rFonts w:eastAsiaTheme="minorHAnsi"/>
          <w:sz w:val="20"/>
          <w:szCs w:val="20"/>
          <w:lang w:val="en-US"/>
        </w:rPr>
      </w:pPr>
      <w:r w:rsidRPr="006B2013">
        <w:rPr>
          <w:sz w:val="20"/>
          <w:lang w:val="en-US"/>
        </w:rPr>
        <w:t>- if both parties want a single marketing authori</w:t>
      </w:r>
      <w:r w:rsidR="009B0907">
        <w:rPr>
          <w:sz w:val="20"/>
          <w:lang w:val="en-US"/>
        </w:rPr>
        <w:t>z</w:t>
      </w:r>
      <w:r w:rsidRPr="006B2013">
        <w:rPr>
          <w:sz w:val="20"/>
          <w:lang w:val="en-US"/>
        </w:rPr>
        <w:t>ation and joint entry into a given market outside Poland, they must make a joint decision, and the rights, obligations, benefits, risks, expenses and burdens are to be shared equally; however, there is an option for each party to independently introduce the product outside Poland and obtain the marketing authori</w:t>
      </w:r>
      <w:r w:rsidR="009B0907">
        <w:rPr>
          <w:sz w:val="20"/>
          <w:lang w:val="en-US"/>
        </w:rPr>
        <w:t>z</w:t>
      </w:r>
      <w:r w:rsidRPr="006B2013">
        <w:rPr>
          <w:sz w:val="20"/>
          <w:lang w:val="en-US"/>
        </w:rPr>
        <w:t xml:space="preserve">ation independently or through a licensee, </w:t>
      </w:r>
    </w:p>
    <w:p w14:paraId="04B7D6C3" w14:textId="77777777" w:rsidR="00C36F85" w:rsidRPr="006B2013" w:rsidRDefault="00C36F85" w:rsidP="00BC7293">
      <w:pPr>
        <w:pStyle w:val="normalny1"/>
        <w:rPr>
          <w:rFonts w:eastAsiaTheme="minorHAnsi"/>
          <w:sz w:val="20"/>
          <w:szCs w:val="20"/>
          <w:lang w:val="en-US"/>
        </w:rPr>
      </w:pPr>
      <w:r w:rsidRPr="006B2013">
        <w:rPr>
          <w:sz w:val="20"/>
          <w:lang w:val="en-US"/>
        </w:rPr>
        <w:t xml:space="preserve">- joint introduction of the Product in the territory of France through the conclusion of a </w:t>
      </w:r>
      <w:proofErr w:type="spellStart"/>
      <w:r w:rsidRPr="006B2013">
        <w:rPr>
          <w:sz w:val="20"/>
          <w:lang w:val="en-US"/>
        </w:rPr>
        <w:t>Licence</w:t>
      </w:r>
      <w:proofErr w:type="spellEnd"/>
      <w:r w:rsidRPr="006B2013">
        <w:rPr>
          <w:sz w:val="20"/>
          <w:lang w:val="en-US"/>
        </w:rPr>
        <w:t xml:space="preserve"> Agreement and a Supply Agreement with a third party. Celon Pharma S.A. and Polfarmex S.A. bear joint and several liability towards the licensee. All costs and expenses related to the registration process and placing the product on the market in this territory shall be borne jointly in equal parts (the registration and market introduction stage was completed in 2020 with the commercialization of the medicinal product in France), and any profit/loss from the introduction of the Product to this market shall be due to the parties in equal parts. Additionally, the parties undertook not to introduce a competing product with the </w:t>
      </w:r>
      <w:r w:rsidRPr="006B2013">
        <w:rPr>
          <w:sz w:val="20"/>
          <w:lang w:val="en-US"/>
        </w:rPr>
        <w:lastRenderedPageBreak/>
        <w:t xml:space="preserve">same combination of substances onto the territory of France. </w:t>
      </w:r>
    </w:p>
    <w:p w14:paraId="1BB6A945" w14:textId="77777777" w:rsidR="00C36F85" w:rsidRPr="006B2013" w:rsidRDefault="00C36F85" w:rsidP="00BC7293">
      <w:pPr>
        <w:pStyle w:val="normalny1"/>
        <w:rPr>
          <w:rFonts w:eastAsiaTheme="minorHAnsi"/>
          <w:sz w:val="20"/>
          <w:szCs w:val="20"/>
          <w:lang w:val="en-US"/>
        </w:rPr>
      </w:pPr>
      <w:r w:rsidRPr="006B2013">
        <w:rPr>
          <w:sz w:val="20"/>
          <w:lang w:val="en-US"/>
        </w:rPr>
        <w:t xml:space="preserve">The contractual arrangement between Celon Pharma S.A. and Polfarmex S.A. has been classified as a joint operation based on the provisions of IFRS 11 paragraph B16, according to which a contractual arrangement that is not structured through a separate vehicle is a joint operation. Additionally, the Agreement together with annexes establishes the parties' rights to assets and the parties' obligations in respect of liabilities and costs, as distinct from an interest in the net assets of a separate entity, which would indicate the nature of a joint venture within the meaning of IFRS 11.  </w:t>
      </w:r>
    </w:p>
    <w:p w14:paraId="498878E8" w14:textId="77777777" w:rsidR="00C36F85" w:rsidRPr="006B2013" w:rsidRDefault="00C36F85" w:rsidP="00BC7293">
      <w:pPr>
        <w:pStyle w:val="normalny1"/>
        <w:rPr>
          <w:rFonts w:eastAsiaTheme="minorHAnsi"/>
          <w:sz w:val="20"/>
          <w:szCs w:val="20"/>
          <w:lang w:val="en-US"/>
        </w:rPr>
      </w:pPr>
      <w:r w:rsidRPr="006B2013">
        <w:rPr>
          <w:sz w:val="20"/>
          <w:lang w:val="en-US"/>
        </w:rPr>
        <w:t xml:space="preserve">The party actually performing the contractual obligations from the outset with regard to the production and supply of the Product to the French market under the </w:t>
      </w:r>
      <w:proofErr w:type="spellStart"/>
      <w:r w:rsidRPr="006B2013">
        <w:rPr>
          <w:sz w:val="20"/>
          <w:lang w:val="en-US"/>
        </w:rPr>
        <w:t>Licence</w:t>
      </w:r>
      <w:proofErr w:type="spellEnd"/>
      <w:r w:rsidRPr="006B2013">
        <w:rPr>
          <w:sz w:val="20"/>
          <w:lang w:val="en-US"/>
        </w:rPr>
        <w:t xml:space="preserve"> Agreement and the Supply Agreement is exclusively Celon Pharma S.A. Polfarmex S.A. does not manufacture or supply the Product under these Agreements, but holds the right to participate in the profit. Revenue and costs related to the production and sale of the Product to the French market are recognized in the Company's financial statements as part of its own operations. The economic impact of the joint contractual arrangement with Polfarmex S.A. is reflected through the recognition of a provision for potential profit settlement which is the subject of ongoing court proceedings.</w:t>
      </w:r>
    </w:p>
    <w:p w14:paraId="13934901" w14:textId="18F2E0A7" w:rsidR="00C36F85" w:rsidRPr="006B2013" w:rsidRDefault="00C36F85" w:rsidP="00BC7293">
      <w:pPr>
        <w:pStyle w:val="normalny1"/>
        <w:rPr>
          <w:rFonts w:eastAsiaTheme="minorHAnsi"/>
          <w:sz w:val="20"/>
          <w:szCs w:val="20"/>
          <w:lang w:val="en-US"/>
        </w:rPr>
      </w:pPr>
      <w:r w:rsidRPr="006B2013">
        <w:rPr>
          <w:sz w:val="20"/>
          <w:lang w:val="en-US"/>
        </w:rPr>
        <w:t xml:space="preserve">Some machinery and equipment used in the manufacturing process of medicines for the French market constitute co-ownership of Celon Pharma and Polfarmex S.A., due to the co-financing of their purchase by Polfarmex S.A. at the initial stage of work on the Product development. The devices are subject to proceedings for the dissolution of co-ownership, initiated by Polfarmex S.A., and are subject to security in the form of seizure of movable property issued by court order. The carrying amount of these fixed assets as at March 31, 2026 and as at December 31, 2025 was 0. Details regarding these proceedings have been described in the note concerning legal proceedings. </w:t>
      </w:r>
    </w:p>
    <w:p w14:paraId="061CD2BF" w14:textId="6BB5B13A" w:rsidR="00BE06FB" w:rsidRPr="006B2013" w:rsidRDefault="00BB6823" w:rsidP="00BB6823">
      <w:pPr>
        <w:pStyle w:val="Nagwek4"/>
        <w:numPr>
          <w:ilvl w:val="0"/>
          <w:numId w:val="0"/>
        </w:numPr>
        <w:rPr>
          <w:lang w:val="en-US"/>
        </w:rPr>
      </w:pPr>
      <w:bookmarkStart w:id="324" w:name="_Toc135236129"/>
      <w:bookmarkStart w:id="325" w:name="_Toc232152351"/>
      <w:r w:rsidRPr="006B2013">
        <w:rPr>
          <w:lang w:val="en-US"/>
        </w:rPr>
        <w:t>2.5.25.4 Terms and conditions of transactions with associates</w:t>
      </w:r>
      <w:bookmarkEnd w:id="324"/>
      <w:bookmarkEnd w:id="325"/>
    </w:p>
    <w:p w14:paraId="29406D58" w14:textId="481C4374" w:rsidR="0007730C" w:rsidRPr="006B2013" w:rsidRDefault="0058071E" w:rsidP="00BC7293">
      <w:pPr>
        <w:pStyle w:val="normalny1"/>
        <w:rPr>
          <w:rFonts w:eastAsiaTheme="minorHAnsi"/>
          <w:sz w:val="20"/>
          <w:szCs w:val="20"/>
          <w:lang w:val="en-US"/>
        </w:rPr>
      </w:pPr>
      <w:r w:rsidRPr="006B2013">
        <w:rPr>
          <w:sz w:val="20"/>
          <w:lang w:val="en-US"/>
        </w:rPr>
        <w:t xml:space="preserve">In the 3-month period ended March 31, 2026 </w:t>
      </w:r>
      <w:proofErr w:type="gramStart"/>
      <w:r w:rsidRPr="006B2013">
        <w:rPr>
          <w:sz w:val="20"/>
          <w:lang w:val="en-US"/>
        </w:rPr>
        <w:t>and in the year</w:t>
      </w:r>
      <w:proofErr w:type="gramEnd"/>
      <w:r w:rsidRPr="006B2013">
        <w:rPr>
          <w:sz w:val="20"/>
          <w:lang w:val="en-US"/>
        </w:rPr>
        <w:t xml:space="preserve"> ended December 31, 2025, the Company did not conclude transactions with associates on conditions other than at arm's length. Moreover, none of the Company’s relation with joint ventures are of a strategic nature for the Company.</w:t>
      </w:r>
    </w:p>
    <w:p w14:paraId="5F307789" w14:textId="641DCDB5" w:rsidR="004B5C2B" w:rsidRPr="006B2013" w:rsidRDefault="004B5C2B" w:rsidP="00C8266F">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cba02fbb-f893-4ef0-aa88-e8ed2917efe1"/>
      </w:tblPr>
      <w:tblGrid>
        <w:gridCol w:w="5127"/>
        <w:gridCol w:w="2317"/>
        <w:gridCol w:w="2194"/>
      </w:tblGrid>
      <w:tr w:rsidR="007774A2" w:rsidRPr="006B2013" w14:paraId="59B9D5F5" w14:textId="77777777" w:rsidTr="0007081F">
        <w:trPr>
          <w:trHeight w:val="397"/>
        </w:trPr>
        <w:tc>
          <w:tcPr>
            <w:tcW w:w="2660" w:type="pct"/>
            <w:tcBorders>
              <w:tr2bl w:val="dashed" w:sz="2" w:space="0" w:color="D9D9D9"/>
            </w:tcBorders>
            <w:shd w:val="clear" w:color="000000" w:fill="F2F2F2"/>
            <w:vAlign w:val="center"/>
            <w:hideMark/>
          </w:tcPr>
          <w:p w14:paraId="401E272D" w14:textId="6C285DAF" w:rsidR="007774A2" w:rsidRPr="006B2013" w:rsidRDefault="002C25F1" w:rsidP="007774A2">
            <w:pPr>
              <w:rPr>
                <w:rFonts w:eastAsia="Times New Roman" w:cs="Arial"/>
                <w:b/>
                <w:bCs/>
                <w:color w:val="262626"/>
                <w:sz w:val="18"/>
                <w:szCs w:val="18"/>
                <w:lang w:val="en-US"/>
              </w:rPr>
            </w:pPr>
            <w:r w:rsidRPr="006B2013">
              <w:rPr>
                <w:b/>
                <w:color w:val="262626"/>
                <w:sz w:val="18"/>
                <w:lang w:val="en-US"/>
              </w:rPr>
              <w:t>Name of the entity</w:t>
            </w:r>
          </w:p>
        </w:tc>
        <w:tc>
          <w:tcPr>
            <w:tcW w:w="1202" w:type="pct"/>
            <w:tcBorders>
              <w:tr2bl w:val="dashed" w:sz="2" w:space="0" w:color="D9D9D9"/>
            </w:tcBorders>
            <w:shd w:val="clear" w:color="auto" w:fill="D9D9D9" w:themeFill="background1" w:themeFillShade="D9"/>
            <w:vAlign w:val="center"/>
            <w:hideMark/>
          </w:tcPr>
          <w:p w14:paraId="5FD1CF40" w14:textId="624F2B3F" w:rsidR="007774A2" w:rsidRPr="006B2013" w:rsidRDefault="002C25F1" w:rsidP="007774A2">
            <w:pPr>
              <w:jc w:val="center"/>
              <w:rPr>
                <w:rFonts w:eastAsia="Times New Roman" w:cs="Arial"/>
                <w:b/>
                <w:bCs/>
                <w:color w:val="262626"/>
                <w:sz w:val="18"/>
                <w:szCs w:val="18"/>
                <w:lang w:val="en-US"/>
              </w:rPr>
            </w:pPr>
            <w:r w:rsidRPr="006B2013">
              <w:rPr>
                <w:b/>
                <w:color w:val="262626"/>
                <w:sz w:val="18"/>
                <w:lang w:val="en-US"/>
              </w:rPr>
              <w:t>03/31/2026</w:t>
            </w:r>
          </w:p>
        </w:tc>
        <w:tc>
          <w:tcPr>
            <w:tcW w:w="1138" w:type="pct"/>
            <w:tcBorders>
              <w:tr2bl w:val="dashed" w:sz="2" w:space="0" w:color="D9D9D9"/>
            </w:tcBorders>
            <w:shd w:val="clear" w:color="000000" w:fill="F2F2F2"/>
            <w:vAlign w:val="center"/>
            <w:hideMark/>
          </w:tcPr>
          <w:p w14:paraId="0F08A54B" w14:textId="4425FC89" w:rsidR="007774A2" w:rsidRPr="006B2013" w:rsidRDefault="002C25F1" w:rsidP="007774A2">
            <w:pPr>
              <w:jc w:val="center"/>
              <w:rPr>
                <w:rFonts w:eastAsia="Times New Roman" w:cs="Arial"/>
                <w:b/>
                <w:bCs/>
                <w:color w:val="262626"/>
                <w:sz w:val="18"/>
                <w:szCs w:val="18"/>
                <w:lang w:val="en-US"/>
              </w:rPr>
            </w:pPr>
            <w:r w:rsidRPr="006B2013">
              <w:rPr>
                <w:b/>
                <w:color w:val="262626"/>
                <w:sz w:val="18"/>
                <w:lang w:val="en-US"/>
              </w:rPr>
              <w:t>12/</w:t>
            </w:r>
            <w:r w:rsidR="0062648F">
              <w:rPr>
                <w:b/>
                <w:color w:val="262626"/>
                <w:sz w:val="18"/>
                <w:lang w:val="en-US"/>
              </w:rPr>
              <w:t>31/</w:t>
            </w:r>
            <w:r w:rsidRPr="006B2013">
              <w:rPr>
                <w:b/>
                <w:color w:val="262626"/>
                <w:sz w:val="18"/>
                <w:lang w:val="en-US"/>
              </w:rPr>
              <w:t>2025</w:t>
            </w:r>
          </w:p>
        </w:tc>
      </w:tr>
      <w:tr w:rsidR="007774A2" w:rsidRPr="00B32CBF" w14:paraId="05E2F0CE" w14:textId="77777777" w:rsidTr="0007081F">
        <w:trPr>
          <w:trHeight w:val="227"/>
        </w:trPr>
        <w:tc>
          <w:tcPr>
            <w:tcW w:w="2660" w:type="pct"/>
            <w:tcBorders>
              <w:tr2bl w:val="dashed" w:sz="2" w:space="0" w:color="D9D9D9"/>
            </w:tcBorders>
            <w:shd w:val="clear" w:color="auto" w:fill="FFFFFF" w:themeFill="background1"/>
            <w:noWrap/>
            <w:vAlign w:val="bottom"/>
            <w:hideMark/>
          </w:tcPr>
          <w:p w14:paraId="4951FC2F" w14:textId="21B623A1" w:rsidR="007774A2" w:rsidRPr="00B32CBF" w:rsidRDefault="002C25F1" w:rsidP="007774A2">
            <w:pPr>
              <w:rPr>
                <w:rFonts w:eastAsia="Times New Roman" w:cs="Arial"/>
                <w:b/>
                <w:bCs/>
                <w:color w:val="262626"/>
                <w:sz w:val="18"/>
                <w:szCs w:val="18"/>
                <w:lang w:val="pl-PL"/>
              </w:rPr>
            </w:pPr>
            <w:r w:rsidRPr="00B32CBF">
              <w:rPr>
                <w:b/>
                <w:color w:val="262626"/>
                <w:sz w:val="18"/>
                <w:lang w:val="pl-PL"/>
              </w:rPr>
              <w:t>Glatton Sp. z o. o</w:t>
            </w:r>
          </w:p>
        </w:tc>
        <w:tc>
          <w:tcPr>
            <w:tcW w:w="1202" w:type="pct"/>
            <w:tcBorders>
              <w:tr2bl w:val="dashed" w:sz="2" w:space="0" w:color="D9D9D9"/>
            </w:tcBorders>
            <w:shd w:val="clear" w:color="auto" w:fill="FFFFFF" w:themeFill="background1"/>
            <w:vAlign w:val="bottom"/>
            <w:hideMark/>
          </w:tcPr>
          <w:p w14:paraId="69446B4B" w14:textId="77777777" w:rsidR="007774A2" w:rsidRPr="00B32CBF" w:rsidRDefault="007774A2" w:rsidP="007774A2">
            <w:pPr>
              <w:rPr>
                <w:rFonts w:eastAsia="Times New Roman" w:cs="Arial"/>
                <w:b/>
                <w:bCs/>
                <w:color w:val="262626"/>
                <w:sz w:val="18"/>
                <w:szCs w:val="18"/>
                <w:lang w:val="pl-PL" w:eastAsia="pl-PL"/>
              </w:rPr>
            </w:pPr>
          </w:p>
        </w:tc>
        <w:tc>
          <w:tcPr>
            <w:tcW w:w="1138" w:type="pct"/>
            <w:tcBorders>
              <w:tr2bl w:val="dashed" w:sz="2" w:space="0" w:color="D9D9D9"/>
            </w:tcBorders>
            <w:shd w:val="clear" w:color="auto" w:fill="FFFFFF" w:themeFill="background1"/>
            <w:vAlign w:val="bottom"/>
            <w:hideMark/>
          </w:tcPr>
          <w:p w14:paraId="00D4FC62" w14:textId="77777777" w:rsidR="007774A2" w:rsidRPr="00B32CBF" w:rsidRDefault="007774A2" w:rsidP="007774A2">
            <w:pPr>
              <w:rPr>
                <w:rFonts w:ascii="Times New Roman" w:eastAsia="Times New Roman" w:hAnsi="Times New Roman" w:cs="Times New Roman"/>
                <w:szCs w:val="20"/>
                <w:lang w:val="pl-PL" w:eastAsia="pl-PL"/>
              </w:rPr>
            </w:pPr>
          </w:p>
        </w:tc>
      </w:tr>
      <w:tr w:rsidR="007774A2" w:rsidRPr="006B2013" w14:paraId="3A12E112" w14:textId="77777777" w:rsidTr="0007081F">
        <w:trPr>
          <w:trHeight w:val="227"/>
        </w:trPr>
        <w:tc>
          <w:tcPr>
            <w:tcW w:w="2660" w:type="pct"/>
            <w:tcBorders>
              <w:tr2bl w:val="dashed" w:sz="2" w:space="0" w:color="D9D9D9"/>
            </w:tcBorders>
            <w:vAlign w:val="bottom"/>
            <w:hideMark/>
          </w:tcPr>
          <w:p w14:paraId="6E3CC0F6" w14:textId="7C2192DF"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2BC39690" w14:textId="0D49E186" w:rsidR="007774A2" w:rsidRPr="006B2013" w:rsidRDefault="002C25F1" w:rsidP="007774A2">
            <w:pPr>
              <w:jc w:val="right"/>
              <w:rPr>
                <w:rFonts w:eastAsia="Times New Roman" w:cs="Arial"/>
                <w:sz w:val="18"/>
                <w:szCs w:val="18"/>
                <w:lang w:val="en-US"/>
              </w:rPr>
            </w:pPr>
            <w:r w:rsidRPr="006B2013">
              <w:rPr>
                <w:sz w:val="18"/>
                <w:lang w:val="en-US"/>
              </w:rPr>
              <w:t>8,961</w:t>
            </w:r>
          </w:p>
        </w:tc>
        <w:tc>
          <w:tcPr>
            <w:tcW w:w="1138" w:type="pct"/>
            <w:tcBorders>
              <w:tr2bl w:val="dashed" w:sz="2" w:space="0" w:color="D9D9D9"/>
            </w:tcBorders>
            <w:vAlign w:val="bottom"/>
            <w:hideMark/>
          </w:tcPr>
          <w:p w14:paraId="0973C9D7" w14:textId="2F342566" w:rsidR="007774A2" w:rsidRPr="006B2013" w:rsidRDefault="002C25F1" w:rsidP="007774A2">
            <w:pPr>
              <w:jc w:val="right"/>
              <w:rPr>
                <w:rFonts w:eastAsia="Times New Roman" w:cs="Arial"/>
                <w:color w:val="262626"/>
                <w:sz w:val="18"/>
                <w:szCs w:val="18"/>
                <w:lang w:val="en-US"/>
              </w:rPr>
            </w:pPr>
            <w:r w:rsidRPr="006B2013">
              <w:rPr>
                <w:color w:val="262626"/>
                <w:sz w:val="18"/>
                <w:lang w:val="en-US"/>
              </w:rPr>
              <w:t>8,961</w:t>
            </w:r>
          </w:p>
        </w:tc>
      </w:tr>
      <w:tr w:rsidR="007774A2" w:rsidRPr="006B2013" w14:paraId="21A89177" w14:textId="77777777" w:rsidTr="0007081F">
        <w:trPr>
          <w:trHeight w:val="227"/>
        </w:trPr>
        <w:tc>
          <w:tcPr>
            <w:tcW w:w="2660" w:type="pct"/>
            <w:tcBorders>
              <w:tr2bl w:val="dashed" w:sz="2" w:space="0" w:color="D9D9D9"/>
            </w:tcBorders>
            <w:vAlign w:val="bottom"/>
            <w:hideMark/>
          </w:tcPr>
          <w:p w14:paraId="01515093" w14:textId="4B1770FA"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interest on loans granted</w:t>
            </w:r>
          </w:p>
        </w:tc>
        <w:tc>
          <w:tcPr>
            <w:tcW w:w="1202" w:type="pct"/>
            <w:tcBorders>
              <w:tr2bl w:val="dashed" w:sz="2" w:space="0" w:color="D9D9D9"/>
            </w:tcBorders>
            <w:shd w:val="clear" w:color="000000" w:fill="F2F2F2"/>
            <w:vAlign w:val="bottom"/>
            <w:hideMark/>
          </w:tcPr>
          <w:p w14:paraId="278CD37F" w14:textId="46CEABCB" w:rsidR="007774A2" w:rsidRPr="006B2013" w:rsidRDefault="002C25F1" w:rsidP="007774A2">
            <w:pPr>
              <w:jc w:val="right"/>
              <w:rPr>
                <w:rFonts w:eastAsia="Times New Roman" w:cs="Arial"/>
                <w:sz w:val="18"/>
                <w:szCs w:val="18"/>
                <w:lang w:val="en-US"/>
              </w:rPr>
            </w:pPr>
            <w:r w:rsidRPr="006B2013">
              <w:rPr>
                <w:sz w:val="18"/>
                <w:lang w:val="en-US"/>
              </w:rPr>
              <w:t>688</w:t>
            </w:r>
          </w:p>
        </w:tc>
        <w:tc>
          <w:tcPr>
            <w:tcW w:w="1138" w:type="pct"/>
            <w:tcBorders>
              <w:tr2bl w:val="dashed" w:sz="2" w:space="0" w:color="D9D9D9"/>
            </w:tcBorders>
            <w:vAlign w:val="bottom"/>
            <w:hideMark/>
          </w:tcPr>
          <w:p w14:paraId="609A7C8A" w14:textId="2529FC5C" w:rsidR="007774A2" w:rsidRPr="006B2013" w:rsidRDefault="002C25F1" w:rsidP="007774A2">
            <w:pPr>
              <w:jc w:val="right"/>
              <w:rPr>
                <w:rFonts w:eastAsia="Times New Roman" w:cs="Arial"/>
                <w:color w:val="262626"/>
                <w:sz w:val="18"/>
                <w:szCs w:val="18"/>
                <w:lang w:val="en-US"/>
              </w:rPr>
            </w:pPr>
            <w:r w:rsidRPr="006B2013">
              <w:rPr>
                <w:color w:val="262626"/>
                <w:sz w:val="18"/>
                <w:lang w:val="en-US"/>
              </w:rPr>
              <w:t>559</w:t>
            </w:r>
          </w:p>
        </w:tc>
      </w:tr>
      <w:tr w:rsidR="007774A2" w:rsidRPr="006B2013" w14:paraId="226BF506" w14:textId="77777777" w:rsidTr="0007081F">
        <w:trPr>
          <w:trHeight w:val="227"/>
        </w:trPr>
        <w:tc>
          <w:tcPr>
            <w:tcW w:w="2660" w:type="pct"/>
            <w:tcBorders>
              <w:tr2bl w:val="dashed" w:sz="2" w:space="0" w:color="D9D9D9"/>
            </w:tcBorders>
            <w:vAlign w:val="bottom"/>
            <w:hideMark/>
          </w:tcPr>
          <w:p w14:paraId="5AE13D6C" w14:textId="158F21D5"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0DFE451C" w14:textId="51BA508C"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6EADF3B9" w14:textId="67A97183"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5C17539C" w14:textId="77777777" w:rsidTr="0007081F">
        <w:trPr>
          <w:trHeight w:val="227"/>
        </w:trPr>
        <w:tc>
          <w:tcPr>
            <w:tcW w:w="2660" w:type="pct"/>
            <w:tcBorders>
              <w:tr2bl w:val="dashed" w:sz="2" w:space="0" w:color="D9D9D9"/>
            </w:tcBorders>
            <w:vAlign w:val="bottom"/>
            <w:hideMark/>
          </w:tcPr>
          <w:p w14:paraId="22A3A18D" w14:textId="162C5868"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liabilities</w:t>
            </w:r>
          </w:p>
        </w:tc>
        <w:tc>
          <w:tcPr>
            <w:tcW w:w="1202" w:type="pct"/>
            <w:tcBorders>
              <w:tr2bl w:val="dashed" w:sz="2" w:space="0" w:color="D9D9D9"/>
            </w:tcBorders>
            <w:shd w:val="clear" w:color="000000" w:fill="F2F2F2"/>
            <w:vAlign w:val="bottom"/>
            <w:hideMark/>
          </w:tcPr>
          <w:p w14:paraId="7A7964CD" w14:textId="7912A392"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1E1D10B9" w14:textId="127A1BC6"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6A58B17B" w14:textId="77777777" w:rsidTr="0007081F">
        <w:trPr>
          <w:trHeight w:val="227"/>
        </w:trPr>
        <w:tc>
          <w:tcPr>
            <w:tcW w:w="2660" w:type="pct"/>
            <w:tcBorders>
              <w:tr2bl w:val="dashed" w:sz="2" w:space="0" w:color="D9D9D9"/>
            </w:tcBorders>
            <w:vAlign w:val="bottom"/>
            <w:hideMark/>
          </w:tcPr>
          <w:p w14:paraId="05EF6FAD" w14:textId="12B662F2"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4D9BF7D2" w14:textId="35EE7D12"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737F0110" w14:textId="6A68EF0C"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600994D2" w14:textId="77777777" w:rsidTr="0007081F">
        <w:trPr>
          <w:trHeight w:val="227"/>
        </w:trPr>
        <w:tc>
          <w:tcPr>
            <w:tcW w:w="2660" w:type="pct"/>
            <w:tcBorders>
              <w:tr2bl w:val="dashed" w:sz="2" w:space="0" w:color="D9D9D9"/>
            </w:tcBorders>
            <w:vAlign w:val="bottom"/>
            <w:hideMark/>
          </w:tcPr>
          <w:p w14:paraId="679DA076" w14:textId="76FA707B"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purchases</w:t>
            </w:r>
          </w:p>
        </w:tc>
        <w:tc>
          <w:tcPr>
            <w:tcW w:w="1202" w:type="pct"/>
            <w:tcBorders>
              <w:tr2bl w:val="dashed" w:sz="2" w:space="0" w:color="D9D9D9"/>
            </w:tcBorders>
            <w:shd w:val="clear" w:color="000000" w:fill="F2F2F2"/>
            <w:vAlign w:val="bottom"/>
            <w:hideMark/>
          </w:tcPr>
          <w:p w14:paraId="2521B479" w14:textId="0081ADBB"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19154520" w14:textId="3AB3BA22"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02F26A40" w14:textId="77777777" w:rsidTr="0007081F">
        <w:trPr>
          <w:trHeight w:val="227"/>
        </w:trPr>
        <w:tc>
          <w:tcPr>
            <w:tcW w:w="2660" w:type="pct"/>
            <w:tcBorders>
              <w:tr2bl w:val="dashed" w:sz="2" w:space="0" w:color="D9D9D9"/>
            </w:tcBorders>
            <w:vAlign w:val="bottom"/>
            <w:hideMark/>
          </w:tcPr>
          <w:p w14:paraId="6A9F1EF8" w14:textId="28C7BFF2"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liabilities due to dividends</w:t>
            </w:r>
          </w:p>
        </w:tc>
        <w:tc>
          <w:tcPr>
            <w:tcW w:w="1202" w:type="pct"/>
            <w:tcBorders>
              <w:tr2bl w:val="dashed" w:sz="2" w:space="0" w:color="D9D9D9"/>
            </w:tcBorders>
            <w:shd w:val="clear" w:color="000000" w:fill="F2F2F2"/>
            <w:vAlign w:val="bottom"/>
            <w:hideMark/>
          </w:tcPr>
          <w:p w14:paraId="7573F266" w14:textId="3EBADC40" w:rsidR="007774A2" w:rsidRPr="006B2013" w:rsidRDefault="002C25F1" w:rsidP="007774A2">
            <w:pPr>
              <w:jc w:val="right"/>
              <w:rPr>
                <w:rFonts w:eastAsia="Times New Roman" w:cs="Arial"/>
                <w:sz w:val="18"/>
                <w:szCs w:val="18"/>
                <w:lang w:val="en-US"/>
              </w:rPr>
            </w:pPr>
            <w:r w:rsidRPr="006B2013">
              <w:rPr>
                <w:sz w:val="18"/>
                <w:lang w:val="en-US"/>
              </w:rPr>
              <w:t>0</w:t>
            </w:r>
          </w:p>
        </w:tc>
        <w:tc>
          <w:tcPr>
            <w:tcW w:w="1138" w:type="pct"/>
            <w:tcBorders>
              <w:tr2bl w:val="dashed" w:sz="2" w:space="0" w:color="D9D9D9"/>
            </w:tcBorders>
            <w:vAlign w:val="bottom"/>
            <w:hideMark/>
          </w:tcPr>
          <w:p w14:paraId="7C2718E1" w14:textId="1F653570"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30EA81E9" w14:textId="77777777" w:rsidTr="0007081F">
        <w:trPr>
          <w:trHeight w:val="227"/>
        </w:trPr>
        <w:tc>
          <w:tcPr>
            <w:tcW w:w="2660" w:type="pct"/>
            <w:tcBorders>
              <w:tr2bl w:val="dashed" w:sz="2" w:space="0" w:color="D9D9D9"/>
            </w:tcBorders>
            <w:vAlign w:val="bottom"/>
            <w:hideMark/>
          </w:tcPr>
          <w:p w14:paraId="28E2CC21" w14:textId="3E9DA7DF"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dividend</w:t>
            </w:r>
          </w:p>
        </w:tc>
        <w:tc>
          <w:tcPr>
            <w:tcW w:w="1202" w:type="pct"/>
            <w:tcBorders>
              <w:tr2bl w:val="dashed" w:sz="2" w:space="0" w:color="D9D9D9"/>
            </w:tcBorders>
            <w:shd w:val="clear" w:color="000000" w:fill="F2F2F2"/>
            <w:vAlign w:val="bottom"/>
            <w:hideMark/>
          </w:tcPr>
          <w:p w14:paraId="1FBDCE48" w14:textId="7DDA0A60"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4F9F64CA" w14:textId="4457014A"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52DD338E" w14:textId="77777777" w:rsidTr="0007081F">
        <w:trPr>
          <w:trHeight w:val="227"/>
        </w:trPr>
        <w:tc>
          <w:tcPr>
            <w:tcW w:w="2660" w:type="pct"/>
            <w:tcBorders>
              <w:tr2bl w:val="dashed" w:sz="2" w:space="0" w:color="D9D9D9"/>
            </w:tcBorders>
            <w:vAlign w:val="bottom"/>
            <w:hideMark/>
          </w:tcPr>
          <w:p w14:paraId="2F868A08" w14:textId="261F8602" w:rsidR="007774A2" w:rsidRPr="006B2013" w:rsidRDefault="002C25F1" w:rsidP="007774A2">
            <w:pPr>
              <w:rPr>
                <w:rFonts w:eastAsia="Times New Roman" w:cs="Arial"/>
                <w:color w:val="262626"/>
                <w:sz w:val="18"/>
                <w:szCs w:val="18"/>
                <w:lang w:val="en-US"/>
              </w:rPr>
            </w:pPr>
            <w:r w:rsidRPr="006B2013">
              <w:rPr>
                <w:b/>
                <w:color w:val="262626"/>
                <w:sz w:val="18"/>
                <w:lang w:val="en-US"/>
              </w:rPr>
              <w:t>Urszula Wieczorek</w:t>
            </w:r>
          </w:p>
        </w:tc>
        <w:tc>
          <w:tcPr>
            <w:tcW w:w="1202" w:type="pct"/>
            <w:tcBorders>
              <w:tr2bl w:val="dashed" w:sz="2" w:space="0" w:color="D9D9D9"/>
            </w:tcBorders>
            <w:shd w:val="clear" w:color="auto" w:fill="FFFFFF" w:themeFill="background1"/>
            <w:vAlign w:val="bottom"/>
            <w:hideMark/>
          </w:tcPr>
          <w:p w14:paraId="576A2C32" w14:textId="77777777" w:rsidR="007774A2" w:rsidRPr="006B2013" w:rsidRDefault="007774A2" w:rsidP="007774A2">
            <w:pPr>
              <w:ind w:firstLineChars="100" w:firstLine="180"/>
              <w:rPr>
                <w:rFonts w:eastAsia="Times New Roman" w:cs="Arial"/>
                <w:color w:val="262626"/>
                <w:sz w:val="18"/>
                <w:szCs w:val="18"/>
                <w:lang w:val="en-US" w:eastAsia="pl-PL"/>
              </w:rPr>
            </w:pPr>
          </w:p>
        </w:tc>
        <w:tc>
          <w:tcPr>
            <w:tcW w:w="1138" w:type="pct"/>
            <w:tcBorders>
              <w:tr2bl w:val="dashed" w:sz="2" w:space="0" w:color="D9D9D9"/>
            </w:tcBorders>
            <w:vAlign w:val="bottom"/>
            <w:hideMark/>
          </w:tcPr>
          <w:p w14:paraId="1F2E6B75" w14:textId="77777777" w:rsidR="007774A2" w:rsidRPr="006B2013" w:rsidRDefault="007774A2" w:rsidP="007774A2">
            <w:pPr>
              <w:ind w:firstLineChars="100" w:firstLine="180"/>
              <w:rPr>
                <w:rFonts w:eastAsia="Times New Roman" w:cs="Arial"/>
                <w:color w:val="262626"/>
                <w:sz w:val="18"/>
                <w:szCs w:val="18"/>
                <w:lang w:val="en-US" w:eastAsia="pl-PL"/>
              </w:rPr>
            </w:pPr>
          </w:p>
        </w:tc>
      </w:tr>
      <w:tr w:rsidR="007774A2" w:rsidRPr="006B2013" w14:paraId="1FA643A6" w14:textId="77777777" w:rsidTr="0007081F">
        <w:trPr>
          <w:trHeight w:val="227"/>
        </w:trPr>
        <w:tc>
          <w:tcPr>
            <w:tcW w:w="2660" w:type="pct"/>
            <w:tcBorders>
              <w:tr2bl w:val="dashed" w:sz="2" w:space="0" w:color="D9D9D9"/>
            </w:tcBorders>
            <w:vAlign w:val="bottom"/>
            <w:hideMark/>
          </w:tcPr>
          <w:p w14:paraId="0B0FB671" w14:textId="0C7BA70E"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74D6B715" w14:textId="54A124A9"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6C3A9D02" w14:textId="6B678DB0"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1A72422C" w14:textId="77777777" w:rsidTr="0007081F">
        <w:trPr>
          <w:trHeight w:val="227"/>
        </w:trPr>
        <w:tc>
          <w:tcPr>
            <w:tcW w:w="2660" w:type="pct"/>
            <w:tcBorders>
              <w:tr2bl w:val="dashed" w:sz="2" w:space="0" w:color="D9D9D9"/>
            </w:tcBorders>
            <w:vAlign w:val="bottom"/>
            <w:hideMark/>
          </w:tcPr>
          <w:p w14:paraId="487DFCC3" w14:textId="47B3F21B"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2456AD4B" w14:textId="260BE70C"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2C42D1AA" w14:textId="1C3EF69A"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726A455B" w14:textId="77777777" w:rsidTr="0007081F">
        <w:trPr>
          <w:trHeight w:val="227"/>
        </w:trPr>
        <w:tc>
          <w:tcPr>
            <w:tcW w:w="2660" w:type="pct"/>
            <w:tcBorders>
              <w:tr2bl w:val="dashed" w:sz="2" w:space="0" w:color="D9D9D9"/>
            </w:tcBorders>
            <w:vAlign w:val="bottom"/>
            <w:hideMark/>
          </w:tcPr>
          <w:p w14:paraId="2C615C8A" w14:textId="7A48EB2E"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lease liabilities</w:t>
            </w:r>
          </w:p>
        </w:tc>
        <w:tc>
          <w:tcPr>
            <w:tcW w:w="1202" w:type="pct"/>
            <w:tcBorders>
              <w:tr2bl w:val="dashed" w:sz="2" w:space="0" w:color="D9D9D9"/>
            </w:tcBorders>
            <w:shd w:val="clear" w:color="000000" w:fill="F2F2F2"/>
            <w:vAlign w:val="bottom"/>
            <w:hideMark/>
          </w:tcPr>
          <w:p w14:paraId="2E27E9B5" w14:textId="0F91A155"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43</w:t>
            </w:r>
          </w:p>
        </w:tc>
        <w:tc>
          <w:tcPr>
            <w:tcW w:w="1138" w:type="pct"/>
            <w:tcBorders>
              <w:tr2bl w:val="dashed" w:sz="2" w:space="0" w:color="D9D9D9"/>
            </w:tcBorders>
            <w:vAlign w:val="bottom"/>
            <w:hideMark/>
          </w:tcPr>
          <w:p w14:paraId="4C3D9AD9" w14:textId="1668EB04"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64</w:t>
            </w:r>
          </w:p>
        </w:tc>
      </w:tr>
      <w:tr w:rsidR="007774A2" w:rsidRPr="006B2013" w14:paraId="607FA029" w14:textId="77777777" w:rsidTr="0007081F">
        <w:trPr>
          <w:trHeight w:val="227"/>
        </w:trPr>
        <w:tc>
          <w:tcPr>
            <w:tcW w:w="2660" w:type="pct"/>
            <w:tcBorders>
              <w:tr2bl w:val="dashed" w:sz="2" w:space="0" w:color="D9D9D9"/>
            </w:tcBorders>
            <w:vAlign w:val="bottom"/>
            <w:hideMark/>
          </w:tcPr>
          <w:p w14:paraId="71F39BAF" w14:textId="4F628AA3"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29A86A82" w14:textId="08B2034A"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3D0AC04A" w14:textId="78E9EA41"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5B74182F" w14:textId="77777777" w:rsidTr="0007081F">
        <w:trPr>
          <w:trHeight w:val="227"/>
        </w:trPr>
        <w:tc>
          <w:tcPr>
            <w:tcW w:w="2660" w:type="pct"/>
            <w:tcBorders>
              <w:tr2bl w:val="dashed" w:sz="2" w:space="0" w:color="D9D9D9"/>
            </w:tcBorders>
            <w:vAlign w:val="bottom"/>
            <w:hideMark/>
          </w:tcPr>
          <w:p w14:paraId="1B303776" w14:textId="06FF0819"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office space lease</w:t>
            </w:r>
          </w:p>
        </w:tc>
        <w:tc>
          <w:tcPr>
            <w:tcW w:w="1202" w:type="pct"/>
            <w:tcBorders>
              <w:tr2bl w:val="dashed" w:sz="2" w:space="0" w:color="D9D9D9"/>
            </w:tcBorders>
            <w:shd w:val="clear" w:color="000000" w:fill="F2F2F2"/>
            <w:vAlign w:val="bottom"/>
            <w:hideMark/>
          </w:tcPr>
          <w:p w14:paraId="23CC794B" w14:textId="1F161E2B"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7655FA66" w14:textId="695F6039"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186C0BA3" w14:textId="77777777" w:rsidTr="0007081F">
        <w:trPr>
          <w:trHeight w:val="227"/>
        </w:trPr>
        <w:tc>
          <w:tcPr>
            <w:tcW w:w="2660" w:type="pct"/>
            <w:tcBorders>
              <w:tr2bl w:val="dashed" w:sz="2" w:space="0" w:color="D9D9D9"/>
            </w:tcBorders>
            <w:vAlign w:val="bottom"/>
            <w:hideMark/>
          </w:tcPr>
          <w:p w14:paraId="1F5A81ED" w14:textId="444CE929" w:rsidR="007774A2" w:rsidRPr="006B2013" w:rsidRDefault="002C25F1" w:rsidP="007774A2">
            <w:pPr>
              <w:rPr>
                <w:rFonts w:eastAsia="Times New Roman" w:cs="Arial"/>
                <w:color w:val="262626"/>
                <w:sz w:val="18"/>
                <w:szCs w:val="18"/>
                <w:lang w:val="en-US"/>
              </w:rPr>
            </w:pPr>
            <w:r w:rsidRPr="006B2013">
              <w:rPr>
                <w:b/>
                <w:color w:val="262626"/>
                <w:sz w:val="18"/>
                <w:lang w:val="en-US"/>
              </w:rPr>
              <w:t>Novohale Therapeutics LLC</w:t>
            </w:r>
          </w:p>
        </w:tc>
        <w:tc>
          <w:tcPr>
            <w:tcW w:w="1202" w:type="pct"/>
            <w:tcBorders>
              <w:tr2bl w:val="dashed" w:sz="2" w:space="0" w:color="D9D9D9"/>
            </w:tcBorders>
            <w:shd w:val="clear" w:color="auto" w:fill="FFFFFF" w:themeFill="background1"/>
            <w:vAlign w:val="bottom"/>
            <w:hideMark/>
          </w:tcPr>
          <w:p w14:paraId="6E371B3D" w14:textId="77777777" w:rsidR="007774A2" w:rsidRPr="006B2013" w:rsidRDefault="007774A2" w:rsidP="007774A2">
            <w:pPr>
              <w:ind w:firstLineChars="100" w:firstLine="180"/>
              <w:rPr>
                <w:rFonts w:eastAsia="Times New Roman" w:cs="Arial"/>
                <w:color w:val="262626"/>
                <w:sz w:val="18"/>
                <w:szCs w:val="18"/>
                <w:lang w:val="en-US" w:eastAsia="pl-PL"/>
              </w:rPr>
            </w:pPr>
          </w:p>
        </w:tc>
        <w:tc>
          <w:tcPr>
            <w:tcW w:w="1138" w:type="pct"/>
            <w:tcBorders>
              <w:tr2bl w:val="dashed" w:sz="2" w:space="0" w:color="D9D9D9"/>
            </w:tcBorders>
            <w:vAlign w:val="bottom"/>
            <w:hideMark/>
          </w:tcPr>
          <w:p w14:paraId="531CF190" w14:textId="77777777" w:rsidR="007774A2" w:rsidRPr="006B2013" w:rsidRDefault="007774A2" w:rsidP="007774A2">
            <w:pPr>
              <w:ind w:firstLineChars="100" w:firstLine="180"/>
              <w:rPr>
                <w:rFonts w:eastAsia="Times New Roman" w:cs="Arial"/>
                <w:color w:val="262626"/>
                <w:sz w:val="18"/>
                <w:szCs w:val="18"/>
                <w:lang w:val="en-US" w:eastAsia="pl-PL"/>
              </w:rPr>
            </w:pPr>
          </w:p>
        </w:tc>
      </w:tr>
      <w:tr w:rsidR="007774A2" w:rsidRPr="006B2013" w14:paraId="55221FB7" w14:textId="77777777" w:rsidTr="0007081F">
        <w:trPr>
          <w:trHeight w:val="227"/>
        </w:trPr>
        <w:tc>
          <w:tcPr>
            <w:tcW w:w="2660" w:type="pct"/>
            <w:tcBorders>
              <w:tr2bl w:val="dashed" w:sz="2" w:space="0" w:color="D9D9D9"/>
            </w:tcBorders>
            <w:vAlign w:val="bottom"/>
            <w:hideMark/>
          </w:tcPr>
          <w:p w14:paraId="04073C64" w14:textId="03C6427B"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24A48971" w14:textId="25AD1B45"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573987F8" w14:textId="67BDF9AC"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5F411B79" w14:textId="77777777" w:rsidTr="0007081F">
        <w:trPr>
          <w:trHeight w:val="227"/>
        </w:trPr>
        <w:tc>
          <w:tcPr>
            <w:tcW w:w="2660" w:type="pct"/>
            <w:tcBorders>
              <w:tr2bl w:val="dashed" w:sz="2" w:space="0" w:color="D9D9D9"/>
            </w:tcBorders>
            <w:vAlign w:val="bottom"/>
            <w:hideMark/>
          </w:tcPr>
          <w:p w14:paraId="19279B88" w14:textId="30D617B4"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1F866109" w14:textId="70826FA8"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184</w:t>
            </w:r>
          </w:p>
        </w:tc>
        <w:tc>
          <w:tcPr>
            <w:tcW w:w="1138" w:type="pct"/>
            <w:tcBorders>
              <w:tr2bl w:val="dashed" w:sz="2" w:space="0" w:color="D9D9D9"/>
            </w:tcBorders>
            <w:vAlign w:val="bottom"/>
            <w:hideMark/>
          </w:tcPr>
          <w:p w14:paraId="01456BB1" w14:textId="147D20E0"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103</w:t>
            </w:r>
          </w:p>
        </w:tc>
      </w:tr>
      <w:tr w:rsidR="007774A2" w:rsidRPr="006B2013" w14:paraId="10852CB9" w14:textId="77777777" w:rsidTr="0007081F">
        <w:trPr>
          <w:trHeight w:val="227"/>
        </w:trPr>
        <w:tc>
          <w:tcPr>
            <w:tcW w:w="2660" w:type="pct"/>
            <w:tcBorders>
              <w:tr2bl w:val="dashed" w:sz="2" w:space="0" w:color="D9D9D9"/>
            </w:tcBorders>
            <w:vAlign w:val="bottom"/>
            <w:hideMark/>
          </w:tcPr>
          <w:p w14:paraId="5FC7D74F" w14:textId="33310B7E"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lease liabilities</w:t>
            </w:r>
          </w:p>
        </w:tc>
        <w:tc>
          <w:tcPr>
            <w:tcW w:w="1202" w:type="pct"/>
            <w:tcBorders>
              <w:tr2bl w:val="dashed" w:sz="2" w:space="0" w:color="D9D9D9"/>
            </w:tcBorders>
            <w:shd w:val="clear" w:color="000000" w:fill="F2F2F2"/>
            <w:vAlign w:val="bottom"/>
            <w:hideMark/>
          </w:tcPr>
          <w:p w14:paraId="109BDBA7" w14:textId="46BA8E75"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46464300" w14:textId="2D9A52A9"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758969ED" w14:textId="77777777" w:rsidTr="0007081F">
        <w:trPr>
          <w:trHeight w:val="227"/>
        </w:trPr>
        <w:tc>
          <w:tcPr>
            <w:tcW w:w="2660" w:type="pct"/>
            <w:tcBorders>
              <w:tr2bl w:val="dashed" w:sz="2" w:space="0" w:color="D9D9D9"/>
            </w:tcBorders>
            <w:vAlign w:val="bottom"/>
            <w:hideMark/>
          </w:tcPr>
          <w:p w14:paraId="601160E3" w14:textId="08AAC046" w:rsidR="007774A2"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15BEE0B3" w14:textId="177B1025" w:rsidR="007774A2" w:rsidRPr="006B2013" w:rsidRDefault="00B81053" w:rsidP="007774A2">
            <w:pPr>
              <w:ind w:firstLineChars="100" w:firstLine="180"/>
              <w:jc w:val="right"/>
              <w:rPr>
                <w:rFonts w:eastAsia="Times New Roman" w:cs="Arial"/>
                <w:color w:val="262626"/>
                <w:sz w:val="18"/>
                <w:szCs w:val="18"/>
                <w:lang w:val="en-US"/>
              </w:rPr>
            </w:pPr>
            <w:r w:rsidRPr="006B2013">
              <w:rPr>
                <w:color w:val="262626"/>
                <w:sz w:val="18"/>
                <w:lang w:val="en-US"/>
              </w:rPr>
              <w:t>4,053</w:t>
            </w:r>
          </w:p>
        </w:tc>
        <w:tc>
          <w:tcPr>
            <w:tcW w:w="1138" w:type="pct"/>
            <w:tcBorders>
              <w:tr2bl w:val="dashed" w:sz="2" w:space="0" w:color="D9D9D9"/>
            </w:tcBorders>
            <w:vAlign w:val="bottom"/>
            <w:hideMark/>
          </w:tcPr>
          <w:p w14:paraId="56BEECA5" w14:textId="4E392E8C" w:rsidR="007774A2"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3,539</w:t>
            </w:r>
          </w:p>
        </w:tc>
      </w:tr>
      <w:tr w:rsidR="002C25F1" w:rsidRPr="006B2013" w14:paraId="664AE788" w14:textId="77777777" w:rsidTr="0011250A">
        <w:trPr>
          <w:trHeight w:val="227"/>
        </w:trPr>
        <w:tc>
          <w:tcPr>
            <w:tcW w:w="2660" w:type="pct"/>
            <w:tcBorders>
              <w:tr2bl w:val="dashed" w:sz="2" w:space="0" w:color="D9D9D9"/>
            </w:tcBorders>
            <w:vAlign w:val="bottom"/>
          </w:tcPr>
          <w:p w14:paraId="036D1206" w14:textId="02BB8CBA" w:rsidR="002C25F1" w:rsidRPr="006B2013" w:rsidRDefault="002C25F1" w:rsidP="00151452">
            <w:pPr>
              <w:rPr>
                <w:rFonts w:eastAsia="Times New Roman" w:cs="Arial"/>
                <w:b/>
                <w:bCs/>
                <w:color w:val="262626"/>
                <w:sz w:val="18"/>
                <w:szCs w:val="18"/>
                <w:lang w:val="en-US"/>
              </w:rPr>
            </w:pPr>
            <w:r w:rsidRPr="006B2013">
              <w:rPr>
                <w:b/>
                <w:color w:val="262626"/>
                <w:sz w:val="18"/>
                <w:lang w:val="en-US"/>
              </w:rPr>
              <w:t xml:space="preserve">Mabion </w:t>
            </w:r>
            <w:proofErr w:type="spellStart"/>
            <w:r w:rsidRPr="006B2013">
              <w:rPr>
                <w:b/>
                <w:color w:val="262626"/>
                <w:sz w:val="18"/>
                <w:lang w:val="en-US"/>
              </w:rPr>
              <w:t>Spółka</w:t>
            </w:r>
            <w:proofErr w:type="spellEnd"/>
            <w:r w:rsidRPr="006B2013">
              <w:rPr>
                <w:b/>
                <w:color w:val="262626"/>
                <w:sz w:val="18"/>
                <w:lang w:val="en-US"/>
              </w:rPr>
              <w:t xml:space="preserve"> </w:t>
            </w:r>
            <w:proofErr w:type="spellStart"/>
            <w:r w:rsidRPr="006B2013">
              <w:rPr>
                <w:b/>
                <w:color w:val="262626"/>
                <w:sz w:val="18"/>
                <w:lang w:val="en-US"/>
              </w:rPr>
              <w:t>Akcyjna</w:t>
            </w:r>
            <w:proofErr w:type="spellEnd"/>
          </w:p>
        </w:tc>
        <w:tc>
          <w:tcPr>
            <w:tcW w:w="1202" w:type="pct"/>
            <w:tcBorders>
              <w:tr2bl w:val="dashed" w:sz="2" w:space="0" w:color="D9D9D9"/>
            </w:tcBorders>
            <w:vAlign w:val="bottom"/>
          </w:tcPr>
          <w:p w14:paraId="0A592C0D" w14:textId="77777777" w:rsidR="002C25F1" w:rsidRPr="006B2013" w:rsidRDefault="002C25F1" w:rsidP="007774A2">
            <w:pPr>
              <w:ind w:firstLineChars="100" w:firstLine="180"/>
              <w:jc w:val="right"/>
              <w:rPr>
                <w:rFonts w:eastAsia="Times New Roman" w:cs="Arial"/>
                <w:color w:val="262626"/>
                <w:sz w:val="18"/>
                <w:szCs w:val="18"/>
                <w:lang w:val="en-US" w:eastAsia="pl-PL"/>
              </w:rPr>
            </w:pPr>
          </w:p>
        </w:tc>
        <w:tc>
          <w:tcPr>
            <w:tcW w:w="1138" w:type="pct"/>
            <w:tcBorders>
              <w:tr2bl w:val="dashed" w:sz="2" w:space="0" w:color="D9D9D9"/>
            </w:tcBorders>
            <w:vAlign w:val="bottom"/>
          </w:tcPr>
          <w:p w14:paraId="19FBA739" w14:textId="77777777" w:rsidR="002C25F1" w:rsidRPr="006B2013" w:rsidRDefault="002C25F1" w:rsidP="007774A2">
            <w:pPr>
              <w:ind w:firstLineChars="100" w:firstLine="180"/>
              <w:jc w:val="right"/>
              <w:rPr>
                <w:rFonts w:eastAsia="Times New Roman" w:cs="Arial"/>
                <w:color w:val="262626"/>
                <w:sz w:val="18"/>
                <w:szCs w:val="18"/>
                <w:lang w:val="en-US" w:eastAsia="pl-PL"/>
              </w:rPr>
            </w:pPr>
          </w:p>
        </w:tc>
      </w:tr>
      <w:tr w:rsidR="002C25F1" w:rsidRPr="006B2013" w14:paraId="75785CD7" w14:textId="77777777" w:rsidTr="0007081F">
        <w:trPr>
          <w:trHeight w:val="227"/>
        </w:trPr>
        <w:tc>
          <w:tcPr>
            <w:tcW w:w="2660" w:type="pct"/>
            <w:tcBorders>
              <w:tr2bl w:val="dashed" w:sz="2" w:space="0" w:color="D9D9D9"/>
            </w:tcBorders>
            <w:vAlign w:val="bottom"/>
          </w:tcPr>
          <w:p w14:paraId="5ADC14F3" w14:textId="70126334" w:rsidR="002C25F1" w:rsidRPr="006B2013" w:rsidRDefault="002C25F1" w:rsidP="007774A2">
            <w:pPr>
              <w:ind w:firstLineChars="100" w:firstLine="180"/>
              <w:rPr>
                <w:rFonts w:eastAsia="Times New Roman" w:cs="Arial"/>
                <w:color w:val="262626"/>
                <w:sz w:val="18"/>
                <w:szCs w:val="18"/>
                <w:lang w:val="en-US"/>
              </w:rPr>
            </w:pPr>
            <w:r w:rsidRPr="006B2013">
              <w:rPr>
                <w:color w:val="262626"/>
                <w:sz w:val="18"/>
                <w:lang w:val="en-US"/>
              </w:rPr>
              <w:t>- liabilities</w:t>
            </w:r>
          </w:p>
        </w:tc>
        <w:tc>
          <w:tcPr>
            <w:tcW w:w="1202" w:type="pct"/>
            <w:tcBorders>
              <w:tr2bl w:val="dashed" w:sz="2" w:space="0" w:color="D9D9D9"/>
            </w:tcBorders>
            <w:shd w:val="clear" w:color="000000" w:fill="F2F2F2"/>
            <w:vAlign w:val="bottom"/>
          </w:tcPr>
          <w:p w14:paraId="481C99A6" w14:textId="0C74C578" w:rsidR="002C25F1"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36</w:t>
            </w:r>
          </w:p>
        </w:tc>
        <w:tc>
          <w:tcPr>
            <w:tcW w:w="1138" w:type="pct"/>
            <w:tcBorders>
              <w:tr2bl w:val="dashed" w:sz="2" w:space="0" w:color="D9D9D9"/>
            </w:tcBorders>
            <w:vAlign w:val="bottom"/>
          </w:tcPr>
          <w:p w14:paraId="0C3F5A50" w14:textId="76C855A5" w:rsidR="002C25F1" w:rsidRPr="006B2013" w:rsidRDefault="002C25F1" w:rsidP="007774A2">
            <w:pPr>
              <w:ind w:firstLineChars="100" w:firstLine="180"/>
              <w:jc w:val="right"/>
              <w:rPr>
                <w:rFonts w:eastAsia="Times New Roman" w:cs="Arial"/>
                <w:color w:val="262626"/>
                <w:sz w:val="18"/>
                <w:szCs w:val="18"/>
                <w:lang w:val="en-US"/>
              </w:rPr>
            </w:pPr>
            <w:r w:rsidRPr="006B2013">
              <w:rPr>
                <w:color w:val="262626"/>
                <w:sz w:val="18"/>
                <w:lang w:val="en-US"/>
              </w:rPr>
              <w:t>36</w:t>
            </w:r>
          </w:p>
        </w:tc>
      </w:tr>
    </w:tbl>
    <w:p w14:paraId="3C91ABB6" w14:textId="0AC12DD3" w:rsidR="00E678BA" w:rsidRPr="006B2013" w:rsidRDefault="00E678BA" w:rsidP="00C8266F">
      <w:pPr>
        <w:rPr>
          <w:rFonts w:asciiTheme="minorHAnsi" w:hAnsiTheme="minorHAnsi"/>
          <w:lang w:val="en-US"/>
        </w:rPr>
      </w:pPr>
    </w:p>
    <w:p w14:paraId="712F714A" w14:textId="131F276F" w:rsidR="00041045" w:rsidRPr="006B2013" w:rsidRDefault="00041045">
      <w:pPr>
        <w:spacing w:after="160" w:line="259" w:lineRule="auto"/>
        <w:rPr>
          <w:rFonts w:asciiTheme="minorHAnsi" w:hAnsiTheme="minorHAnsi"/>
          <w:lang w:val="en-US"/>
        </w:rPr>
      </w:pPr>
      <w:r w:rsidRPr="006B2013">
        <w:rPr>
          <w:lang w:val="en-US"/>
        </w:rPr>
        <w:br w:type="page"/>
      </w:r>
    </w:p>
    <w:p w14:paraId="32F02806" w14:textId="19678EE7" w:rsidR="007774A2" w:rsidRPr="006B2013" w:rsidRDefault="00151452" w:rsidP="00151452">
      <w:pPr>
        <w:pStyle w:val="Nagwek4"/>
        <w:numPr>
          <w:ilvl w:val="0"/>
          <w:numId w:val="0"/>
        </w:numPr>
        <w:ind w:left="864" w:hanging="864"/>
        <w:rPr>
          <w:rFonts w:asciiTheme="minorHAnsi" w:hAnsiTheme="minorHAnsi"/>
          <w:highlight w:val="yellow"/>
          <w:lang w:val="en-US"/>
        </w:rPr>
      </w:pPr>
      <w:bookmarkStart w:id="326" w:name="_Toc232152352"/>
      <w:r w:rsidRPr="006B2013">
        <w:rPr>
          <w:lang w:val="en-US"/>
        </w:rPr>
        <w:lastRenderedPageBreak/>
        <w:t>2.5. 26 Remuneration of the officers</w:t>
      </w:r>
      <w:bookmarkEnd w:id="326"/>
      <w:r w:rsidRPr="006B2013">
        <w:rPr>
          <w:lang w:val="en-US"/>
        </w:rPr>
        <w:t xml:space="preserve"> </w:t>
      </w:r>
    </w:p>
    <w:p w14:paraId="4A9A59A0" w14:textId="06B28183" w:rsidR="007774A2" w:rsidRPr="006B2013" w:rsidRDefault="007774A2" w:rsidP="00B76678">
      <w:pPr>
        <w:rPr>
          <w:rFonts w:asciiTheme="minorHAnsi" w:hAnsiTheme="minorHAnsi"/>
          <w:highlight w:val="yellow"/>
          <w:lang w:val="en-US"/>
        </w:rPr>
      </w:pPr>
    </w:p>
    <w:tbl>
      <w:tblPr>
        <w:tblW w:w="5000" w:type="pct"/>
        <w:tblCellMar>
          <w:left w:w="70" w:type="dxa"/>
          <w:right w:w="70" w:type="dxa"/>
        </w:tblCellMar>
        <w:tblLook w:val="04A0" w:firstRow="1" w:lastRow="0" w:firstColumn="1" w:lastColumn="0" w:noHBand="0" w:noVBand="1"/>
        <w:tblCaption w:val="Consolia 188c4f06-a701-43be-af07-f8ae85306d14"/>
      </w:tblPr>
      <w:tblGrid>
        <w:gridCol w:w="5641"/>
        <w:gridCol w:w="2073"/>
        <w:gridCol w:w="1924"/>
      </w:tblGrid>
      <w:tr w:rsidR="0062648F" w:rsidRPr="006B2013" w14:paraId="1311F85B" w14:textId="77777777" w:rsidTr="0062648F">
        <w:trPr>
          <w:trHeight w:val="397"/>
        </w:trPr>
        <w:tc>
          <w:tcPr>
            <w:tcW w:w="2926" w:type="pct"/>
            <w:tcBorders>
              <w:top w:val="nil"/>
              <w:left w:val="nil"/>
              <w:bottom w:val="single" w:sz="4" w:space="0" w:color="BFBFBF"/>
              <w:right w:val="nil"/>
              <w:tr2bl w:val="dashed" w:sz="2" w:space="0" w:color="D9D9D9"/>
            </w:tcBorders>
            <w:shd w:val="clear" w:color="000000" w:fill="F2F2F2"/>
            <w:vAlign w:val="center"/>
            <w:hideMark/>
          </w:tcPr>
          <w:p w14:paraId="1E6D31CF" w14:textId="63382F38" w:rsidR="0062648F" w:rsidRPr="006B2013" w:rsidRDefault="0062648F" w:rsidP="0062648F">
            <w:pPr>
              <w:rPr>
                <w:rFonts w:eastAsia="Times New Roman" w:cs="Arial"/>
                <w:b/>
                <w:bCs/>
                <w:color w:val="262626"/>
                <w:sz w:val="18"/>
                <w:szCs w:val="18"/>
                <w:lang w:val="en-US"/>
              </w:rPr>
            </w:pPr>
            <w:r w:rsidRPr="006B2013">
              <w:rPr>
                <w:b/>
                <w:color w:val="262626"/>
                <w:sz w:val="18"/>
                <w:lang w:val="en-US"/>
              </w:rPr>
              <w:t>Remuneration of the officers</w:t>
            </w:r>
          </w:p>
        </w:tc>
        <w:tc>
          <w:tcPr>
            <w:tcW w:w="1076" w:type="pct"/>
            <w:tcBorders>
              <w:top w:val="nil"/>
              <w:left w:val="nil"/>
              <w:bottom w:val="single" w:sz="4" w:space="0" w:color="BFBFBF"/>
              <w:right w:val="nil"/>
              <w:tr2bl w:val="dashed" w:sz="2" w:space="0" w:color="D9D9D9"/>
            </w:tcBorders>
            <w:shd w:val="clear" w:color="000000" w:fill="D9D9D9"/>
            <w:vAlign w:val="center"/>
            <w:hideMark/>
          </w:tcPr>
          <w:p w14:paraId="5E1C8E24" w14:textId="68009ACF" w:rsidR="0062648F" w:rsidRPr="006B2013" w:rsidRDefault="0062648F" w:rsidP="0062648F">
            <w:pPr>
              <w:jc w:val="center"/>
              <w:rPr>
                <w:rFonts w:eastAsia="Times New Roman" w:cs="Arial"/>
                <w:b/>
                <w:bCs/>
                <w:color w:val="262626"/>
                <w:sz w:val="18"/>
                <w:szCs w:val="18"/>
                <w:lang w:val="en-US"/>
              </w:rPr>
            </w:pPr>
            <w:r w:rsidRPr="006B2013">
              <w:rPr>
                <w:b/>
                <w:color w:val="262626"/>
                <w:sz w:val="18"/>
                <w:lang w:val="en-US"/>
              </w:rPr>
              <w:t>03/31/2026</w:t>
            </w:r>
          </w:p>
        </w:tc>
        <w:tc>
          <w:tcPr>
            <w:tcW w:w="998" w:type="pct"/>
            <w:tcBorders>
              <w:top w:val="nil"/>
              <w:left w:val="nil"/>
              <w:bottom w:val="single" w:sz="4" w:space="0" w:color="BFBFBF"/>
              <w:right w:val="nil"/>
              <w:tr2bl w:val="dashed" w:sz="2" w:space="0" w:color="D9D9D9"/>
            </w:tcBorders>
            <w:shd w:val="clear" w:color="000000" w:fill="F2F2F2"/>
            <w:vAlign w:val="center"/>
            <w:hideMark/>
          </w:tcPr>
          <w:p w14:paraId="0885E0E9" w14:textId="7DD8B794" w:rsidR="0062648F" w:rsidRPr="006B2013" w:rsidRDefault="0062648F" w:rsidP="0062648F">
            <w:pPr>
              <w:jc w:val="center"/>
              <w:rPr>
                <w:rFonts w:eastAsia="Times New Roman" w:cs="Arial"/>
                <w:b/>
                <w:bCs/>
                <w:color w:val="262626"/>
                <w:sz w:val="18"/>
                <w:szCs w:val="18"/>
                <w:lang w:val="en-US"/>
              </w:rPr>
            </w:pPr>
            <w:r w:rsidRPr="006B2013">
              <w:rPr>
                <w:b/>
                <w:color w:val="262626"/>
                <w:sz w:val="18"/>
                <w:lang w:val="en-US"/>
              </w:rPr>
              <w:t>12/</w:t>
            </w:r>
            <w:r>
              <w:rPr>
                <w:b/>
                <w:color w:val="262626"/>
                <w:sz w:val="18"/>
                <w:lang w:val="en-US"/>
              </w:rPr>
              <w:t>31/</w:t>
            </w:r>
            <w:r w:rsidRPr="006B2013">
              <w:rPr>
                <w:b/>
                <w:color w:val="262626"/>
                <w:sz w:val="18"/>
                <w:lang w:val="en-US"/>
              </w:rPr>
              <w:t>2025</w:t>
            </w:r>
          </w:p>
        </w:tc>
      </w:tr>
      <w:tr w:rsidR="007774A2" w:rsidRPr="006B2013" w14:paraId="2C427798" w14:textId="77777777" w:rsidTr="0062648F">
        <w:trPr>
          <w:trHeight w:val="227"/>
        </w:trPr>
        <w:tc>
          <w:tcPr>
            <w:tcW w:w="2926" w:type="pct"/>
            <w:tcBorders>
              <w:top w:val="nil"/>
              <w:left w:val="nil"/>
              <w:bottom w:val="nil"/>
              <w:right w:val="nil"/>
              <w:tr2bl w:val="dashed" w:sz="2" w:space="0" w:color="D9D9D9"/>
            </w:tcBorders>
            <w:noWrap/>
            <w:vAlign w:val="center"/>
            <w:hideMark/>
          </w:tcPr>
          <w:p w14:paraId="337166E5" w14:textId="69B364CC" w:rsidR="007774A2" w:rsidRPr="006B2013" w:rsidRDefault="002C25F1" w:rsidP="007774A2">
            <w:pPr>
              <w:rPr>
                <w:rFonts w:eastAsia="Times New Roman" w:cs="Arial"/>
                <w:color w:val="262626"/>
                <w:sz w:val="18"/>
                <w:szCs w:val="18"/>
                <w:lang w:val="en-US"/>
              </w:rPr>
            </w:pPr>
            <w:r w:rsidRPr="006B2013">
              <w:rPr>
                <w:color w:val="262626"/>
                <w:sz w:val="18"/>
                <w:lang w:val="en-US"/>
              </w:rPr>
              <w:t>Management Board: contract of employment and fulfillment of the function</w:t>
            </w:r>
          </w:p>
        </w:tc>
        <w:tc>
          <w:tcPr>
            <w:tcW w:w="1076" w:type="pct"/>
            <w:tcBorders>
              <w:top w:val="nil"/>
              <w:left w:val="nil"/>
              <w:bottom w:val="nil"/>
              <w:right w:val="nil"/>
              <w:tr2bl w:val="dashed" w:sz="2" w:space="0" w:color="D9D9D9"/>
            </w:tcBorders>
            <w:shd w:val="clear" w:color="000000" w:fill="F2F2F2"/>
            <w:vAlign w:val="center"/>
            <w:hideMark/>
          </w:tcPr>
          <w:p w14:paraId="20851CA3" w14:textId="79E4F826" w:rsidR="007774A2" w:rsidRPr="006B2013" w:rsidRDefault="002C25F1" w:rsidP="007774A2">
            <w:pPr>
              <w:jc w:val="right"/>
              <w:rPr>
                <w:rFonts w:eastAsia="Times New Roman" w:cs="Arial"/>
                <w:color w:val="262626"/>
                <w:sz w:val="18"/>
                <w:szCs w:val="18"/>
                <w:lang w:val="en-US"/>
              </w:rPr>
            </w:pPr>
            <w:r w:rsidRPr="006B2013">
              <w:rPr>
                <w:color w:val="262626"/>
                <w:sz w:val="18"/>
                <w:lang w:val="en-US"/>
              </w:rPr>
              <w:t>210</w:t>
            </w:r>
          </w:p>
        </w:tc>
        <w:tc>
          <w:tcPr>
            <w:tcW w:w="998" w:type="pct"/>
            <w:tcBorders>
              <w:top w:val="nil"/>
              <w:left w:val="nil"/>
              <w:bottom w:val="nil"/>
              <w:right w:val="nil"/>
              <w:tr2bl w:val="dashed" w:sz="2" w:space="0" w:color="D9D9D9"/>
            </w:tcBorders>
            <w:shd w:val="clear" w:color="000000" w:fill="FFFFFF"/>
            <w:vAlign w:val="center"/>
            <w:hideMark/>
          </w:tcPr>
          <w:p w14:paraId="2DA84A98" w14:textId="7DC3D03F" w:rsidR="007774A2" w:rsidRPr="006B2013" w:rsidRDefault="002C25F1" w:rsidP="007774A2">
            <w:pPr>
              <w:jc w:val="right"/>
              <w:rPr>
                <w:rFonts w:eastAsia="Times New Roman" w:cs="Arial"/>
                <w:color w:val="262626"/>
                <w:sz w:val="18"/>
                <w:szCs w:val="18"/>
                <w:lang w:val="en-US"/>
              </w:rPr>
            </w:pPr>
            <w:r w:rsidRPr="006B2013">
              <w:rPr>
                <w:color w:val="262626"/>
                <w:sz w:val="18"/>
                <w:lang w:val="en-US"/>
              </w:rPr>
              <w:t>948</w:t>
            </w:r>
          </w:p>
        </w:tc>
      </w:tr>
      <w:tr w:rsidR="007774A2" w:rsidRPr="006B2013" w14:paraId="609B9F7C" w14:textId="77777777" w:rsidTr="0062648F">
        <w:trPr>
          <w:trHeight w:val="227"/>
        </w:trPr>
        <w:tc>
          <w:tcPr>
            <w:tcW w:w="2926" w:type="pct"/>
            <w:tcBorders>
              <w:top w:val="nil"/>
              <w:left w:val="nil"/>
              <w:bottom w:val="nil"/>
              <w:right w:val="nil"/>
              <w:tr2bl w:val="dashed" w:sz="2" w:space="0" w:color="D9D9D9"/>
            </w:tcBorders>
            <w:noWrap/>
            <w:vAlign w:val="center"/>
            <w:hideMark/>
          </w:tcPr>
          <w:p w14:paraId="0CF2DBE9" w14:textId="47E0EECB" w:rsidR="007774A2" w:rsidRPr="006B2013" w:rsidRDefault="002C25F1" w:rsidP="007774A2">
            <w:pPr>
              <w:rPr>
                <w:rFonts w:eastAsia="Times New Roman" w:cs="Arial"/>
                <w:color w:val="262626"/>
                <w:sz w:val="18"/>
                <w:szCs w:val="18"/>
                <w:lang w:val="en-US"/>
              </w:rPr>
            </w:pPr>
            <w:r w:rsidRPr="006B2013">
              <w:rPr>
                <w:color w:val="262626"/>
                <w:sz w:val="18"/>
                <w:lang w:val="en-US"/>
              </w:rPr>
              <w:t>Management Board: other</w:t>
            </w:r>
          </w:p>
        </w:tc>
        <w:tc>
          <w:tcPr>
            <w:tcW w:w="1076" w:type="pct"/>
            <w:tcBorders>
              <w:top w:val="nil"/>
              <w:left w:val="nil"/>
              <w:bottom w:val="nil"/>
              <w:right w:val="nil"/>
              <w:tr2bl w:val="dashed" w:sz="2" w:space="0" w:color="D9D9D9"/>
            </w:tcBorders>
            <w:shd w:val="clear" w:color="000000" w:fill="F2F2F2"/>
            <w:vAlign w:val="center"/>
            <w:hideMark/>
          </w:tcPr>
          <w:p w14:paraId="5BEB3D61" w14:textId="768165A3" w:rsidR="007774A2" w:rsidRPr="006B2013" w:rsidRDefault="002C25F1" w:rsidP="007774A2">
            <w:pPr>
              <w:jc w:val="right"/>
              <w:rPr>
                <w:rFonts w:eastAsia="Times New Roman" w:cs="Arial"/>
                <w:color w:val="262626"/>
                <w:sz w:val="18"/>
                <w:szCs w:val="18"/>
                <w:lang w:val="en-US"/>
              </w:rPr>
            </w:pPr>
            <w:r w:rsidRPr="006B2013">
              <w:rPr>
                <w:color w:val="262626"/>
                <w:sz w:val="18"/>
                <w:lang w:val="en-US"/>
              </w:rPr>
              <w:t>87</w:t>
            </w:r>
          </w:p>
        </w:tc>
        <w:tc>
          <w:tcPr>
            <w:tcW w:w="998" w:type="pct"/>
            <w:tcBorders>
              <w:top w:val="nil"/>
              <w:left w:val="nil"/>
              <w:bottom w:val="nil"/>
              <w:right w:val="nil"/>
              <w:tr2bl w:val="dashed" w:sz="2" w:space="0" w:color="D9D9D9"/>
            </w:tcBorders>
            <w:shd w:val="clear" w:color="000000" w:fill="FFFFFF"/>
            <w:vAlign w:val="center"/>
            <w:hideMark/>
          </w:tcPr>
          <w:p w14:paraId="6A9E93DE" w14:textId="7243B51A" w:rsidR="007774A2" w:rsidRPr="006B2013" w:rsidRDefault="002C25F1" w:rsidP="007774A2">
            <w:pPr>
              <w:jc w:val="right"/>
              <w:rPr>
                <w:rFonts w:eastAsia="Times New Roman" w:cs="Arial"/>
                <w:color w:val="262626"/>
                <w:sz w:val="18"/>
                <w:szCs w:val="18"/>
                <w:lang w:val="en-US"/>
              </w:rPr>
            </w:pPr>
            <w:r w:rsidRPr="006B2013">
              <w:rPr>
                <w:color w:val="262626"/>
                <w:sz w:val="18"/>
                <w:lang w:val="en-US"/>
              </w:rPr>
              <w:t>484</w:t>
            </w:r>
          </w:p>
        </w:tc>
      </w:tr>
      <w:tr w:rsidR="007774A2" w:rsidRPr="006B2013" w14:paraId="342581CB" w14:textId="77777777" w:rsidTr="0062648F">
        <w:trPr>
          <w:trHeight w:val="227"/>
        </w:trPr>
        <w:tc>
          <w:tcPr>
            <w:tcW w:w="2926" w:type="pct"/>
            <w:tcBorders>
              <w:top w:val="nil"/>
              <w:left w:val="nil"/>
              <w:bottom w:val="nil"/>
              <w:right w:val="nil"/>
              <w:tr2bl w:val="dashed" w:sz="2" w:space="0" w:color="D9D9D9"/>
            </w:tcBorders>
            <w:noWrap/>
            <w:vAlign w:val="center"/>
            <w:hideMark/>
          </w:tcPr>
          <w:p w14:paraId="4D425135" w14:textId="31759B9A" w:rsidR="007774A2" w:rsidRPr="006B2013" w:rsidRDefault="002C25F1" w:rsidP="007774A2">
            <w:pPr>
              <w:rPr>
                <w:rFonts w:eastAsia="Times New Roman" w:cs="Arial"/>
                <w:color w:val="262626"/>
                <w:sz w:val="18"/>
                <w:szCs w:val="18"/>
                <w:lang w:val="en-US"/>
              </w:rPr>
            </w:pPr>
            <w:r w:rsidRPr="006B2013">
              <w:rPr>
                <w:color w:val="262626"/>
                <w:sz w:val="18"/>
                <w:lang w:val="en-US"/>
              </w:rPr>
              <w:t>Management Board: remuneration President</w:t>
            </w:r>
          </w:p>
        </w:tc>
        <w:tc>
          <w:tcPr>
            <w:tcW w:w="1076" w:type="pct"/>
            <w:tcBorders>
              <w:top w:val="nil"/>
              <w:left w:val="nil"/>
              <w:bottom w:val="nil"/>
              <w:right w:val="nil"/>
              <w:tr2bl w:val="dashed" w:sz="2" w:space="0" w:color="D9D9D9"/>
            </w:tcBorders>
            <w:shd w:val="clear" w:color="000000" w:fill="F2F2F2"/>
            <w:vAlign w:val="center"/>
            <w:hideMark/>
          </w:tcPr>
          <w:p w14:paraId="04322D15" w14:textId="17D2F7B9" w:rsidR="007774A2" w:rsidRPr="006B2013" w:rsidRDefault="002C25F1" w:rsidP="007774A2">
            <w:pPr>
              <w:jc w:val="right"/>
              <w:rPr>
                <w:rFonts w:eastAsia="Times New Roman" w:cs="Arial"/>
                <w:color w:val="262626"/>
                <w:sz w:val="18"/>
                <w:szCs w:val="18"/>
                <w:lang w:val="en-US"/>
              </w:rPr>
            </w:pPr>
            <w:r w:rsidRPr="006B2013">
              <w:rPr>
                <w:color w:val="262626"/>
                <w:sz w:val="18"/>
                <w:lang w:val="en-US"/>
              </w:rPr>
              <w:t>0</w:t>
            </w:r>
          </w:p>
        </w:tc>
        <w:tc>
          <w:tcPr>
            <w:tcW w:w="998" w:type="pct"/>
            <w:tcBorders>
              <w:top w:val="nil"/>
              <w:left w:val="nil"/>
              <w:bottom w:val="nil"/>
              <w:right w:val="nil"/>
              <w:tr2bl w:val="dashed" w:sz="2" w:space="0" w:color="D9D9D9"/>
            </w:tcBorders>
            <w:shd w:val="clear" w:color="000000" w:fill="FFFFFF"/>
            <w:vAlign w:val="center"/>
            <w:hideMark/>
          </w:tcPr>
          <w:p w14:paraId="13F83568" w14:textId="6D273183" w:rsidR="007774A2" w:rsidRPr="006B2013" w:rsidRDefault="00BB6823" w:rsidP="007774A2">
            <w:pPr>
              <w:jc w:val="right"/>
              <w:rPr>
                <w:rFonts w:eastAsia="Times New Roman" w:cs="Arial"/>
                <w:color w:val="262626"/>
                <w:sz w:val="18"/>
                <w:szCs w:val="18"/>
                <w:lang w:val="en-US"/>
              </w:rPr>
            </w:pPr>
            <w:r w:rsidRPr="006B2013">
              <w:rPr>
                <w:color w:val="262626"/>
                <w:sz w:val="18"/>
                <w:lang w:val="en-US"/>
              </w:rPr>
              <w:t>902*</w:t>
            </w:r>
          </w:p>
        </w:tc>
      </w:tr>
      <w:tr w:rsidR="007774A2" w:rsidRPr="006B2013" w14:paraId="79DBABE2" w14:textId="77777777" w:rsidTr="0062648F">
        <w:trPr>
          <w:trHeight w:val="227"/>
        </w:trPr>
        <w:tc>
          <w:tcPr>
            <w:tcW w:w="2926" w:type="pct"/>
            <w:tcBorders>
              <w:top w:val="nil"/>
              <w:left w:val="nil"/>
              <w:bottom w:val="nil"/>
              <w:right w:val="nil"/>
              <w:tr2bl w:val="dashed" w:sz="2" w:space="0" w:color="D9D9D9"/>
            </w:tcBorders>
            <w:shd w:val="clear" w:color="auto" w:fill="F2F2F2" w:themeFill="background1" w:themeFillShade="F2"/>
            <w:noWrap/>
            <w:vAlign w:val="center"/>
            <w:hideMark/>
          </w:tcPr>
          <w:p w14:paraId="1DF10644" w14:textId="55CC37A4" w:rsidR="007774A2" w:rsidRPr="006B2013" w:rsidRDefault="002C25F1" w:rsidP="007774A2">
            <w:pPr>
              <w:rPr>
                <w:rFonts w:eastAsia="Times New Roman" w:cs="Arial"/>
                <w:b/>
                <w:bCs/>
                <w:color w:val="262626"/>
                <w:sz w:val="18"/>
                <w:szCs w:val="18"/>
                <w:lang w:val="en-US"/>
              </w:rPr>
            </w:pPr>
            <w:r w:rsidRPr="006B2013">
              <w:rPr>
                <w:b/>
                <w:color w:val="262626"/>
                <w:sz w:val="18"/>
                <w:lang w:val="en-US"/>
              </w:rPr>
              <w:t>TOTAL</w:t>
            </w:r>
          </w:p>
        </w:tc>
        <w:tc>
          <w:tcPr>
            <w:tcW w:w="1076" w:type="pct"/>
            <w:tcBorders>
              <w:top w:val="nil"/>
              <w:left w:val="nil"/>
              <w:bottom w:val="nil"/>
              <w:right w:val="nil"/>
              <w:tr2bl w:val="dashed" w:sz="2" w:space="0" w:color="D9D9D9"/>
            </w:tcBorders>
            <w:shd w:val="clear" w:color="auto" w:fill="D9D9D9" w:themeFill="background1" w:themeFillShade="D9"/>
            <w:vAlign w:val="center"/>
            <w:hideMark/>
          </w:tcPr>
          <w:p w14:paraId="428A170D" w14:textId="30B603F7"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297</w:t>
            </w:r>
          </w:p>
        </w:tc>
        <w:tc>
          <w:tcPr>
            <w:tcW w:w="998" w:type="pct"/>
            <w:tcBorders>
              <w:top w:val="nil"/>
              <w:left w:val="nil"/>
              <w:bottom w:val="nil"/>
              <w:right w:val="nil"/>
              <w:tr2bl w:val="dashed" w:sz="2" w:space="0" w:color="D9D9D9"/>
            </w:tcBorders>
            <w:shd w:val="clear" w:color="auto" w:fill="F2F2F2" w:themeFill="background1" w:themeFillShade="F2"/>
            <w:vAlign w:val="center"/>
            <w:hideMark/>
          </w:tcPr>
          <w:p w14:paraId="46A317FA" w14:textId="40276B76"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1,432</w:t>
            </w:r>
          </w:p>
        </w:tc>
      </w:tr>
      <w:tr w:rsidR="007774A2" w:rsidRPr="006B2013" w14:paraId="2288428A" w14:textId="77777777" w:rsidTr="0062648F">
        <w:trPr>
          <w:trHeight w:val="227"/>
        </w:trPr>
        <w:tc>
          <w:tcPr>
            <w:tcW w:w="2926" w:type="pct"/>
            <w:tcBorders>
              <w:top w:val="nil"/>
              <w:left w:val="nil"/>
              <w:bottom w:val="nil"/>
              <w:right w:val="nil"/>
              <w:tr2bl w:val="dashed" w:sz="2" w:space="0" w:color="D9D9D9"/>
            </w:tcBorders>
            <w:noWrap/>
            <w:vAlign w:val="center"/>
            <w:hideMark/>
          </w:tcPr>
          <w:p w14:paraId="7B5DE3AD" w14:textId="49535418" w:rsidR="007774A2" w:rsidRPr="006B2013" w:rsidRDefault="002C25F1" w:rsidP="007774A2">
            <w:pPr>
              <w:rPr>
                <w:rFonts w:eastAsia="Times New Roman" w:cs="Arial"/>
                <w:color w:val="262626"/>
                <w:sz w:val="18"/>
                <w:szCs w:val="18"/>
                <w:lang w:val="en-US"/>
              </w:rPr>
            </w:pPr>
            <w:r w:rsidRPr="006B2013">
              <w:rPr>
                <w:color w:val="262626"/>
                <w:sz w:val="18"/>
                <w:lang w:val="en-US"/>
              </w:rPr>
              <w:t>Supervisory Board: fulfillment of the function</w:t>
            </w:r>
          </w:p>
        </w:tc>
        <w:tc>
          <w:tcPr>
            <w:tcW w:w="1076" w:type="pct"/>
            <w:tcBorders>
              <w:top w:val="nil"/>
              <w:left w:val="nil"/>
              <w:bottom w:val="nil"/>
              <w:right w:val="nil"/>
              <w:tr2bl w:val="dashed" w:sz="2" w:space="0" w:color="D9D9D9"/>
            </w:tcBorders>
            <w:shd w:val="clear" w:color="000000" w:fill="F2F2F2"/>
            <w:vAlign w:val="center"/>
            <w:hideMark/>
          </w:tcPr>
          <w:p w14:paraId="5BF45750" w14:textId="22705508" w:rsidR="007774A2" w:rsidRPr="006B2013" w:rsidRDefault="002C25F1" w:rsidP="007774A2">
            <w:pPr>
              <w:jc w:val="right"/>
              <w:rPr>
                <w:rFonts w:eastAsia="Times New Roman" w:cs="Arial"/>
                <w:color w:val="262626"/>
                <w:sz w:val="18"/>
                <w:szCs w:val="18"/>
                <w:lang w:val="en-US"/>
              </w:rPr>
            </w:pPr>
            <w:r w:rsidRPr="006B2013">
              <w:rPr>
                <w:color w:val="262626"/>
                <w:sz w:val="18"/>
                <w:lang w:val="en-US"/>
              </w:rPr>
              <w:t>154</w:t>
            </w:r>
          </w:p>
        </w:tc>
        <w:tc>
          <w:tcPr>
            <w:tcW w:w="998" w:type="pct"/>
            <w:tcBorders>
              <w:top w:val="nil"/>
              <w:left w:val="nil"/>
              <w:bottom w:val="nil"/>
              <w:right w:val="nil"/>
              <w:tr2bl w:val="dashed" w:sz="2" w:space="0" w:color="D9D9D9"/>
            </w:tcBorders>
            <w:shd w:val="clear" w:color="000000" w:fill="FFFFFF"/>
            <w:vAlign w:val="center"/>
            <w:hideMark/>
          </w:tcPr>
          <w:p w14:paraId="47C66E74" w14:textId="65BB0FB1" w:rsidR="007774A2" w:rsidRPr="006B2013" w:rsidRDefault="002C25F1" w:rsidP="007774A2">
            <w:pPr>
              <w:jc w:val="right"/>
              <w:rPr>
                <w:rFonts w:eastAsia="Times New Roman" w:cs="Arial"/>
                <w:color w:val="262626"/>
                <w:sz w:val="18"/>
                <w:szCs w:val="18"/>
                <w:lang w:val="en-US"/>
              </w:rPr>
            </w:pPr>
            <w:r w:rsidRPr="006B2013">
              <w:rPr>
                <w:color w:val="262626"/>
                <w:sz w:val="18"/>
                <w:lang w:val="en-US"/>
              </w:rPr>
              <w:t>598</w:t>
            </w:r>
          </w:p>
        </w:tc>
      </w:tr>
      <w:tr w:rsidR="007774A2" w:rsidRPr="006B2013" w14:paraId="1B5B062B" w14:textId="77777777" w:rsidTr="0062648F">
        <w:trPr>
          <w:trHeight w:val="227"/>
        </w:trPr>
        <w:tc>
          <w:tcPr>
            <w:tcW w:w="2926" w:type="pct"/>
            <w:tcBorders>
              <w:top w:val="nil"/>
              <w:left w:val="nil"/>
              <w:bottom w:val="nil"/>
              <w:right w:val="nil"/>
              <w:tr2bl w:val="dashed" w:sz="2" w:space="0" w:color="D9D9D9"/>
            </w:tcBorders>
            <w:shd w:val="clear" w:color="auto" w:fill="FFFFFF" w:themeFill="background1"/>
            <w:noWrap/>
            <w:vAlign w:val="center"/>
            <w:hideMark/>
          </w:tcPr>
          <w:p w14:paraId="606D7F46" w14:textId="7CFEED52" w:rsidR="007774A2" w:rsidRPr="006B2013" w:rsidRDefault="002C25F1" w:rsidP="007774A2">
            <w:pPr>
              <w:rPr>
                <w:rFonts w:eastAsia="Times New Roman" w:cs="Arial"/>
                <w:color w:val="262626"/>
                <w:sz w:val="18"/>
                <w:szCs w:val="18"/>
                <w:lang w:val="en-US"/>
              </w:rPr>
            </w:pPr>
            <w:r w:rsidRPr="006B2013">
              <w:rPr>
                <w:color w:val="262626"/>
                <w:sz w:val="18"/>
                <w:lang w:val="en-US"/>
              </w:rPr>
              <w:t>Supervisory Board: other</w:t>
            </w:r>
          </w:p>
        </w:tc>
        <w:tc>
          <w:tcPr>
            <w:tcW w:w="1076" w:type="pct"/>
            <w:tcBorders>
              <w:top w:val="nil"/>
              <w:left w:val="nil"/>
              <w:bottom w:val="nil"/>
              <w:right w:val="nil"/>
              <w:tr2bl w:val="dashed" w:sz="2" w:space="0" w:color="D9D9D9"/>
            </w:tcBorders>
            <w:shd w:val="clear" w:color="auto" w:fill="F2F2F2" w:themeFill="background1" w:themeFillShade="F2"/>
            <w:vAlign w:val="center"/>
            <w:hideMark/>
          </w:tcPr>
          <w:p w14:paraId="63B883C8" w14:textId="6256450E" w:rsidR="007774A2" w:rsidRPr="006B2013" w:rsidRDefault="002C25F1" w:rsidP="007774A2">
            <w:pPr>
              <w:jc w:val="right"/>
              <w:rPr>
                <w:rFonts w:eastAsia="Times New Roman" w:cs="Arial"/>
                <w:color w:val="262626"/>
                <w:sz w:val="18"/>
                <w:szCs w:val="18"/>
                <w:lang w:val="en-US"/>
              </w:rPr>
            </w:pPr>
            <w:r w:rsidRPr="006B2013">
              <w:rPr>
                <w:color w:val="262626"/>
                <w:sz w:val="18"/>
                <w:lang w:val="en-US"/>
              </w:rPr>
              <w:t>48</w:t>
            </w:r>
          </w:p>
        </w:tc>
        <w:tc>
          <w:tcPr>
            <w:tcW w:w="998" w:type="pct"/>
            <w:tcBorders>
              <w:top w:val="nil"/>
              <w:left w:val="nil"/>
              <w:bottom w:val="nil"/>
              <w:right w:val="nil"/>
              <w:tr2bl w:val="dashed" w:sz="2" w:space="0" w:color="D9D9D9"/>
            </w:tcBorders>
            <w:shd w:val="clear" w:color="auto" w:fill="FFFFFF" w:themeFill="background1"/>
            <w:vAlign w:val="center"/>
            <w:hideMark/>
          </w:tcPr>
          <w:p w14:paraId="38A48A51" w14:textId="09120E74" w:rsidR="007774A2" w:rsidRPr="006B2013" w:rsidRDefault="002C25F1" w:rsidP="007774A2">
            <w:pPr>
              <w:jc w:val="right"/>
              <w:rPr>
                <w:rFonts w:eastAsia="Times New Roman" w:cs="Arial"/>
                <w:color w:val="262626"/>
                <w:sz w:val="18"/>
                <w:szCs w:val="18"/>
                <w:lang w:val="en-US"/>
              </w:rPr>
            </w:pPr>
            <w:r w:rsidRPr="006B2013">
              <w:rPr>
                <w:color w:val="262626"/>
                <w:sz w:val="18"/>
                <w:lang w:val="en-US"/>
              </w:rPr>
              <w:t>233</w:t>
            </w:r>
          </w:p>
        </w:tc>
      </w:tr>
      <w:tr w:rsidR="007774A2" w:rsidRPr="006B2013" w14:paraId="5D535CAC" w14:textId="77777777" w:rsidTr="0062648F">
        <w:trPr>
          <w:trHeight w:val="227"/>
        </w:trPr>
        <w:tc>
          <w:tcPr>
            <w:tcW w:w="2926" w:type="pct"/>
            <w:tcBorders>
              <w:top w:val="nil"/>
              <w:left w:val="nil"/>
              <w:bottom w:val="nil"/>
              <w:right w:val="nil"/>
              <w:tr2bl w:val="dashed" w:sz="2" w:space="0" w:color="D9D9D9"/>
            </w:tcBorders>
            <w:shd w:val="clear" w:color="auto" w:fill="F2F2F2" w:themeFill="background1" w:themeFillShade="F2"/>
            <w:noWrap/>
            <w:vAlign w:val="center"/>
            <w:hideMark/>
          </w:tcPr>
          <w:p w14:paraId="0E0850B4" w14:textId="53E96498" w:rsidR="007774A2" w:rsidRPr="006B2013" w:rsidRDefault="002C25F1" w:rsidP="007774A2">
            <w:pPr>
              <w:rPr>
                <w:rFonts w:eastAsia="Times New Roman" w:cs="Arial"/>
                <w:b/>
                <w:bCs/>
                <w:color w:val="262626"/>
                <w:sz w:val="18"/>
                <w:szCs w:val="18"/>
                <w:lang w:val="en-US"/>
              </w:rPr>
            </w:pPr>
            <w:r w:rsidRPr="006B2013">
              <w:rPr>
                <w:b/>
                <w:color w:val="262626"/>
                <w:sz w:val="18"/>
                <w:lang w:val="en-US"/>
              </w:rPr>
              <w:t>TOTAL</w:t>
            </w:r>
          </w:p>
        </w:tc>
        <w:tc>
          <w:tcPr>
            <w:tcW w:w="1076" w:type="pct"/>
            <w:tcBorders>
              <w:top w:val="nil"/>
              <w:left w:val="nil"/>
              <w:bottom w:val="nil"/>
              <w:right w:val="nil"/>
              <w:tr2bl w:val="dashed" w:sz="2" w:space="0" w:color="D9D9D9"/>
            </w:tcBorders>
            <w:shd w:val="clear" w:color="auto" w:fill="D9D9D9" w:themeFill="background1" w:themeFillShade="D9"/>
            <w:vAlign w:val="center"/>
            <w:hideMark/>
          </w:tcPr>
          <w:p w14:paraId="700CBBE4" w14:textId="0CFA3DA2"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202</w:t>
            </w:r>
          </w:p>
        </w:tc>
        <w:tc>
          <w:tcPr>
            <w:tcW w:w="998" w:type="pct"/>
            <w:tcBorders>
              <w:top w:val="nil"/>
              <w:left w:val="nil"/>
              <w:bottom w:val="nil"/>
              <w:right w:val="nil"/>
              <w:tr2bl w:val="dashed" w:sz="2" w:space="0" w:color="D9D9D9"/>
            </w:tcBorders>
            <w:shd w:val="clear" w:color="auto" w:fill="F2F2F2" w:themeFill="background1" w:themeFillShade="F2"/>
            <w:vAlign w:val="center"/>
            <w:hideMark/>
          </w:tcPr>
          <w:p w14:paraId="33910401" w14:textId="6A4EDAD8" w:rsidR="007774A2" w:rsidRPr="006B2013" w:rsidRDefault="002C25F1" w:rsidP="007774A2">
            <w:pPr>
              <w:jc w:val="right"/>
              <w:rPr>
                <w:rFonts w:eastAsia="Times New Roman" w:cs="Arial"/>
                <w:b/>
                <w:bCs/>
                <w:color w:val="262626"/>
                <w:sz w:val="18"/>
                <w:szCs w:val="18"/>
                <w:lang w:val="en-US"/>
              </w:rPr>
            </w:pPr>
            <w:r w:rsidRPr="006B2013">
              <w:rPr>
                <w:b/>
                <w:color w:val="262626"/>
                <w:sz w:val="18"/>
                <w:lang w:val="en-US"/>
              </w:rPr>
              <w:t>830</w:t>
            </w:r>
          </w:p>
        </w:tc>
      </w:tr>
    </w:tbl>
    <w:p w14:paraId="4DE8472D" w14:textId="77777777" w:rsidR="00151452" w:rsidRPr="006B2013" w:rsidRDefault="00151452" w:rsidP="00B76678">
      <w:pPr>
        <w:rPr>
          <w:rFonts w:asciiTheme="minorHAnsi" w:hAnsiTheme="minorHAnsi"/>
          <w:lang w:val="en-US"/>
        </w:rPr>
      </w:pPr>
    </w:p>
    <w:p w14:paraId="524369E7" w14:textId="3E299D2C" w:rsidR="00BE06FB" w:rsidRPr="006B2013" w:rsidRDefault="00577DC9" w:rsidP="00577DC9">
      <w:pPr>
        <w:pStyle w:val="Nagwek3"/>
        <w:numPr>
          <w:ilvl w:val="0"/>
          <w:numId w:val="0"/>
        </w:numPr>
        <w:ind w:left="720" w:hanging="720"/>
        <w:rPr>
          <w:lang w:val="en-US"/>
        </w:rPr>
      </w:pPr>
      <w:bookmarkStart w:id="327" w:name="_Toc232152353"/>
      <w:r w:rsidRPr="006B2013">
        <w:rPr>
          <w:lang w:val="en-US"/>
        </w:rPr>
        <w:t>2.5.26 Fair values of assets and liabilities of the Capital Group</w:t>
      </w:r>
      <w:bookmarkEnd w:id="327"/>
    </w:p>
    <w:p w14:paraId="61CC934D" w14:textId="1BB14361" w:rsidR="0058071E" w:rsidRPr="006B2013" w:rsidRDefault="0058071E" w:rsidP="00BC7293">
      <w:pPr>
        <w:pStyle w:val="normalny1"/>
        <w:rPr>
          <w:rFonts w:eastAsiaTheme="minorHAnsi"/>
          <w:sz w:val="20"/>
          <w:szCs w:val="20"/>
          <w:lang w:val="en-US"/>
        </w:rPr>
      </w:pPr>
      <w:r w:rsidRPr="006B2013">
        <w:rPr>
          <w:sz w:val="20"/>
          <w:lang w:val="en-US"/>
        </w:rPr>
        <w:t>The table below presents particular classes of financial assets and liabilities by fair value hierarchy, as at March 31, 2026.</w:t>
      </w:r>
    </w:p>
    <w:p w14:paraId="556421E2" w14:textId="257C0A58" w:rsidR="007774A2" w:rsidRPr="006B2013" w:rsidRDefault="007774A2" w:rsidP="002912B0">
      <w:pPr>
        <w:rPr>
          <w:rFonts w:asciiTheme="minorHAnsi" w:hAnsiTheme="minorHAnsi"/>
          <w:lang w:val="en-US"/>
        </w:rPr>
      </w:pPr>
      <w:bookmarkStart w:id="328" w:name="RANGE!H217:K236"/>
      <w:bookmarkStart w:id="329" w:name="RANGE!H210:K229"/>
    </w:p>
    <w:tbl>
      <w:tblPr>
        <w:tblW w:w="5000" w:type="pct"/>
        <w:tblCellMar>
          <w:left w:w="70" w:type="dxa"/>
          <w:right w:w="70" w:type="dxa"/>
        </w:tblCellMar>
        <w:tblLook w:val="04A0" w:firstRow="1" w:lastRow="0" w:firstColumn="1" w:lastColumn="0" w:noHBand="0" w:noVBand="1"/>
        <w:tblCaption w:val="Consolia ed83b3e7-f802-4c0d-b52c-f30c0a1aeee4"/>
      </w:tblPr>
      <w:tblGrid>
        <w:gridCol w:w="4255"/>
        <w:gridCol w:w="1795"/>
        <w:gridCol w:w="1795"/>
        <w:gridCol w:w="1793"/>
      </w:tblGrid>
      <w:tr w:rsidR="007774A2" w:rsidRPr="006B2013" w14:paraId="7EE3638E" w14:textId="77777777" w:rsidTr="0007081F">
        <w:trPr>
          <w:trHeight w:val="397"/>
        </w:trPr>
        <w:tc>
          <w:tcPr>
            <w:tcW w:w="2208" w:type="pct"/>
            <w:tcBorders>
              <w:top w:val="nil"/>
              <w:left w:val="nil"/>
              <w:bottom w:val="single" w:sz="4" w:space="0" w:color="BFBFBF"/>
              <w:right w:val="nil"/>
              <w:tr2bl w:val="dashed" w:sz="2" w:space="0" w:color="D9D9D9"/>
            </w:tcBorders>
            <w:shd w:val="clear" w:color="000000" w:fill="F2F2F2"/>
            <w:hideMark/>
          </w:tcPr>
          <w:p w14:paraId="7D74B071" w14:textId="7FC174C8" w:rsidR="007774A2" w:rsidRPr="006B2013" w:rsidRDefault="00BB6823" w:rsidP="007774A2">
            <w:pPr>
              <w:rPr>
                <w:rFonts w:eastAsia="Times New Roman" w:cs="Arial"/>
                <w:b/>
                <w:bCs/>
                <w:color w:val="262626"/>
                <w:sz w:val="18"/>
                <w:szCs w:val="18"/>
                <w:lang w:val="en-US"/>
              </w:rPr>
            </w:pPr>
            <w:r w:rsidRPr="006B2013">
              <w:rPr>
                <w:b/>
                <w:color w:val="262626"/>
                <w:sz w:val="18"/>
                <w:lang w:val="en-US"/>
              </w:rPr>
              <w:t>Fair values of assets and liabilities</w:t>
            </w:r>
          </w:p>
        </w:tc>
        <w:tc>
          <w:tcPr>
            <w:tcW w:w="931" w:type="pct"/>
            <w:tcBorders>
              <w:top w:val="nil"/>
              <w:left w:val="nil"/>
              <w:bottom w:val="single" w:sz="4" w:space="0" w:color="BFBFBF"/>
              <w:right w:val="nil"/>
              <w:tr2bl w:val="dashed" w:sz="2" w:space="0" w:color="D9D9D9"/>
            </w:tcBorders>
            <w:shd w:val="clear" w:color="000000" w:fill="F2F2F2"/>
            <w:hideMark/>
          </w:tcPr>
          <w:p w14:paraId="00A1DAFD" w14:textId="0989456E" w:rsidR="007774A2" w:rsidRPr="006B2013" w:rsidRDefault="00BB6823" w:rsidP="007774A2">
            <w:pPr>
              <w:jc w:val="center"/>
              <w:rPr>
                <w:rFonts w:eastAsia="Times New Roman" w:cs="Arial"/>
                <w:b/>
                <w:bCs/>
                <w:color w:val="262626"/>
                <w:sz w:val="18"/>
                <w:szCs w:val="18"/>
                <w:lang w:val="en-US"/>
              </w:rPr>
            </w:pPr>
            <w:r w:rsidRPr="006B2013">
              <w:rPr>
                <w:b/>
                <w:color w:val="262626"/>
                <w:sz w:val="18"/>
                <w:lang w:val="en-US"/>
              </w:rPr>
              <w:t>Quoted prices at active markets (Level 1)</w:t>
            </w:r>
          </w:p>
        </w:tc>
        <w:tc>
          <w:tcPr>
            <w:tcW w:w="931" w:type="pct"/>
            <w:tcBorders>
              <w:top w:val="nil"/>
              <w:left w:val="nil"/>
              <w:bottom w:val="single" w:sz="4" w:space="0" w:color="BFBFBF"/>
              <w:right w:val="nil"/>
              <w:tr2bl w:val="dashed" w:sz="2" w:space="0" w:color="D9D9D9"/>
            </w:tcBorders>
            <w:shd w:val="clear" w:color="000000" w:fill="F2F2F2"/>
            <w:hideMark/>
          </w:tcPr>
          <w:p w14:paraId="5C5AB9CE" w14:textId="1CA2D53F" w:rsidR="007774A2" w:rsidRPr="006B2013" w:rsidRDefault="00BB6823" w:rsidP="007774A2">
            <w:pPr>
              <w:jc w:val="center"/>
              <w:rPr>
                <w:rFonts w:eastAsia="Times New Roman" w:cs="Arial"/>
                <w:b/>
                <w:bCs/>
                <w:color w:val="262626"/>
                <w:sz w:val="18"/>
                <w:szCs w:val="18"/>
                <w:lang w:val="en-US"/>
              </w:rPr>
            </w:pPr>
            <w:r w:rsidRPr="006B2013">
              <w:rPr>
                <w:b/>
                <w:color w:val="262626"/>
                <w:sz w:val="18"/>
                <w:lang w:val="en-US"/>
              </w:rPr>
              <w:t>Observable inputs (Level 2)</w:t>
            </w:r>
          </w:p>
        </w:tc>
        <w:tc>
          <w:tcPr>
            <w:tcW w:w="931" w:type="pct"/>
            <w:tcBorders>
              <w:top w:val="nil"/>
              <w:left w:val="nil"/>
              <w:bottom w:val="single" w:sz="4" w:space="0" w:color="BFBFBF"/>
              <w:right w:val="nil"/>
              <w:tr2bl w:val="dashed" w:sz="2" w:space="0" w:color="D9D9D9"/>
            </w:tcBorders>
            <w:shd w:val="clear" w:color="000000" w:fill="F2F2F2"/>
            <w:hideMark/>
          </w:tcPr>
          <w:p w14:paraId="1F96FFE3" w14:textId="5A83C7DA" w:rsidR="007774A2" w:rsidRPr="006B2013" w:rsidRDefault="00BB6823" w:rsidP="007774A2">
            <w:pPr>
              <w:jc w:val="center"/>
              <w:rPr>
                <w:rFonts w:eastAsia="Times New Roman" w:cs="Arial"/>
                <w:b/>
                <w:bCs/>
                <w:color w:val="262626"/>
                <w:sz w:val="18"/>
                <w:szCs w:val="18"/>
                <w:lang w:val="en-US"/>
              </w:rPr>
            </w:pPr>
            <w:r w:rsidRPr="006B2013">
              <w:rPr>
                <w:b/>
                <w:bCs/>
                <w:color w:val="262626"/>
                <w:sz w:val="18"/>
                <w:lang w:val="en-US"/>
              </w:rPr>
              <w:t>Unobservable inputs</w:t>
            </w:r>
            <w:r w:rsidRPr="006B2013">
              <w:rPr>
                <w:b/>
                <w:color w:val="262626"/>
                <w:sz w:val="18"/>
                <w:lang w:val="en-US"/>
              </w:rPr>
              <w:t xml:space="preserve"> (Level 3)</w:t>
            </w:r>
          </w:p>
        </w:tc>
      </w:tr>
      <w:tr w:rsidR="007774A2" w:rsidRPr="006B2013" w14:paraId="44F0EA74" w14:textId="77777777" w:rsidTr="0007081F">
        <w:trPr>
          <w:trHeight w:val="227"/>
        </w:trPr>
        <w:tc>
          <w:tcPr>
            <w:tcW w:w="2208" w:type="pct"/>
            <w:tcBorders>
              <w:top w:val="nil"/>
              <w:left w:val="nil"/>
              <w:bottom w:val="nil"/>
              <w:right w:val="nil"/>
              <w:tr2bl w:val="dashed" w:sz="2" w:space="0" w:color="D9D9D9"/>
            </w:tcBorders>
            <w:vAlign w:val="bottom"/>
            <w:hideMark/>
          </w:tcPr>
          <w:p w14:paraId="746F3259" w14:textId="11C02F0C" w:rsidR="007774A2" w:rsidRPr="006B2013" w:rsidRDefault="00BB6823" w:rsidP="007774A2">
            <w:pPr>
              <w:spacing w:before="120"/>
              <w:rPr>
                <w:rFonts w:eastAsia="Times New Roman" w:cs="Arial"/>
                <w:b/>
                <w:bCs/>
                <w:color w:val="262626"/>
                <w:sz w:val="18"/>
                <w:szCs w:val="18"/>
                <w:lang w:val="en-US"/>
              </w:rPr>
            </w:pPr>
            <w:r w:rsidRPr="006B2013">
              <w:rPr>
                <w:b/>
                <w:color w:val="262626"/>
                <w:sz w:val="18"/>
                <w:lang w:val="en-US"/>
              </w:rPr>
              <w:t>Financial assets at fair value</w:t>
            </w:r>
          </w:p>
        </w:tc>
        <w:tc>
          <w:tcPr>
            <w:tcW w:w="931" w:type="pct"/>
            <w:tcBorders>
              <w:top w:val="nil"/>
              <w:left w:val="nil"/>
              <w:bottom w:val="nil"/>
              <w:right w:val="nil"/>
              <w:tr2bl w:val="dashed" w:sz="2" w:space="0" w:color="D9D9D9"/>
            </w:tcBorders>
            <w:vAlign w:val="bottom"/>
            <w:hideMark/>
          </w:tcPr>
          <w:p w14:paraId="68EB7298" w14:textId="77777777" w:rsidR="007774A2" w:rsidRPr="006B2013" w:rsidRDefault="007774A2" w:rsidP="007774A2">
            <w:pPr>
              <w:spacing w:before="120"/>
              <w:rPr>
                <w:rFonts w:eastAsia="Times New Roman" w:cs="Arial"/>
                <w:color w:val="262626"/>
                <w:sz w:val="18"/>
                <w:szCs w:val="18"/>
                <w:lang w:val="en-US" w:eastAsia="pl-PL"/>
              </w:rPr>
            </w:pPr>
          </w:p>
        </w:tc>
        <w:tc>
          <w:tcPr>
            <w:tcW w:w="931" w:type="pct"/>
            <w:tcBorders>
              <w:top w:val="nil"/>
              <w:left w:val="nil"/>
              <w:bottom w:val="nil"/>
              <w:right w:val="nil"/>
              <w:tr2bl w:val="dashed" w:sz="2" w:space="0" w:color="D9D9D9"/>
            </w:tcBorders>
            <w:vAlign w:val="bottom"/>
            <w:hideMark/>
          </w:tcPr>
          <w:p w14:paraId="2B983193" w14:textId="77777777" w:rsidR="007774A2" w:rsidRPr="006B2013" w:rsidRDefault="007774A2" w:rsidP="007774A2">
            <w:pPr>
              <w:spacing w:before="120"/>
              <w:rPr>
                <w:rFonts w:eastAsia="Times New Roman" w:cs="Arial"/>
                <w:color w:val="262626"/>
                <w:sz w:val="18"/>
                <w:szCs w:val="18"/>
                <w:lang w:val="en-US" w:eastAsia="pl-PL"/>
              </w:rPr>
            </w:pPr>
          </w:p>
        </w:tc>
        <w:tc>
          <w:tcPr>
            <w:tcW w:w="931" w:type="pct"/>
            <w:tcBorders>
              <w:top w:val="nil"/>
              <w:left w:val="nil"/>
              <w:bottom w:val="nil"/>
              <w:right w:val="nil"/>
              <w:tr2bl w:val="dashed" w:sz="2" w:space="0" w:color="D9D9D9"/>
            </w:tcBorders>
            <w:vAlign w:val="bottom"/>
            <w:hideMark/>
          </w:tcPr>
          <w:p w14:paraId="08B28DA7" w14:textId="77777777" w:rsidR="007774A2" w:rsidRPr="006B2013" w:rsidRDefault="007774A2" w:rsidP="007774A2">
            <w:pPr>
              <w:spacing w:before="120"/>
              <w:rPr>
                <w:rFonts w:eastAsia="Times New Roman" w:cs="Arial"/>
                <w:color w:val="262626"/>
                <w:sz w:val="18"/>
                <w:szCs w:val="18"/>
                <w:lang w:val="en-US" w:eastAsia="pl-PL"/>
              </w:rPr>
            </w:pPr>
          </w:p>
        </w:tc>
      </w:tr>
      <w:tr w:rsidR="007774A2" w:rsidRPr="006B2013" w14:paraId="7CCBE91C" w14:textId="77777777" w:rsidTr="0007081F">
        <w:trPr>
          <w:trHeight w:val="227"/>
        </w:trPr>
        <w:tc>
          <w:tcPr>
            <w:tcW w:w="2208" w:type="pct"/>
            <w:tcBorders>
              <w:top w:val="nil"/>
              <w:left w:val="nil"/>
              <w:bottom w:val="nil"/>
              <w:right w:val="nil"/>
              <w:tr2bl w:val="dashed" w:sz="2" w:space="0" w:color="D9D9D9"/>
            </w:tcBorders>
            <w:vAlign w:val="bottom"/>
            <w:hideMark/>
          </w:tcPr>
          <w:p w14:paraId="695F331D" w14:textId="7A7E266D" w:rsidR="007774A2" w:rsidRPr="006B2013" w:rsidRDefault="00BB6823" w:rsidP="007774A2">
            <w:pPr>
              <w:rPr>
                <w:rFonts w:eastAsia="Times New Roman" w:cs="Arial"/>
                <w:color w:val="262626"/>
                <w:sz w:val="18"/>
                <w:szCs w:val="18"/>
                <w:lang w:val="en-US"/>
              </w:rPr>
            </w:pPr>
            <w:r w:rsidRPr="006B2013">
              <w:rPr>
                <w:color w:val="262626"/>
                <w:sz w:val="18"/>
                <w:lang w:val="en-US"/>
              </w:rPr>
              <w:t>Quoted debt instruments</w:t>
            </w:r>
          </w:p>
        </w:tc>
        <w:tc>
          <w:tcPr>
            <w:tcW w:w="931" w:type="pct"/>
            <w:tcBorders>
              <w:top w:val="nil"/>
              <w:left w:val="nil"/>
              <w:bottom w:val="nil"/>
              <w:right w:val="nil"/>
              <w:tr2bl w:val="dashed" w:sz="2" w:space="0" w:color="D9D9D9"/>
            </w:tcBorders>
            <w:vAlign w:val="bottom"/>
            <w:hideMark/>
          </w:tcPr>
          <w:p w14:paraId="0438CA9D" w14:textId="799F34CD"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vAlign w:val="bottom"/>
            <w:hideMark/>
          </w:tcPr>
          <w:p w14:paraId="11C18BCE" w14:textId="49EA941C"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vAlign w:val="bottom"/>
            <w:hideMark/>
          </w:tcPr>
          <w:p w14:paraId="491D1C1A" w14:textId="1D9847D5"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6B431F80" w14:textId="77777777" w:rsidTr="0007081F">
        <w:trPr>
          <w:trHeight w:val="227"/>
        </w:trPr>
        <w:tc>
          <w:tcPr>
            <w:tcW w:w="2208" w:type="pct"/>
            <w:tcBorders>
              <w:top w:val="nil"/>
              <w:left w:val="nil"/>
              <w:bottom w:val="nil"/>
              <w:right w:val="nil"/>
              <w:tr2bl w:val="dashed" w:sz="2" w:space="0" w:color="D9D9D9"/>
            </w:tcBorders>
            <w:vAlign w:val="bottom"/>
            <w:hideMark/>
          </w:tcPr>
          <w:p w14:paraId="35BAC4F1" w14:textId="3D3BF7F0" w:rsidR="007774A2" w:rsidRPr="006B2013" w:rsidRDefault="00BB6823" w:rsidP="007774A2">
            <w:pPr>
              <w:rPr>
                <w:rFonts w:eastAsia="Times New Roman" w:cs="Arial"/>
                <w:color w:val="262626"/>
                <w:sz w:val="18"/>
                <w:szCs w:val="18"/>
                <w:lang w:val="en-US"/>
              </w:rPr>
            </w:pPr>
            <w:r w:rsidRPr="006B2013">
              <w:rPr>
                <w:color w:val="262626"/>
                <w:sz w:val="18"/>
                <w:lang w:val="en-US"/>
              </w:rPr>
              <w:t>Unquoted equity instruments</w:t>
            </w:r>
          </w:p>
        </w:tc>
        <w:tc>
          <w:tcPr>
            <w:tcW w:w="931" w:type="pct"/>
            <w:tcBorders>
              <w:top w:val="nil"/>
              <w:left w:val="nil"/>
              <w:bottom w:val="nil"/>
              <w:right w:val="nil"/>
              <w:tr2bl w:val="dashed" w:sz="2" w:space="0" w:color="D9D9D9"/>
            </w:tcBorders>
            <w:vAlign w:val="bottom"/>
            <w:hideMark/>
          </w:tcPr>
          <w:p w14:paraId="59222F6F" w14:textId="5A1ADE6D"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vAlign w:val="bottom"/>
            <w:hideMark/>
          </w:tcPr>
          <w:p w14:paraId="0F82A605" w14:textId="0111B6F7"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vAlign w:val="bottom"/>
            <w:hideMark/>
          </w:tcPr>
          <w:p w14:paraId="2227C87D" w14:textId="0A8B8524" w:rsidR="007774A2" w:rsidRPr="006B2013" w:rsidRDefault="00AA0BBF" w:rsidP="007774A2">
            <w:pPr>
              <w:jc w:val="right"/>
              <w:rPr>
                <w:rFonts w:eastAsia="Times New Roman" w:cs="Arial"/>
                <w:color w:val="262626"/>
                <w:sz w:val="18"/>
                <w:szCs w:val="18"/>
                <w:lang w:val="en-US"/>
              </w:rPr>
            </w:pPr>
            <w:r w:rsidRPr="006B2013">
              <w:rPr>
                <w:color w:val="262626"/>
                <w:sz w:val="18"/>
                <w:lang w:val="en-US"/>
              </w:rPr>
              <w:t>169,719</w:t>
            </w:r>
          </w:p>
        </w:tc>
      </w:tr>
      <w:tr w:rsidR="007774A2" w:rsidRPr="006B2013" w14:paraId="29CD379A" w14:textId="77777777" w:rsidTr="0007081F">
        <w:trPr>
          <w:trHeight w:val="227"/>
        </w:trPr>
        <w:tc>
          <w:tcPr>
            <w:tcW w:w="2208" w:type="pct"/>
            <w:tcBorders>
              <w:top w:val="nil"/>
              <w:left w:val="nil"/>
              <w:bottom w:val="nil"/>
              <w:right w:val="nil"/>
              <w:tr2bl w:val="dashed" w:sz="2" w:space="0" w:color="D9D9D9"/>
            </w:tcBorders>
            <w:vAlign w:val="bottom"/>
            <w:hideMark/>
          </w:tcPr>
          <w:p w14:paraId="091C6545" w14:textId="2AA4ECA9" w:rsidR="007774A2" w:rsidRPr="006B2013" w:rsidRDefault="00BB6823" w:rsidP="007774A2">
            <w:pPr>
              <w:rPr>
                <w:rFonts w:eastAsia="Times New Roman" w:cs="Arial"/>
                <w:color w:val="262626"/>
                <w:sz w:val="18"/>
                <w:szCs w:val="18"/>
                <w:lang w:val="en-US"/>
              </w:rPr>
            </w:pPr>
            <w:r w:rsidRPr="006B2013">
              <w:rPr>
                <w:color w:val="262626"/>
                <w:sz w:val="18"/>
                <w:lang w:val="en-US"/>
              </w:rPr>
              <w:t>Quoted equity instruments</w:t>
            </w:r>
          </w:p>
        </w:tc>
        <w:tc>
          <w:tcPr>
            <w:tcW w:w="931" w:type="pct"/>
            <w:tcBorders>
              <w:top w:val="nil"/>
              <w:left w:val="nil"/>
              <w:bottom w:val="nil"/>
              <w:right w:val="nil"/>
              <w:tr2bl w:val="dashed" w:sz="2" w:space="0" w:color="D9D9D9"/>
            </w:tcBorders>
            <w:vAlign w:val="bottom"/>
            <w:hideMark/>
          </w:tcPr>
          <w:p w14:paraId="2165AD9C" w14:textId="73854E1A" w:rsidR="007774A2" w:rsidRPr="006B2013" w:rsidRDefault="00BB6823" w:rsidP="007774A2">
            <w:pPr>
              <w:jc w:val="right"/>
              <w:rPr>
                <w:rFonts w:eastAsia="Times New Roman" w:cs="Arial"/>
                <w:color w:val="262626"/>
                <w:sz w:val="18"/>
                <w:szCs w:val="18"/>
                <w:lang w:val="en-US"/>
              </w:rPr>
            </w:pPr>
            <w:r w:rsidRPr="006B2013">
              <w:rPr>
                <w:color w:val="262626"/>
                <w:sz w:val="18"/>
                <w:lang w:val="en-US"/>
              </w:rPr>
              <w:t>5,534</w:t>
            </w:r>
          </w:p>
        </w:tc>
        <w:tc>
          <w:tcPr>
            <w:tcW w:w="931" w:type="pct"/>
            <w:tcBorders>
              <w:top w:val="nil"/>
              <w:left w:val="nil"/>
              <w:bottom w:val="nil"/>
              <w:right w:val="nil"/>
              <w:tr2bl w:val="dashed" w:sz="2" w:space="0" w:color="D9D9D9"/>
            </w:tcBorders>
            <w:vAlign w:val="bottom"/>
            <w:hideMark/>
          </w:tcPr>
          <w:p w14:paraId="54C1ED39" w14:textId="3F9A52C7"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vAlign w:val="bottom"/>
            <w:hideMark/>
          </w:tcPr>
          <w:p w14:paraId="2EB67C59" w14:textId="5D3617DB"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1A170873" w14:textId="77777777" w:rsidTr="0007081F">
        <w:trPr>
          <w:trHeight w:val="227"/>
        </w:trPr>
        <w:tc>
          <w:tcPr>
            <w:tcW w:w="2208" w:type="pct"/>
            <w:tcBorders>
              <w:top w:val="nil"/>
              <w:left w:val="nil"/>
              <w:bottom w:val="nil"/>
              <w:right w:val="nil"/>
              <w:tr2bl w:val="dashed" w:sz="2" w:space="0" w:color="D9D9D9"/>
            </w:tcBorders>
            <w:vAlign w:val="bottom"/>
            <w:hideMark/>
          </w:tcPr>
          <w:p w14:paraId="40DADD8C" w14:textId="0CC1439D" w:rsidR="007774A2" w:rsidRPr="006B2013" w:rsidRDefault="00BB6823" w:rsidP="007774A2">
            <w:pPr>
              <w:spacing w:before="120"/>
              <w:rPr>
                <w:rFonts w:eastAsia="Times New Roman" w:cs="Arial"/>
                <w:b/>
                <w:bCs/>
                <w:color w:val="262626"/>
                <w:sz w:val="18"/>
                <w:szCs w:val="18"/>
                <w:lang w:val="en-US"/>
              </w:rPr>
            </w:pPr>
            <w:r w:rsidRPr="006B2013">
              <w:rPr>
                <w:b/>
                <w:color w:val="262626"/>
                <w:sz w:val="18"/>
                <w:lang w:val="en-US"/>
              </w:rPr>
              <w:t>Financial assets for which fair value is disclosed</w:t>
            </w:r>
          </w:p>
        </w:tc>
        <w:tc>
          <w:tcPr>
            <w:tcW w:w="931" w:type="pct"/>
            <w:tcBorders>
              <w:top w:val="nil"/>
              <w:left w:val="nil"/>
              <w:bottom w:val="nil"/>
              <w:right w:val="nil"/>
              <w:tr2bl w:val="dashed" w:sz="2" w:space="0" w:color="D9D9D9"/>
            </w:tcBorders>
            <w:vAlign w:val="bottom"/>
            <w:hideMark/>
          </w:tcPr>
          <w:p w14:paraId="27720C18" w14:textId="77777777" w:rsidR="007774A2" w:rsidRPr="006B2013" w:rsidRDefault="007774A2" w:rsidP="007774A2">
            <w:pPr>
              <w:spacing w:before="120"/>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vAlign w:val="bottom"/>
            <w:hideMark/>
          </w:tcPr>
          <w:p w14:paraId="5D46AC17" w14:textId="77777777" w:rsidR="007774A2" w:rsidRPr="006B2013" w:rsidRDefault="007774A2" w:rsidP="007774A2">
            <w:pPr>
              <w:spacing w:before="120"/>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vAlign w:val="bottom"/>
            <w:hideMark/>
          </w:tcPr>
          <w:p w14:paraId="7B44D11C" w14:textId="77777777" w:rsidR="007774A2" w:rsidRPr="006B2013" w:rsidRDefault="007774A2" w:rsidP="007774A2">
            <w:pPr>
              <w:spacing w:before="120"/>
              <w:rPr>
                <w:rFonts w:eastAsia="Times New Roman" w:cs="Arial"/>
                <w:b/>
                <w:bCs/>
                <w:color w:val="262626"/>
                <w:sz w:val="18"/>
                <w:szCs w:val="18"/>
                <w:lang w:val="en-US" w:eastAsia="pl-PL"/>
              </w:rPr>
            </w:pPr>
          </w:p>
        </w:tc>
      </w:tr>
      <w:tr w:rsidR="007774A2" w:rsidRPr="006B2013" w14:paraId="312B2B18"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hideMark/>
          </w:tcPr>
          <w:p w14:paraId="00ABDF33" w14:textId="0805D5A9" w:rsidR="007774A2" w:rsidRPr="006B2013" w:rsidRDefault="00BB6823" w:rsidP="007774A2">
            <w:pPr>
              <w:rPr>
                <w:rFonts w:eastAsia="Times New Roman" w:cs="Arial"/>
                <w:color w:val="262626"/>
                <w:sz w:val="18"/>
                <w:szCs w:val="18"/>
                <w:lang w:val="en-US"/>
              </w:rPr>
            </w:pPr>
            <w:r w:rsidRPr="006B2013">
              <w:rPr>
                <w:color w:val="262626"/>
                <w:sz w:val="18"/>
                <w:lang w:val="en-US"/>
              </w:rPr>
              <w:t>Trade receivables and other receivables</w:t>
            </w:r>
          </w:p>
        </w:tc>
        <w:tc>
          <w:tcPr>
            <w:tcW w:w="931" w:type="pct"/>
            <w:tcBorders>
              <w:top w:val="nil"/>
              <w:left w:val="nil"/>
              <w:bottom w:val="nil"/>
              <w:right w:val="nil"/>
              <w:tr2bl w:val="dashed" w:sz="2" w:space="0" w:color="D9D9D9"/>
            </w:tcBorders>
            <w:shd w:val="clear" w:color="auto" w:fill="FFFFFF" w:themeFill="background1"/>
            <w:vAlign w:val="bottom"/>
            <w:hideMark/>
          </w:tcPr>
          <w:p w14:paraId="5C9E5C93" w14:textId="23C01BCA"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hideMark/>
          </w:tcPr>
          <w:p w14:paraId="42526452" w14:textId="65F94D9C"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hideMark/>
          </w:tcPr>
          <w:p w14:paraId="6DDF78D3" w14:textId="4AB4214D" w:rsidR="007774A2" w:rsidRPr="006B2013" w:rsidRDefault="00BB6823" w:rsidP="007774A2">
            <w:pPr>
              <w:jc w:val="right"/>
              <w:rPr>
                <w:rFonts w:eastAsia="Times New Roman" w:cs="Arial"/>
                <w:color w:val="262626"/>
                <w:sz w:val="18"/>
                <w:szCs w:val="18"/>
                <w:lang w:val="en-US"/>
              </w:rPr>
            </w:pPr>
            <w:r w:rsidRPr="006B2013">
              <w:rPr>
                <w:color w:val="262626"/>
                <w:sz w:val="18"/>
                <w:lang w:val="en-US"/>
              </w:rPr>
              <w:t>52,631</w:t>
            </w:r>
          </w:p>
        </w:tc>
      </w:tr>
      <w:tr w:rsidR="007774A2" w:rsidRPr="006B2013" w14:paraId="290E180D"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6020F5AF" w14:textId="74B2A89F" w:rsidR="007774A2" w:rsidRPr="006B2013" w:rsidRDefault="00BB6823" w:rsidP="007774A2">
            <w:pPr>
              <w:rPr>
                <w:rFonts w:eastAsia="Times New Roman" w:cs="Arial"/>
                <w:color w:val="262626"/>
                <w:sz w:val="18"/>
                <w:szCs w:val="18"/>
                <w:lang w:val="en-US"/>
              </w:rPr>
            </w:pPr>
            <w:r w:rsidRPr="006B2013">
              <w:rPr>
                <w:color w:val="262626"/>
                <w:sz w:val="18"/>
                <w:lang w:val="en-US"/>
              </w:rPr>
              <w:t>Loans granted</w:t>
            </w:r>
          </w:p>
        </w:tc>
        <w:tc>
          <w:tcPr>
            <w:tcW w:w="931" w:type="pct"/>
            <w:tcBorders>
              <w:top w:val="nil"/>
              <w:left w:val="nil"/>
              <w:bottom w:val="nil"/>
              <w:right w:val="nil"/>
              <w:tr2bl w:val="dashed" w:sz="2" w:space="0" w:color="D9D9D9"/>
            </w:tcBorders>
            <w:shd w:val="clear" w:color="auto" w:fill="FFFFFF" w:themeFill="background1"/>
            <w:vAlign w:val="bottom"/>
          </w:tcPr>
          <w:p w14:paraId="6B7E1CBA" w14:textId="4C29F060"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602109D3" w14:textId="28FE1822" w:rsidR="007774A2" w:rsidRPr="006B2013" w:rsidRDefault="003B3608" w:rsidP="007774A2">
            <w:pPr>
              <w:jc w:val="right"/>
              <w:rPr>
                <w:rFonts w:eastAsia="Times New Roman" w:cs="Arial"/>
                <w:color w:val="262626"/>
                <w:sz w:val="18"/>
                <w:szCs w:val="18"/>
                <w:lang w:val="en-US"/>
              </w:rPr>
            </w:pPr>
            <w:r w:rsidRPr="006B2013">
              <w:rPr>
                <w:color w:val="262626"/>
                <w:sz w:val="18"/>
                <w:lang w:val="en-US"/>
              </w:rPr>
              <w:t>9,698</w:t>
            </w:r>
          </w:p>
        </w:tc>
        <w:tc>
          <w:tcPr>
            <w:tcW w:w="931" w:type="pct"/>
            <w:tcBorders>
              <w:top w:val="nil"/>
              <w:left w:val="nil"/>
              <w:bottom w:val="nil"/>
              <w:right w:val="nil"/>
              <w:tr2bl w:val="dashed" w:sz="2" w:space="0" w:color="D9D9D9"/>
            </w:tcBorders>
            <w:shd w:val="clear" w:color="auto" w:fill="FFFFFF" w:themeFill="background1"/>
            <w:vAlign w:val="bottom"/>
          </w:tcPr>
          <w:p w14:paraId="6E82C009" w14:textId="2AD5A885"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63C56ECD"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1CBD6B17" w14:textId="0AB95D1A" w:rsidR="007774A2" w:rsidRPr="006B2013" w:rsidRDefault="00BB6823" w:rsidP="007774A2">
            <w:pPr>
              <w:rPr>
                <w:rFonts w:eastAsia="Times New Roman" w:cs="Arial"/>
                <w:color w:val="262626"/>
                <w:sz w:val="18"/>
                <w:szCs w:val="18"/>
                <w:lang w:val="en-US"/>
              </w:rPr>
            </w:pPr>
            <w:r w:rsidRPr="006B2013">
              <w:rPr>
                <w:color w:val="262626"/>
                <w:sz w:val="18"/>
                <w:lang w:val="en-US"/>
              </w:rPr>
              <w:t>Other financial assets</w:t>
            </w:r>
          </w:p>
        </w:tc>
        <w:tc>
          <w:tcPr>
            <w:tcW w:w="931" w:type="pct"/>
            <w:tcBorders>
              <w:top w:val="nil"/>
              <w:left w:val="nil"/>
              <w:bottom w:val="nil"/>
              <w:right w:val="nil"/>
              <w:tr2bl w:val="dashed" w:sz="2" w:space="0" w:color="D9D9D9"/>
            </w:tcBorders>
            <w:shd w:val="clear" w:color="auto" w:fill="FFFFFF" w:themeFill="background1"/>
            <w:vAlign w:val="bottom"/>
          </w:tcPr>
          <w:p w14:paraId="29C205F5" w14:textId="11561140"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136B4F1D" w14:textId="4ADC7593" w:rsidR="007774A2" w:rsidRPr="006B2013" w:rsidRDefault="00BB6823" w:rsidP="007774A2">
            <w:pPr>
              <w:jc w:val="right"/>
              <w:rPr>
                <w:rFonts w:eastAsia="Times New Roman" w:cs="Arial"/>
                <w:color w:val="262626"/>
                <w:sz w:val="18"/>
                <w:szCs w:val="18"/>
                <w:lang w:val="en-US"/>
              </w:rPr>
            </w:pPr>
            <w:r w:rsidRPr="006B2013">
              <w:rPr>
                <w:color w:val="262626"/>
                <w:sz w:val="18"/>
                <w:lang w:val="en-US"/>
              </w:rPr>
              <w:t>1,596</w:t>
            </w:r>
          </w:p>
        </w:tc>
        <w:tc>
          <w:tcPr>
            <w:tcW w:w="931" w:type="pct"/>
            <w:tcBorders>
              <w:top w:val="nil"/>
              <w:left w:val="nil"/>
              <w:bottom w:val="nil"/>
              <w:right w:val="nil"/>
              <w:tr2bl w:val="dashed" w:sz="2" w:space="0" w:color="D9D9D9"/>
            </w:tcBorders>
            <w:shd w:val="clear" w:color="auto" w:fill="FFFFFF" w:themeFill="background1"/>
            <w:vAlign w:val="bottom"/>
          </w:tcPr>
          <w:p w14:paraId="16C6CD7A" w14:textId="54FBCED7"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4BA1FD59"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28389221" w14:textId="0064E39F" w:rsidR="007774A2" w:rsidRPr="006B2013" w:rsidRDefault="00BB6823" w:rsidP="007774A2">
            <w:pPr>
              <w:rPr>
                <w:rFonts w:eastAsia="Times New Roman" w:cs="Arial"/>
                <w:color w:val="262626"/>
                <w:sz w:val="18"/>
                <w:szCs w:val="18"/>
                <w:lang w:val="en-US"/>
              </w:rPr>
            </w:pPr>
            <w:r w:rsidRPr="006B2013">
              <w:rPr>
                <w:color w:val="262626"/>
                <w:sz w:val="18"/>
                <w:lang w:val="en-US"/>
              </w:rPr>
              <w:t>Cash and cash equivalents</w:t>
            </w:r>
          </w:p>
        </w:tc>
        <w:tc>
          <w:tcPr>
            <w:tcW w:w="931" w:type="pct"/>
            <w:tcBorders>
              <w:top w:val="nil"/>
              <w:left w:val="nil"/>
              <w:bottom w:val="nil"/>
              <w:right w:val="nil"/>
              <w:tr2bl w:val="dashed" w:sz="2" w:space="0" w:color="D9D9D9"/>
            </w:tcBorders>
            <w:shd w:val="clear" w:color="auto" w:fill="FFFFFF" w:themeFill="background1"/>
            <w:vAlign w:val="bottom"/>
          </w:tcPr>
          <w:p w14:paraId="1D4AC5CC" w14:textId="0AC500C0"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5892D35D" w14:textId="3606C2CF" w:rsidR="007774A2" w:rsidRPr="006B2013" w:rsidRDefault="00BB6823" w:rsidP="007774A2">
            <w:pPr>
              <w:jc w:val="right"/>
              <w:rPr>
                <w:rFonts w:eastAsia="Times New Roman" w:cs="Arial"/>
                <w:color w:val="262626"/>
                <w:sz w:val="18"/>
                <w:szCs w:val="18"/>
                <w:lang w:val="en-US"/>
              </w:rPr>
            </w:pPr>
            <w:r w:rsidRPr="006B2013">
              <w:rPr>
                <w:color w:val="262626"/>
                <w:sz w:val="18"/>
                <w:lang w:val="en-US"/>
              </w:rPr>
              <w:t>8,346</w:t>
            </w:r>
          </w:p>
        </w:tc>
        <w:tc>
          <w:tcPr>
            <w:tcW w:w="931" w:type="pct"/>
            <w:tcBorders>
              <w:top w:val="nil"/>
              <w:left w:val="nil"/>
              <w:bottom w:val="nil"/>
              <w:right w:val="nil"/>
              <w:tr2bl w:val="dashed" w:sz="2" w:space="0" w:color="D9D9D9"/>
            </w:tcBorders>
            <w:shd w:val="clear" w:color="auto" w:fill="FFFFFF" w:themeFill="background1"/>
            <w:vAlign w:val="bottom"/>
          </w:tcPr>
          <w:p w14:paraId="13C36FBA" w14:textId="654C57F6"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2392062B"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208123D0" w14:textId="2F845E5F" w:rsidR="007774A2" w:rsidRPr="006B2013" w:rsidRDefault="00BB6823" w:rsidP="007774A2">
            <w:pPr>
              <w:rPr>
                <w:rFonts w:eastAsia="Times New Roman" w:cs="Arial"/>
                <w:color w:val="262626"/>
                <w:sz w:val="18"/>
                <w:szCs w:val="18"/>
                <w:lang w:val="en-US"/>
              </w:rPr>
            </w:pPr>
            <w:r w:rsidRPr="006B2013">
              <w:rPr>
                <w:color w:val="262626"/>
                <w:sz w:val="18"/>
                <w:lang w:val="en-US"/>
              </w:rPr>
              <w:t>Other receivables</w:t>
            </w:r>
          </w:p>
        </w:tc>
        <w:tc>
          <w:tcPr>
            <w:tcW w:w="931" w:type="pct"/>
            <w:tcBorders>
              <w:top w:val="nil"/>
              <w:left w:val="nil"/>
              <w:bottom w:val="nil"/>
              <w:right w:val="nil"/>
              <w:tr2bl w:val="dashed" w:sz="2" w:space="0" w:color="D9D9D9"/>
            </w:tcBorders>
            <w:shd w:val="clear" w:color="auto" w:fill="FFFFFF" w:themeFill="background1"/>
            <w:vAlign w:val="bottom"/>
          </w:tcPr>
          <w:p w14:paraId="1547AC4B" w14:textId="1F9B07A2"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79A988E4" w14:textId="75E61263"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77F59640" w14:textId="00E7CB03" w:rsidR="007774A2" w:rsidRPr="006B2013" w:rsidRDefault="00BB6823" w:rsidP="007774A2">
            <w:pPr>
              <w:jc w:val="right"/>
              <w:rPr>
                <w:rFonts w:eastAsia="Times New Roman" w:cs="Arial"/>
                <w:color w:val="262626"/>
                <w:sz w:val="18"/>
                <w:szCs w:val="18"/>
                <w:lang w:val="en-US"/>
              </w:rPr>
            </w:pPr>
            <w:r w:rsidRPr="006B2013">
              <w:rPr>
                <w:color w:val="262626"/>
                <w:sz w:val="18"/>
                <w:lang w:val="en-US"/>
              </w:rPr>
              <w:t>14,822</w:t>
            </w:r>
          </w:p>
        </w:tc>
      </w:tr>
      <w:tr w:rsidR="007774A2" w:rsidRPr="006B2013" w14:paraId="71569EDA"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34036F45" w14:textId="1475E599" w:rsidR="007774A2" w:rsidRPr="006B2013" w:rsidRDefault="00BB6823" w:rsidP="007774A2">
            <w:pPr>
              <w:spacing w:before="120"/>
              <w:rPr>
                <w:rFonts w:eastAsia="Times New Roman" w:cs="Arial"/>
                <w:b/>
                <w:bCs/>
                <w:color w:val="262626"/>
                <w:sz w:val="18"/>
                <w:szCs w:val="18"/>
                <w:lang w:val="en-US"/>
              </w:rPr>
            </w:pPr>
            <w:r w:rsidRPr="006B2013">
              <w:rPr>
                <w:b/>
                <w:color w:val="262626"/>
                <w:sz w:val="18"/>
                <w:lang w:val="en-US"/>
              </w:rPr>
              <w:t>Financial assets at fair value</w:t>
            </w:r>
          </w:p>
        </w:tc>
        <w:tc>
          <w:tcPr>
            <w:tcW w:w="931" w:type="pct"/>
            <w:tcBorders>
              <w:top w:val="nil"/>
              <w:left w:val="nil"/>
              <w:bottom w:val="nil"/>
              <w:right w:val="nil"/>
              <w:tr2bl w:val="dashed" w:sz="2" w:space="0" w:color="D9D9D9"/>
            </w:tcBorders>
            <w:shd w:val="clear" w:color="auto" w:fill="FFFFFF" w:themeFill="background1"/>
            <w:vAlign w:val="bottom"/>
          </w:tcPr>
          <w:p w14:paraId="02D08722" w14:textId="77777777" w:rsidR="007774A2" w:rsidRPr="006B2013" w:rsidRDefault="007774A2" w:rsidP="007774A2">
            <w:pPr>
              <w:spacing w:before="120"/>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shd w:val="clear" w:color="auto" w:fill="FFFFFF" w:themeFill="background1"/>
            <w:vAlign w:val="bottom"/>
          </w:tcPr>
          <w:p w14:paraId="14DCC765" w14:textId="77777777" w:rsidR="007774A2" w:rsidRPr="006B2013" w:rsidRDefault="007774A2" w:rsidP="007774A2">
            <w:pPr>
              <w:spacing w:before="120"/>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shd w:val="clear" w:color="auto" w:fill="FFFFFF" w:themeFill="background1"/>
            <w:vAlign w:val="bottom"/>
          </w:tcPr>
          <w:p w14:paraId="74DA2F54" w14:textId="77777777" w:rsidR="007774A2" w:rsidRPr="006B2013" w:rsidRDefault="007774A2" w:rsidP="007774A2">
            <w:pPr>
              <w:spacing w:before="120"/>
              <w:rPr>
                <w:rFonts w:eastAsia="Times New Roman" w:cs="Arial"/>
                <w:b/>
                <w:bCs/>
                <w:color w:val="262626"/>
                <w:sz w:val="18"/>
                <w:szCs w:val="18"/>
                <w:lang w:val="en-US" w:eastAsia="pl-PL"/>
              </w:rPr>
            </w:pPr>
          </w:p>
        </w:tc>
      </w:tr>
      <w:tr w:rsidR="007774A2" w:rsidRPr="006B2013" w14:paraId="10EC4DDC"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2318FC6B" w14:textId="359F8599" w:rsidR="007774A2" w:rsidRPr="006B2013" w:rsidRDefault="00BB6823" w:rsidP="007774A2">
            <w:pPr>
              <w:rPr>
                <w:rFonts w:eastAsia="Times New Roman" w:cs="Arial"/>
                <w:b/>
                <w:bCs/>
                <w:color w:val="262626"/>
                <w:sz w:val="18"/>
                <w:szCs w:val="18"/>
                <w:lang w:val="en-US"/>
              </w:rPr>
            </w:pPr>
            <w:r w:rsidRPr="006B2013">
              <w:rPr>
                <w:b/>
                <w:color w:val="262626"/>
                <w:sz w:val="18"/>
                <w:lang w:val="en-US"/>
              </w:rPr>
              <w:t>Financial liabilities for which the fair value is disclosed</w:t>
            </w:r>
          </w:p>
        </w:tc>
        <w:tc>
          <w:tcPr>
            <w:tcW w:w="931" w:type="pct"/>
            <w:tcBorders>
              <w:top w:val="nil"/>
              <w:left w:val="nil"/>
              <w:bottom w:val="nil"/>
              <w:right w:val="nil"/>
              <w:tr2bl w:val="dashed" w:sz="2" w:space="0" w:color="D9D9D9"/>
            </w:tcBorders>
            <w:shd w:val="clear" w:color="auto" w:fill="FFFFFF" w:themeFill="background1"/>
            <w:vAlign w:val="bottom"/>
          </w:tcPr>
          <w:p w14:paraId="10986C04" w14:textId="77777777" w:rsidR="007774A2" w:rsidRPr="006B2013" w:rsidRDefault="007774A2" w:rsidP="007774A2">
            <w:pPr>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shd w:val="clear" w:color="auto" w:fill="FFFFFF" w:themeFill="background1"/>
            <w:vAlign w:val="bottom"/>
          </w:tcPr>
          <w:p w14:paraId="42749272" w14:textId="77777777" w:rsidR="007774A2" w:rsidRPr="006B2013" w:rsidRDefault="007774A2" w:rsidP="007774A2">
            <w:pPr>
              <w:rPr>
                <w:rFonts w:eastAsia="Times New Roman" w:cs="Arial"/>
                <w:b/>
                <w:bCs/>
                <w:color w:val="262626"/>
                <w:sz w:val="18"/>
                <w:szCs w:val="18"/>
                <w:lang w:val="en-US" w:eastAsia="pl-PL"/>
              </w:rPr>
            </w:pPr>
          </w:p>
        </w:tc>
        <w:tc>
          <w:tcPr>
            <w:tcW w:w="931" w:type="pct"/>
            <w:tcBorders>
              <w:top w:val="nil"/>
              <w:left w:val="nil"/>
              <w:bottom w:val="nil"/>
              <w:right w:val="nil"/>
              <w:tr2bl w:val="dashed" w:sz="2" w:space="0" w:color="D9D9D9"/>
            </w:tcBorders>
            <w:shd w:val="clear" w:color="auto" w:fill="FFFFFF" w:themeFill="background1"/>
            <w:vAlign w:val="bottom"/>
          </w:tcPr>
          <w:p w14:paraId="0D22F3B6" w14:textId="77777777" w:rsidR="007774A2" w:rsidRPr="006B2013" w:rsidRDefault="007774A2" w:rsidP="007774A2">
            <w:pPr>
              <w:rPr>
                <w:rFonts w:eastAsia="Times New Roman" w:cs="Arial"/>
                <w:b/>
                <w:bCs/>
                <w:color w:val="262626"/>
                <w:sz w:val="18"/>
                <w:szCs w:val="18"/>
                <w:lang w:val="en-US" w:eastAsia="pl-PL"/>
              </w:rPr>
            </w:pPr>
          </w:p>
        </w:tc>
      </w:tr>
      <w:tr w:rsidR="007774A2" w:rsidRPr="006B2013" w14:paraId="158A8409"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5473A200" w14:textId="5F4DAD78" w:rsidR="007774A2" w:rsidRPr="006B2013" w:rsidRDefault="00BB6823" w:rsidP="007774A2">
            <w:pPr>
              <w:rPr>
                <w:rFonts w:eastAsia="Times New Roman" w:cs="Arial"/>
                <w:color w:val="262626"/>
                <w:sz w:val="18"/>
                <w:szCs w:val="18"/>
                <w:lang w:val="en-US"/>
              </w:rPr>
            </w:pPr>
            <w:r w:rsidRPr="006B2013">
              <w:rPr>
                <w:color w:val="262626"/>
                <w:sz w:val="18"/>
                <w:lang w:val="en-US"/>
              </w:rPr>
              <w:t>Trade liabilities</w:t>
            </w:r>
          </w:p>
        </w:tc>
        <w:tc>
          <w:tcPr>
            <w:tcW w:w="931" w:type="pct"/>
            <w:tcBorders>
              <w:top w:val="nil"/>
              <w:left w:val="nil"/>
              <w:bottom w:val="nil"/>
              <w:right w:val="nil"/>
              <w:tr2bl w:val="dashed" w:sz="2" w:space="0" w:color="D9D9D9"/>
            </w:tcBorders>
            <w:shd w:val="clear" w:color="auto" w:fill="FFFFFF" w:themeFill="background1"/>
            <w:vAlign w:val="bottom"/>
          </w:tcPr>
          <w:p w14:paraId="731AB2DD" w14:textId="49094578"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624CB275" w14:textId="357752DE"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33671B2E" w14:textId="7711B502" w:rsidR="007774A2" w:rsidRPr="006B2013" w:rsidRDefault="003B3608" w:rsidP="007774A2">
            <w:pPr>
              <w:jc w:val="right"/>
              <w:rPr>
                <w:rFonts w:eastAsia="Times New Roman" w:cs="Arial"/>
                <w:color w:val="262626"/>
                <w:sz w:val="18"/>
                <w:szCs w:val="18"/>
                <w:lang w:val="en-US"/>
              </w:rPr>
            </w:pPr>
            <w:r w:rsidRPr="006B2013">
              <w:rPr>
                <w:color w:val="262626"/>
                <w:sz w:val="18"/>
                <w:lang w:val="en-US"/>
              </w:rPr>
              <w:t>40,989</w:t>
            </w:r>
          </w:p>
        </w:tc>
      </w:tr>
      <w:tr w:rsidR="007774A2" w:rsidRPr="006B2013" w14:paraId="033C2F35"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7DF81C51" w14:textId="77CB61D1" w:rsidR="007774A2" w:rsidRPr="006B2013" w:rsidRDefault="00BB6823" w:rsidP="007774A2">
            <w:pPr>
              <w:rPr>
                <w:rFonts w:eastAsia="Times New Roman" w:cs="Arial"/>
                <w:color w:val="262626"/>
                <w:sz w:val="18"/>
                <w:szCs w:val="18"/>
                <w:lang w:val="en-US"/>
              </w:rPr>
            </w:pPr>
            <w:r w:rsidRPr="006B2013">
              <w:rPr>
                <w:color w:val="262626"/>
                <w:sz w:val="18"/>
                <w:lang w:val="en-US"/>
              </w:rPr>
              <w:t>Interest-bearing loans and borrowings</w:t>
            </w:r>
          </w:p>
        </w:tc>
        <w:tc>
          <w:tcPr>
            <w:tcW w:w="931" w:type="pct"/>
            <w:tcBorders>
              <w:top w:val="nil"/>
              <w:left w:val="nil"/>
              <w:bottom w:val="nil"/>
              <w:right w:val="nil"/>
              <w:tr2bl w:val="dashed" w:sz="2" w:space="0" w:color="D9D9D9"/>
            </w:tcBorders>
            <w:shd w:val="clear" w:color="auto" w:fill="FFFFFF" w:themeFill="background1"/>
            <w:vAlign w:val="bottom"/>
          </w:tcPr>
          <w:p w14:paraId="32634178" w14:textId="220B5DAB"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24D35DC1" w14:textId="2A390848"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5BC081B0" w14:textId="2BE48741"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6FA35F2A"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36EBB7CE" w14:textId="3115CD80" w:rsidR="007774A2" w:rsidRPr="006B2013" w:rsidRDefault="00BB6823" w:rsidP="007774A2">
            <w:pPr>
              <w:rPr>
                <w:rFonts w:eastAsia="Times New Roman" w:cs="Arial"/>
                <w:color w:val="262626"/>
                <w:sz w:val="18"/>
                <w:szCs w:val="18"/>
                <w:lang w:val="en-US"/>
              </w:rPr>
            </w:pPr>
            <w:r w:rsidRPr="006B2013">
              <w:rPr>
                <w:color w:val="262626"/>
                <w:sz w:val="18"/>
                <w:lang w:val="en-US"/>
              </w:rPr>
              <w:t>Investment liabilities</w:t>
            </w:r>
          </w:p>
        </w:tc>
        <w:tc>
          <w:tcPr>
            <w:tcW w:w="931" w:type="pct"/>
            <w:tcBorders>
              <w:top w:val="nil"/>
              <w:left w:val="nil"/>
              <w:bottom w:val="nil"/>
              <w:right w:val="nil"/>
              <w:tr2bl w:val="dashed" w:sz="2" w:space="0" w:color="D9D9D9"/>
            </w:tcBorders>
            <w:shd w:val="clear" w:color="auto" w:fill="FFFFFF" w:themeFill="background1"/>
            <w:vAlign w:val="bottom"/>
          </w:tcPr>
          <w:p w14:paraId="0BF7327B" w14:textId="486A260F"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25585E98" w14:textId="40C6D285"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4A31B2C0" w14:textId="278E11AB" w:rsidR="007774A2" w:rsidRPr="006B2013" w:rsidRDefault="00BB6823" w:rsidP="007774A2">
            <w:pPr>
              <w:jc w:val="right"/>
              <w:rPr>
                <w:rFonts w:eastAsia="Times New Roman" w:cs="Arial"/>
                <w:color w:val="262626"/>
                <w:sz w:val="18"/>
                <w:szCs w:val="18"/>
                <w:lang w:val="en-US"/>
              </w:rPr>
            </w:pPr>
            <w:r w:rsidRPr="006B2013">
              <w:rPr>
                <w:color w:val="262626"/>
                <w:sz w:val="18"/>
                <w:lang w:val="en-US"/>
              </w:rPr>
              <w:t>1,286</w:t>
            </w:r>
          </w:p>
        </w:tc>
      </w:tr>
      <w:tr w:rsidR="007774A2" w:rsidRPr="006B2013" w14:paraId="76DD9EFF" w14:textId="77777777" w:rsidTr="0007081F">
        <w:trPr>
          <w:trHeight w:val="227"/>
        </w:trPr>
        <w:tc>
          <w:tcPr>
            <w:tcW w:w="2208" w:type="pct"/>
            <w:tcBorders>
              <w:top w:val="nil"/>
              <w:left w:val="nil"/>
              <w:bottom w:val="nil"/>
              <w:right w:val="nil"/>
              <w:tr2bl w:val="dashed" w:sz="2" w:space="0" w:color="D9D9D9"/>
            </w:tcBorders>
            <w:shd w:val="clear" w:color="auto" w:fill="FFFFFF" w:themeFill="background1"/>
            <w:vAlign w:val="bottom"/>
          </w:tcPr>
          <w:p w14:paraId="6986D247" w14:textId="4DA483C3" w:rsidR="007774A2" w:rsidRPr="006B2013" w:rsidRDefault="00BB6823" w:rsidP="007774A2">
            <w:pPr>
              <w:rPr>
                <w:rFonts w:eastAsia="Times New Roman" w:cs="Arial"/>
                <w:color w:val="262626"/>
                <w:sz w:val="18"/>
                <w:szCs w:val="18"/>
                <w:lang w:val="en-US"/>
              </w:rPr>
            </w:pPr>
            <w:r w:rsidRPr="006B2013">
              <w:rPr>
                <w:color w:val="262626"/>
                <w:sz w:val="18"/>
                <w:lang w:val="en-US"/>
              </w:rPr>
              <w:t>Lease liabilities</w:t>
            </w:r>
          </w:p>
        </w:tc>
        <w:tc>
          <w:tcPr>
            <w:tcW w:w="931" w:type="pct"/>
            <w:tcBorders>
              <w:top w:val="nil"/>
              <w:left w:val="nil"/>
              <w:bottom w:val="nil"/>
              <w:right w:val="nil"/>
              <w:tr2bl w:val="dashed" w:sz="2" w:space="0" w:color="D9D9D9"/>
            </w:tcBorders>
            <w:shd w:val="clear" w:color="auto" w:fill="FFFFFF" w:themeFill="background1"/>
            <w:vAlign w:val="bottom"/>
          </w:tcPr>
          <w:p w14:paraId="743DF017" w14:textId="634A63DC"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07309DB1" w14:textId="07A9979E" w:rsidR="007774A2" w:rsidRPr="006B2013" w:rsidRDefault="00BB6823" w:rsidP="007774A2">
            <w:pPr>
              <w:jc w:val="right"/>
              <w:rPr>
                <w:rFonts w:eastAsia="Times New Roman" w:cs="Arial"/>
                <w:color w:val="262626"/>
                <w:sz w:val="18"/>
                <w:szCs w:val="18"/>
                <w:lang w:val="en-US"/>
              </w:rPr>
            </w:pPr>
            <w:r w:rsidRPr="006B2013">
              <w:rPr>
                <w:color w:val="262626"/>
                <w:sz w:val="18"/>
                <w:lang w:val="en-US"/>
              </w:rPr>
              <w:t>0</w:t>
            </w:r>
          </w:p>
        </w:tc>
        <w:tc>
          <w:tcPr>
            <w:tcW w:w="931" w:type="pct"/>
            <w:tcBorders>
              <w:top w:val="nil"/>
              <w:left w:val="nil"/>
              <w:bottom w:val="nil"/>
              <w:right w:val="nil"/>
              <w:tr2bl w:val="dashed" w:sz="2" w:space="0" w:color="D9D9D9"/>
            </w:tcBorders>
            <w:shd w:val="clear" w:color="auto" w:fill="FFFFFF" w:themeFill="background1"/>
            <w:vAlign w:val="bottom"/>
          </w:tcPr>
          <w:p w14:paraId="6F1E422D" w14:textId="27FDCE96" w:rsidR="007774A2" w:rsidRPr="006B2013" w:rsidRDefault="003B3608" w:rsidP="00D65384">
            <w:pPr>
              <w:jc w:val="right"/>
              <w:rPr>
                <w:rFonts w:eastAsia="Times New Roman" w:cs="Arial"/>
                <w:color w:val="262626"/>
                <w:sz w:val="18"/>
                <w:szCs w:val="18"/>
                <w:lang w:val="en-US"/>
              </w:rPr>
            </w:pPr>
            <w:bookmarkStart w:id="330" w:name="_Toc230085962"/>
            <w:bookmarkStart w:id="331" w:name="_Toc230102588"/>
            <w:bookmarkStart w:id="332" w:name="_Toc230172386"/>
            <w:bookmarkStart w:id="333" w:name="_Toc230193004"/>
            <w:bookmarkStart w:id="334" w:name="_Toc230201887"/>
            <w:r w:rsidRPr="006B2013">
              <w:rPr>
                <w:color w:val="262626"/>
                <w:sz w:val="18"/>
                <w:lang w:val="en-US"/>
              </w:rPr>
              <w:t>39,892</w:t>
            </w:r>
            <w:bookmarkEnd w:id="330"/>
            <w:bookmarkEnd w:id="331"/>
            <w:bookmarkEnd w:id="332"/>
            <w:bookmarkEnd w:id="333"/>
            <w:bookmarkEnd w:id="334"/>
          </w:p>
        </w:tc>
      </w:tr>
      <w:bookmarkEnd w:id="328"/>
      <w:bookmarkEnd w:id="329"/>
    </w:tbl>
    <w:p w14:paraId="3225D6DC" w14:textId="0F7221C4" w:rsidR="007D42BB" w:rsidRPr="006B2013" w:rsidRDefault="007D42BB" w:rsidP="002912B0">
      <w:pPr>
        <w:rPr>
          <w:rFonts w:asciiTheme="minorHAnsi" w:hAnsiTheme="minorHAnsi"/>
          <w:lang w:val="en-US"/>
        </w:rPr>
      </w:pPr>
    </w:p>
    <w:p w14:paraId="4E779620" w14:textId="77777777" w:rsidR="00151452" w:rsidRPr="006B2013" w:rsidRDefault="00151452" w:rsidP="002912B0">
      <w:pPr>
        <w:rPr>
          <w:rFonts w:asciiTheme="minorHAnsi" w:hAnsiTheme="minorHAnsi"/>
          <w:lang w:val="en-US"/>
        </w:rPr>
      </w:pPr>
    </w:p>
    <w:p w14:paraId="2F8D3A9D" w14:textId="77777777" w:rsidR="00151452" w:rsidRPr="006B2013" w:rsidRDefault="00151452" w:rsidP="002912B0">
      <w:pPr>
        <w:rPr>
          <w:rFonts w:asciiTheme="minorHAnsi" w:hAnsiTheme="minorHAnsi"/>
          <w:lang w:val="en-US"/>
        </w:rPr>
      </w:pPr>
    </w:p>
    <w:p w14:paraId="704B4723" w14:textId="77777777" w:rsidR="00151452" w:rsidRPr="006B2013" w:rsidRDefault="00151452" w:rsidP="00151452">
      <w:pP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The following data present comparative data as at December 31, 2025.</w:t>
      </w:r>
    </w:p>
    <w:p w14:paraId="12F504AD" w14:textId="77777777" w:rsidR="00151452" w:rsidRPr="006B2013" w:rsidRDefault="00151452" w:rsidP="00151452">
      <w:pPr>
        <w:rPr>
          <w:rFonts w:asciiTheme="minorHAnsi" w:hAnsiTheme="minorHAnsi"/>
          <w:lang w:val="en-US"/>
        </w:rPr>
      </w:pPr>
    </w:p>
    <w:tbl>
      <w:tblPr>
        <w:tblStyle w:val="Tabela-Siatka1"/>
        <w:tblW w:w="5000" w:type="pct"/>
        <w:tblInd w:w="0" w:type="dxa"/>
        <w:tblLook w:val="04A0" w:firstRow="1" w:lastRow="0" w:firstColumn="1" w:lastColumn="0" w:noHBand="0" w:noVBand="1"/>
        <w:tblCaption w:val="Consolia 5eb3fa19-a956-4f88-9192-851f8955a11b"/>
      </w:tblPr>
      <w:tblGrid>
        <w:gridCol w:w="4394"/>
        <w:gridCol w:w="1656"/>
        <w:gridCol w:w="1795"/>
        <w:gridCol w:w="1793"/>
      </w:tblGrid>
      <w:tr w:rsidR="00151452" w:rsidRPr="006B2013" w14:paraId="2A81032A" w14:textId="77777777" w:rsidTr="00E243B6">
        <w:trPr>
          <w:trHeight w:val="397"/>
        </w:trPr>
        <w:tc>
          <w:tcPr>
            <w:tcW w:w="2280" w:type="pct"/>
            <w:shd w:val="clear" w:color="auto" w:fill="F2F2F2" w:themeFill="background1" w:themeFillShade="F2"/>
            <w:hideMark/>
          </w:tcPr>
          <w:p w14:paraId="5CC1172B" w14:textId="77777777" w:rsidR="00151452" w:rsidRPr="006B2013" w:rsidRDefault="00151452" w:rsidP="00E243B6">
            <w:pPr>
              <w:rPr>
                <w:rFonts w:cs="Arial"/>
                <w:b/>
                <w:bCs/>
                <w:color w:val="262626"/>
                <w:sz w:val="18"/>
                <w:szCs w:val="18"/>
                <w:lang w:val="en-US"/>
              </w:rPr>
            </w:pPr>
            <w:r w:rsidRPr="006B2013">
              <w:rPr>
                <w:b/>
                <w:color w:val="262626"/>
                <w:sz w:val="18"/>
                <w:lang w:val="en-US"/>
              </w:rPr>
              <w:t>Fair values of assets and liabilities</w:t>
            </w:r>
          </w:p>
        </w:tc>
        <w:tc>
          <w:tcPr>
            <w:tcW w:w="859" w:type="pct"/>
            <w:shd w:val="clear" w:color="auto" w:fill="F2F2F2" w:themeFill="background1" w:themeFillShade="F2"/>
            <w:hideMark/>
          </w:tcPr>
          <w:p w14:paraId="76A2C0E8" w14:textId="77777777" w:rsidR="00151452" w:rsidRPr="006B2013" w:rsidRDefault="00151452" w:rsidP="00E243B6">
            <w:pPr>
              <w:jc w:val="center"/>
              <w:rPr>
                <w:rFonts w:cs="Arial"/>
                <w:b/>
                <w:bCs/>
                <w:color w:val="262626"/>
                <w:sz w:val="18"/>
                <w:szCs w:val="18"/>
                <w:lang w:val="en-US"/>
              </w:rPr>
            </w:pPr>
            <w:r w:rsidRPr="006B2013">
              <w:rPr>
                <w:b/>
                <w:color w:val="262626"/>
                <w:sz w:val="18"/>
                <w:lang w:val="en-US"/>
              </w:rPr>
              <w:t xml:space="preserve">Quoted prices at active markets </w:t>
            </w:r>
          </w:p>
          <w:p w14:paraId="5CCF80E3" w14:textId="77777777" w:rsidR="00151452" w:rsidRPr="006B2013" w:rsidRDefault="00151452" w:rsidP="00E243B6">
            <w:pPr>
              <w:jc w:val="center"/>
              <w:rPr>
                <w:rFonts w:cs="Arial"/>
                <w:i/>
                <w:iCs/>
                <w:color w:val="262626"/>
                <w:sz w:val="18"/>
                <w:szCs w:val="18"/>
                <w:lang w:val="en-US"/>
              </w:rPr>
            </w:pPr>
            <w:r w:rsidRPr="006B2013">
              <w:rPr>
                <w:i/>
                <w:color w:val="262626"/>
                <w:sz w:val="18"/>
                <w:lang w:val="en-US"/>
              </w:rPr>
              <w:t>(Level 1)</w:t>
            </w:r>
          </w:p>
        </w:tc>
        <w:tc>
          <w:tcPr>
            <w:tcW w:w="931" w:type="pct"/>
            <w:shd w:val="clear" w:color="auto" w:fill="F2F2F2" w:themeFill="background1" w:themeFillShade="F2"/>
            <w:hideMark/>
          </w:tcPr>
          <w:p w14:paraId="1F906101" w14:textId="77777777" w:rsidR="00151452" w:rsidRPr="006B2013" w:rsidRDefault="00151452" w:rsidP="00E243B6">
            <w:pPr>
              <w:jc w:val="center"/>
              <w:rPr>
                <w:rFonts w:cs="Arial"/>
                <w:b/>
                <w:bCs/>
                <w:color w:val="262626"/>
                <w:sz w:val="18"/>
                <w:szCs w:val="18"/>
                <w:lang w:val="en-US"/>
              </w:rPr>
            </w:pPr>
            <w:r w:rsidRPr="006B2013">
              <w:rPr>
                <w:b/>
                <w:color w:val="262626"/>
                <w:sz w:val="18"/>
                <w:lang w:val="en-US"/>
              </w:rPr>
              <w:t xml:space="preserve">Observable inputs </w:t>
            </w:r>
          </w:p>
          <w:p w14:paraId="00E6235B" w14:textId="77777777" w:rsidR="00151452" w:rsidRPr="006B2013" w:rsidRDefault="00151452" w:rsidP="00E243B6">
            <w:pPr>
              <w:jc w:val="center"/>
              <w:rPr>
                <w:rFonts w:cs="Arial"/>
                <w:i/>
                <w:iCs/>
                <w:color w:val="262626"/>
                <w:sz w:val="18"/>
                <w:szCs w:val="18"/>
                <w:lang w:val="en-US"/>
              </w:rPr>
            </w:pPr>
            <w:r w:rsidRPr="006B2013">
              <w:rPr>
                <w:i/>
                <w:color w:val="262626"/>
                <w:sz w:val="18"/>
                <w:lang w:val="en-US"/>
              </w:rPr>
              <w:t>(Level 2)</w:t>
            </w:r>
          </w:p>
        </w:tc>
        <w:tc>
          <w:tcPr>
            <w:tcW w:w="930" w:type="pct"/>
            <w:shd w:val="clear" w:color="auto" w:fill="F2F2F2" w:themeFill="background1" w:themeFillShade="F2"/>
            <w:hideMark/>
          </w:tcPr>
          <w:p w14:paraId="17E7122F" w14:textId="77777777" w:rsidR="00151452" w:rsidRPr="006B2013" w:rsidRDefault="00151452" w:rsidP="00E243B6">
            <w:pPr>
              <w:jc w:val="center"/>
              <w:rPr>
                <w:rFonts w:cs="Arial"/>
                <w:b/>
                <w:bCs/>
                <w:color w:val="262626"/>
                <w:sz w:val="18"/>
                <w:szCs w:val="18"/>
                <w:lang w:val="en-US"/>
              </w:rPr>
            </w:pPr>
            <w:r w:rsidRPr="006B2013">
              <w:rPr>
                <w:b/>
                <w:color w:val="262626"/>
                <w:sz w:val="18"/>
                <w:lang w:val="en-US"/>
              </w:rPr>
              <w:t xml:space="preserve">Unobservable inputs </w:t>
            </w:r>
          </w:p>
          <w:p w14:paraId="16B14A6D" w14:textId="77777777" w:rsidR="00151452" w:rsidRPr="006B2013" w:rsidRDefault="00151452" w:rsidP="00E243B6">
            <w:pPr>
              <w:jc w:val="center"/>
              <w:rPr>
                <w:rFonts w:cs="Arial"/>
                <w:i/>
                <w:iCs/>
                <w:color w:val="262626"/>
                <w:sz w:val="18"/>
                <w:szCs w:val="18"/>
                <w:lang w:val="en-US"/>
              </w:rPr>
            </w:pPr>
            <w:r w:rsidRPr="006B2013">
              <w:rPr>
                <w:i/>
                <w:color w:val="262626"/>
                <w:sz w:val="18"/>
                <w:lang w:val="en-US"/>
              </w:rPr>
              <w:t>(Level 3)</w:t>
            </w:r>
          </w:p>
        </w:tc>
      </w:tr>
      <w:tr w:rsidR="00151452" w:rsidRPr="006B2013" w14:paraId="69AE9020" w14:textId="77777777" w:rsidTr="00E243B6">
        <w:trPr>
          <w:trHeight w:val="227"/>
        </w:trPr>
        <w:tc>
          <w:tcPr>
            <w:tcW w:w="2280" w:type="pct"/>
          </w:tcPr>
          <w:p w14:paraId="32632FFF" w14:textId="77777777" w:rsidR="00151452" w:rsidRPr="006B2013" w:rsidRDefault="00151452" w:rsidP="00E243B6">
            <w:pPr>
              <w:spacing w:before="120"/>
              <w:rPr>
                <w:rFonts w:cs="Arial"/>
                <w:b/>
                <w:bCs/>
                <w:color w:val="262626"/>
                <w:sz w:val="18"/>
                <w:szCs w:val="18"/>
                <w:lang w:val="en-US"/>
              </w:rPr>
            </w:pPr>
            <w:r w:rsidRPr="006B2013">
              <w:rPr>
                <w:b/>
                <w:color w:val="262626"/>
                <w:sz w:val="18"/>
                <w:lang w:val="en-US"/>
              </w:rPr>
              <w:t>Financial assets at fair value</w:t>
            </w:r>
          </w:p>
        </w:tc>
        <w:tc>
          <w:tcPr>
            <w:tcW w:w="859" w:type="pct"/>
          </w:tcPr>
          <w:p w14:paraId="223521A4" w14:textId="77777777" w:rsidR="00151452" w:rsidRPr="006B2013" w:rsidRDefault="00151452" w:rsidP="00E243B6">
            <w:pPr>
              <w:spacing w:before="120"/>
              <w:rPr>
                <w:rFonts w:cs="Arial"/>
                <w:color w:val="262626"/>
                <w:sz w:val="18"/>
                <w:szCs w:val="18"/>
                <w:lang w:val="en-US" w:eastAsia="pl-PL"/>
              </w:rPr>
            </w:pPr>
          </w:p>
        </w:tc>
        <w:tc>
          <w:tcPr>
            <w:tcW w:w="931" w:type="pct"/>
          </w:tcPr>
          <w:p w14:paraId="6B586429" w14:textId="77777777" w:rsidR="00151452" w:rsidRPr="006B2013" w:rsidRDefault="00151452" w:rsidP="00E243B6">
            <w:pPr>
              <w:spacing w:before="120"/>
              <w:rPr>
                <w:rFonts w:cs="Arial"/>
                <w:color w:val="262626"/>
                <w:sz w:val="18"/>
                <w:szCs w:val="18"/>
                <w:lang w:val="en-US" w:eastAsia="pl-PL"/>
              </w:rPr>
            </w:pPr>
          </w:p>
        </w:tc>
        <w:tc>
          <w:tcPr>
            <w:tcW w:w="930" w:type="pct"/>
          </w:tcPr>
          <w:p w14:paraId="39075758" w14:textId="77777777" w:rsidR="00151452" w:rsidRPr="006B2013" w:rsidRDefault="00151452" w:rsidP="00E243B6">
            <w:pPr>
              <w:spacing w:before="120"/>
              <w:rPr>
                <w:rFonts w:cs="Arial"/>
                <w:color w:val="262626"/>
                <w:sz w:val="18"/>
                <w:szCs w:val="18"/>
                <w:lang w:val="en-US" w:eastAsia="pl-PL"/>
              </w:rPr>
            </w:pPr>
          </w:p>
        </w:tc>
      </w:tr>
      <w:tr w:rsidR="00151452" w:rsidRPr="006B2013" w14:paraId="7A846A76" w14:textId="77777777" w:rsidTr="00E243B6">
        <w:trPr>
          <w:trHeight w:val="227"/>
        </w:trPr>
        <w:tc>
          <w:tcPr>
            <w:tcW w:w="2280" w:type="pct"/>
          </w:tcPr>
          <w:p w14:paraId="68DC0E90" w14:textId="77777777" w:rsidR="00151452" w:rsidRPr="006B2013" w:rsidRDefault="00151452" w:rsidP="00E243B6">
            <w:pPr>
              <w:spacing w:before="120"/>
              <w:rPr>
                <w:rFonts w:cs="Arial"/>
                <w:b/>
                <w:bCs/>
                <w:color w:val="262626"/>
                <w:sz w:val="18"/>
                <w:szCs w:val="18"/>
                <w:lang w:val="en-US"/>
              </w:rPr>
            </w:pPr>
            <w:r w:rsidRPr="006B2013">
              <w:rPr>
                <w:color w:val="262626"/>
                <w:sz w:val="18"/>
                <w:lang w:val="en-US"/>
              </w:rPr>
              <w:t>Quoted debt instruments</w:t>
            </w:r>
          </w:p>
        </w:tc>
        <w:tc>
          <w:tcPr>
            <w:tcW w:w="859" w:type="pct"/>
            <w:vAlign w:val="center"/>
          </w:tcPr>
          <w:p w14:paraId="5D279C94"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1" w:type="pct"/>
            <w:vAlign w:val="center"/>
          </w:tcPr>
          <w:p w14:paraId="53AEB3AE"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0" w:type="pct"/>
            <w:vAlign w:val="center"/>
          </w:tcPr>
          <w:p w14:paraId="702FF2D9"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r>
      <w:tr w:rsidR="00151452" w:rsidRPr="006B2013" w14:paraId="1CCF69FD" w14:textId="77777777" w:rsidTr="00E243B6">
        <w:trPr>
          <w:trHeight w:val="227"/>
        </w:trPr>
        <w:tc>
          <w:tcPr>
            <w:tcW w:w="2280" w:type="pct"/>
            <w:hideMark/>
          </w:tcPr>
          <w:p w14:paraId="44F525FB" w14:textId="77777777" w:rsidR="00151452" w:rsidRPr="006B2013" w:rsidRDefault="00151452" w:rsidP="00E243B6">
            <w:pPr>
              <w:spacing w:before="120"/>
              <w:rPr>
                <w:rFonts w:cs="Arial"/>
                <w:color w:val="262626"/>
                <w:sz w:val="18"/>
                <w:szCs w:val="18"/>
                <w:lang w:val="en-US"/>
              </w:rPr>
            </w:pPr>
            <w:r w:rsidRPr="006B2013">
              <w:rPr>
                <w:color w:val="262626"/>
                <w:sz w:val="18"/>
                <w:lang w:val="en-US"/>
              </w:rPr>
              <w:t>Unquoted equity instruments</w:t>
            </w:r>
          </w:p>
        </w:tc>
        <w:tc>
          <w:tcPr>
            <w:tcW w:w="859" w:type="pct"/>
            <w:vAlign w:val="center"/>
            <w:hideMark/>
          </w:tcPr>
          <w:p w14:paraId="0BBEE46E"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1" w:type="pct"/>
            <w:vAlign w:val="center"/>
          </w:tcPr>
          <w:p w14:paraId="354E060F"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0" w:type="pct"/>
            <w:vAlign w:val="center"/>
            <w:hideMark/>
          </w:tcPr>
          <w:p w14:paraId="0D4B4CD6"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10</w:t>
            </w:r>
          </w:p>
        </w:tc>
      </w:tr>
      <w:tr w:rsidR="00151452" w:rsidRPr="006B2013" w14:paraId="378AA9E7" w14:textId="77777777" w:rsidTr="00E243B6">
        <w:trPr>
          <w:trHeight w:val="227"/>
        </w:trPr>
        <w:tc>
          <w:tcPr>
            <w:tcW w:w="2280" w:type="pct"/>
            <w:hideMark/>
          </w:tcPr>
          <w:p w14:paraId="5C21C3E2" w14:textId="77777777" w:rsidR="00151452" w:rsidRPr="006B2013" w:rsidRDefault="00151452" w:rsidP="00E243B6">
            <w:pPr>
              <w:rPr>
                <w:rFonts w:cs="Arial"/>
                <w:color w:val="262626"/>
                <w:sz w:val="18"/>
                <w:szCs w:val="18"/>
                <w:lang w:val="en-US"/>
              </w:rPr>
            </w:pPr>
            <w:r w:rsidRPr="006B2013">
              <w:rPr>
                <w:color w:val="262626"/>
                <w:sz w:val="18"/>
                <w:lang w:val="en-US"/>
              </w:rPr>
              <w:t>Quoted equity instruments</w:t>
            </w:r>
          </w:p>
        </w:tc>
        <w:tc>
          <w:tcPr>
            <w:tcW w:w="859" w:type="pct"/>
            <w:hideMark/>
          </w:tcPr>
          <w:p w14:paraId="16649F0E" w14:textId="77777777" w:rsidR="00151452" w:rsidRPr="006B2013" w:rsidRDefault="00151452" w:rsidP="00E243B6">
            <w:pPr>
              <w:jc w:val="right"/>
              <w:rPr>
                <w:rFonts w:cs="Arial"/>
                <w:color w:val="262626"/>
                <w:sz w:val="18"/>
                <w:szCs w:val="18"/>
                <w:lang w:val="en-US"/>
              </w:rPr>
            </w:pPr>
            <w:r w:rsidRPr="006B2013">
              <w:rPr>
                <w:color w:val="262626"/>
                <w:sz w:val="18"/>
                <w:lang w:val="en-US"/>
              </w:rPr>
              <w:t>4,330</w:t>
            </w:r>
          </w:p>
        </w:tc>
        <w:tc>
          <w:tcPr>
            <w:tcW w:w="931" w:type="pct"/>
            <w:hideMark/>
          </w:tcPr>
          <w:p w14:paraId="2D36896B"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hideMark/>
          </w:tcPr>
          <w:p w14:paraId="2042A397"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r>
      <w:tr w:rsidR="00151452" w:rsidRPr="006B2013" w14:paraId="32B20086" w14:textId="77777777" w:rsidTr="00E243B6">
        <w:trPr>
          <w:trHeight w:val="227"/>
        </w:trPr>
        <w:tc>
          <w:tcPr>
            <w:tcW w:w="2280" w:type="pct"/>
            <w:hideMark/>
          </w:tcPr>
          <w:p w14:paraId="5DA4D8C9" w14:textId="77777777" w:rsidR="00151452" w:rsidRPr="006B2013" w:rsidRDefault="00151452" w:rsidP="00E243B6">
            <w:pPr>
              <w:rPr>
                <w:rFonts w:cs="Arial"/>
                <w:b/>
                <w:bCs/>
                <w:color w:val="262626"/>
                <w:sz w:val="18"/>
                <w:szCs w:val="18"/>
                <w:lang w:val="en-US"/>
              </w:rPr>
            </w:pPr>
            <w:r w:rsidRPr="006B2013">
              <w:rPr>
                <w:b/>
                <w:color w:val="262626"/>
                <w:sz w:val="18"/>
                <w:lang w:val="en-US"/>
              </w:rPr>
              <w:t>Financial assets for which fair value is disclosed</w:t>
            </w:r>
          </w:p>
        </w:tc>
        <w:tc>
          <w:tcPr>
            <w:tcW w:w="859" w:type="pct"/>
            <w:hideMark/>
          </w:tcPr>
          <w:p w14:paraId="181D7701" w14:textId="77777777" w:rsidR="00151452" w:rsidRPr="006B2013" w:rsidRDefault="00151452" w:rsidP="00E243B6">
            <w:pPr>
              <w:jc w:val="right"/>
              <w:rPr>
                <w:rFonts w:cs="Arial"/>
                <w:color w:val="262626"/>
                <w:sz w:val="18"/>
                <w:szCs w:val="18"/>
                <w:lang w:val="en-US" w:eastAsia="pl-PL"/>
              </w:rPr>
            </w:pPr>
          </w:p>
        </w:tc>
        <w:tc>
          <w:tcPr>
            <w:tcW w:w="931" w:type="pct"/>
            <w:hideMark/>
          </w:tcPr>
          <w:p w14:paraId="3D6B2EFD" w14:textId="77777777" w:rsidR="00151452" w:rsidRPr="006B2013" w:rsidRDefault="00151452" w:rsidP="00E243B6">
            <w:pPr>
              <w:jc w:val="right"/>
              <w:rPr>
                <w:rFonts w:cs="Arial"/>
                <w:color w:val="262626"/>
                <w:sz w:val="18"/>
                <w:szCs w:val="18"/>
                <w:lang w:val="en-US" w:eastAsia="pl-PL"/>
              </w:rPr>
            </w:pPr>
          </w:p>
        </w:tc>
        <w:tc>
          <w:tcPr>
            <w:tcW w:w="930" w:type="pct"/>
            <w:hideMark/>
          </w:tcPr>
          <w:p w14:paraId="53F680A4" w14:textId="77777777" w:rsidR="00151452" w:rsidRPr="006B2013" w:rsidRDefault="00151452" w:rsidP="00E243B6">
            <w:pPr>
              <w:jc w:val="right"/>
              <w:rPr>
                <w:rFonts w:cs="Arial"/>
                <w:color w:val="262626"/>
                <w:sz w:val="18"/>
                <w:szCs w:val="18"/>
                <w:lang w:val="en-US" w:eastAsia="pl-PL"/>
              </w:rPr>
            </w:pPr>
          </w:p>
        </w:tc>
      </w:tr>
      <w:tr w:rsidR="00151452" w:rsidRPr="006B2013" w14:paraId="1E05FA35" w14:textId="77777777" w:rsidTr="00E243B6">
        <w:trPr>
          <w:trHeight w:val="227"/>
        </w:trPr>
        <w:tc>
          <w:tcPr>
            <w:tcW w:w="2280" w:type="pct"/>
            <w:hideMark/>
          </w:tcPr>
          <w:p w14:paraId="71CAF290" w14:textId="77777777" w:rsidR="00151452" w:rsidRPr="006B2013" w:rsidRDefault="00151452" w:rsidP="00E243B6">
            <w:pPr>
              <w:spacing w:before="120"/>
              <w:rPr>
                <w:rFonts w:cs="Arial"/>
                <w:color w:val="262626"/>
                <w:sz w:val="18"/>
                <w:szCs w:val="18"/>
                <w:lang w:val="en-US"/>
              </w:rPr>
            </w:pPr>
            <w:r w:rsidRPr="006B2013">
              <w:rPr>
                <w:color w:val="262626"/>
                <w:sz w:val="18"/>
                <w:lang w:val="en-US"/>
              </w:rPr>
              <w:t>Trade receivables and other receivables</w:t>
            </w:r>
          </w:p>
        </w:tc>
        <w:tc>
          <w:tcPr>
            <w:tcW w:w="859" w:type="pct"/>
            <w:hideMark/>
          </w:tcPr>
          <w:p w14:paraId="11C86F02"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1" w:type="pct"/>
            <w:hideMark/>
          </w:tcPr>
          <w:p w14:paraId="51575A65"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0</w:t>
            </w:r>
          </w:p>
        </w:tc>
        <w:tc>
          <w:tcPr>
            <w:tcW w:w="930" w:type="pct"/>
            <w:hideMark/>
          </w:tcPr>
          <w:p w14:paraId="1F33B726" w14:textId="77777777" w:rsidR="00151452" w:rsidRPr="006B2013" w:rsidRDefault="00151452" w:rsidP="00E243B6">
            <w:pPr>
              <w:spacing w:before="120"/>
              <w:jc w:val="right"/>
              <w:rPr>
                <w:rFonts w:cs="Arial"/>
                <w:color w:val="262626"/>
                <w:sz w:val="18"/>
                <w:szCs w:val="18"/>
                <w:lang w:val="en-US"/>
              </w:rPr>
            </w:pPr>
            <w:r w:rsidRPr="006B2013">
              <w:rPr>
                <w:color w:val="262626"/>
                <w:sz w:val="18"/>
                <w:lang w:val="en-US"/>
              </w:rPr>
              <w:t>41,234</w:t>
            </w:r>
          </w:p>
        </w:tc>
      </w:tr>
      <w:tr w:rsidR="00151452" w:rsidRPr="006B2013" w14:paraId="0CA7E54B" w14:textId="77777777" w:rsidTr="00E243B6">
        <w:trPr>
          <w:trHeight w:val="227"/>
        </w:trPr>
        <w:tc>
          <w:tcPr>
            <w:tcW w:w="2280" w:type="pct"/>
            <w:hideMark/>
          </w:tcPr>
          <w:p w14:paraId="665C8F14" w14:textId="77777777" w:rsidR="00151452" w:rsidRPr="006B2013" w:rsidRDefault="00151452" w:rsidP="00E243B6">
            <w:pPr>
              <w:rPr>
                <w:rFonts w:cs="Arial"/>
                <w:color w:val="262626"/>
                <w:sz w:val="18"/>
                <w:szCs w:val="18"/>
                <w:lang w:val="en-US"/>
              </w:rPr>
            </w:pPr>
            <w:r w:rsidRPr="006B2013">
              <w:rPr>
                <w:color w:val="262626"/>
                <w:sz w:val="18"/>
                <w:lang w:val="en-US"/>
              </w:rPr>
              <w:t>Loans granted</w:t>
            </w:r>
          </w:p>
        </w:tc>
        <w:tc>
          <w:tcPr>
            <w:tcW w:w="859" w:type="pct"/>
            <w:hideMark/>
          </w:tcPr>
          <w:p w14:paraId="07E9EB94"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hideMark/>
          </w:tcPr>
          <w:p w14:paraId="33FF432A" w14:textId="77777777" w:rsidR="00151452" w:rsidRPr="006B2013" w:rsidRDefault="00151452" w:rsidP="00E243B6">
            <w:pPr>
              <w:jc w:val="right"/>
              <w:rPr>
                <w:rFonts w:cs="Arial"/>
                <w:color w:val="262626"/>
                <w:sz w:val="18"/>
                <w:szCs w:val="18"/>
                <w:lang w:val="en-US"/>
              </w:rPr>
            </w:pPr>
            <w:r w:rsidRPr="006B2013">
              <w:rPr>
                <w:color w:val="262626"/>
                <w:sz w:val="18"/>
                <w:lang w:val="en-US"/>
              </w:rPr>
              <w:t xml:space="preserve">9,322 </w:t>
            </w:r>
          </w:p>
        </w:tc>
        <w:tc>
          <w:tcPr>
            <w:tcW w:w="930" w:type="pct"/>
            <w:hideMark/>
          </w:tcPr>
          <w:p w14:paraId="62C07726"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r>
      <w:tr w:rsidR="00151452" w:rsidRPr="006B2013" w14:paraId="5F16EC7E" w14:textId="77777777" w:rsidTr="00E243B6">
        <w:trPr>
          <w:trHeight w:val="227"/>
        </w:trPr>
        <w:tc>
          <w:tcPr>
            <w:tcW w:w="2280" w:type="pct"/>
          </w:tcPr>
          <w:p w14:paraId="201424B9" w14:textId="77777777" w:rsidR="00151452" w:rsidRPr="006B2013" w:rsidRDefault="00151452" w:rsidP="00E243B6">
            <w:pPr>
              <w:rPr>
                <w:rFonts w:cs="Arial"/>
                <w:color w:val="262626"/>
                <w:sz w:val="18"/>
                <w:szCs w:val="18"/>
                <w:lang w:val="en-US"/>
              </w:rPr>
            </w:pPr>
            <w:r w:rsidRPr="006B2013">
              <w:rPr>
                <w:color w:val="262626"/>
                <w:sz w:val="18"/>
                <w:lang w:val="en-US"/>
              </w:rPr>
              <w:t>Other financial assets</w:t>
            </w:r>
          </w:p>
        </w:tc>
        <w:tc>
          <w:tcPr>
            <w:tcW w:w="859" w:type="pct"/>
          </w:tcPr>
          <w:p w14:paraId="3FD182B5"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639027C1" w14:textId="77777777" w:rsidR="00151452" w:rsidRPr="006B2013" w:rsidRDefault="00151452" w:rsidP="00E243B6">
            <w:pPr>
              <w:jc w:val="right"/>
              <w:rPr>
                <w:rFonts w:cs="Arial"/>
                <w:color w:val="262626"/>
                <w:sz w:val="18"/>
                <w:szCs w:val="18"/>
                <w:lang w:val="en-US"/>
              </w:rPr>
            </w:pPr>
            <w:r w:rsidRPr="006B2013">
              <w:rPr>
                <w:color w:val="262626"/>
                <w:sz w:val="18"/>
                <w:lang w:val="en-US"/>
              </w:rPr>
              <w:t>1,460</w:t>
            </w:r>
          </w:p>
        </w:tc>
        <w:tc>
          <w:tcPr>
            <w:tcW w:w="930" w:type="pct"/>
          </w:tcPr>
          <w:p w14:paraId="2C51F453"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r>
      <w:tr w:rsidR="00151452" w:rsidRPr="006B2013" w14:paraId="55039706" w14:textId="77777777" w:rsidTr="00E243B6">
        <w:trPr>
          <w:trHeight w:val="227"/>
        </w:trPr>
        <w:tc>
          <w:tcPr>
            <w:tcW w:w="2280" w:type="pct"/>
          </w:tcPr>
          <w:p w14:paraId="0D7B7D89" w14:textId="77777777" w:rsidR="00151452" w:rsidRPr="006B2013" w:rsidRDefault="00151452" w:rsidP="00E243B6">
            <w:pPr>
              <w:rPr>
                <w:rFonts w:cs="Arial"/>
                <w:color w:val="262626"/>
                <w:sz w:val="18"/>
                <w:szCs w:val="18"/>
                <w:lang w:val="en-US"/>
              </w:rPr>
            </w:pPr>
            <w:r w:rsidRPr="006B2013">
              <w:rPr>
                <w:color w:val="262626"/>
                <w:sz w:val="18"/>
                <w:lang w:val="en-US"/>
              </w:rPr>
              <w:t>Cash and cash equivalents</w:t>
            </w:r>
          </w:p>
        </w:tc>
        <w:tc>
          <w:tcPr>
            <w:tcW w:w="859" w:type="pct"/>
          </w:tcPr>
          <w:p w14:paraId="558BA97D" w14:textId="77777777" w:rsidR="00151452" w:rsidRPr="006B2013" w:rsidRDefault="00151452" w:rsidP="00E243B6">
            <w:pPr>
              <w:jc w:val="right"/>
              <w:rPr>
                <w:rFonts w:cs="Arial"/>
                <w:color w:val="262626"/>
                <w:sz w:val="18"/>
                <w:szCs w:val="18"/>
                <w:lang w:val="en-US"/>
              </w:rPr>
            </w:pPr>
            <w:r w:rsidRPr="006B2013">
              <w:rPr>
                <w:color w:val="262626"/>
                <w:sz w:val="18"/>
                <w:lang w:val="en-US"/>
              </w:rPr>
              <w:t>19,310</w:t>
            </w:r>
          </w:p>
        </w:tc>
        <w:tc>
          <w:tcPr>
            <w:tcW w:w="931" w:type="pct"/>
          </w:tcPr>
          <w:p w14:paraId="69F20D81"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05FCF9B0"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r>
      <w:tr w:rsidR="00151452" w:rsidRPr="006B2013" w14:paraId="71C00DE4" w14:textId="77777777" w:rsidTr="00E243B6">
        <w:trPr>
          <w:trHeight w:val="227"/>
        </w:trPr>
        <w:tc>
          <w:tcPr>
            <w:tcW w:w="2280" w:type="pct"/>
          </w:tcPr>
          <w:p w14:paraId="05C5A2F7" w14:textId="77777777" w:rsidR="00151452" w:rsidRPr="006B2013" w:rsidRDefault="00151452" w:rsidP="00E243B6">
            <w:pPr>
              <w:rPr>
                <w:rFonts w:cs="Arial"/>
                <w:color w:val="262626"/>
                <w:sz w:val="18"/>
                <w:szCs w:val="18"/>
                <w:lang w:val="en-US"/>
              </w:rPr>
            </w:pPr>
            <w:r w:rsidRPr="006B2013">
              <w:rPr>
                <w:color w:val="262626"/>
                <w:sz w:val="18"/>
                <w:lang w:val="en-US"/>
              </w:rPr>
              <w:t>Other receivables</w:t>
            </w:r>
          </w:p>
        </w:tc>
        <w:tc>
          <w:tcPr>
            <w:tcW w:w="859" w:type="pct"/>
          </w:tcPr>
          <w:p w14:paraId="0A0992C9"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2C50CD36"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32DD6031" w14:textId="77777777" w:rsidR="00151452" w:rsidRPr="006B2013" w:rsidRDefault="00151452" w:rsidP="00E243B6">
            <w:pPr>
              <w:jc w:val="right"/>
              <w:rPr>
                <w:rFonts w:cs="Arial"/>
                <w:color w:val="262626"/>
                <w:sz w:val="18"/>
                <w:szCs w:val="18"/>
                <w:lang w:val="en-US"/>
              </w:rPr>
            </w:pPr>
            <w:r w:rsidRPr="006B2013">
              <w:rPr>
                <w:color w:val="262626"/>
                <w:sz w:val="18"/>
                <w:lang w:val="en-US"/>
              </w:rPr>
              <w:t>10,935</w:t>
            </w:r>
          </w:p>
        </w:tc>
      </w:tr>
      <w:tr w:rsidR="00151452" w:rsidRPr="006B2013" w14:paraId="24E61267" w14:textId="77777777" w:rsidTr="00E243B6">
        <w:trPr>
          <w:trHeight w:val="227"/>
        </w:trPr>
        <w:tc>
          <w:tcPr>
            <w:tcW w:w="2280" w:type="pct"/>
          </w:tcPr>
          <w:p w14:paraId="6FE1D8B7" w14:textId="77777777" w:rsidR="00151452" w:rsidRPr="006B2013" w:rsidRDefault="00151452" w:rsidP="00E243B6">
            <w:pPr>
              <w:rPr>
                <w:rFonts w:cs="Arial"/>
                <w:b/>
                <w:bCs/>
                <w:color w:val="262626"/>
                <w:sz w:val="18"/>
                <w:szCs w:val="18"/>
                <w:lang w:val="en-US"/>
              </w:rPr>
            </w:pPr>
            <w:r w:rsidRPr="006B2013">
              <w:rPr>
                <w:b/>
                <w:color w:val="262626"/>
                <w:sz w:val="18"/>
                <w:lang w:val="en-US"/>
              </w:rPr>
              <w:t>Financial assets at fair value</w:t>
            </w:r>
          </w:p>
        </w:tc>
        <w:tc>
          <w:tcPr>
            <w:tcW w:w="859" w:type="pct"/>
          </w:tcPr>
          <w:p w14:paraId="4643CC1B" w14:textId="77777777" w:rsidR="00151452" w:rsidRPr="006B2013" w:rsidRDefault="00151452" w:rsidP="00E243B6">
            <w:pPr>
              <w:jc w:val="right"/>
              <w:rPr>
                <w:rFonts w:cs="Arial"/>
                <w:color w:val="262626"/>
                <w:sz w:val="18"/>
                <w:szCs w:val="18"/>
                <w:lang w:val="en-US" w:eastAsia="pl-PL"/>
              </w:rPr>
            </w:pPr>
          </w:p>
        </w:tc>
        <w:tc>
          <w:tcPr>
            <w:tcW w:w="931" w:type="pct"/>
          </w:tcPr>
          <w:p w14:paraId="31FA09BE" w14:textId="77777777" w:rsidR="00151452" w:rsidRPr="006B2013" w:rsidRDefault="00151452" w:rsidP="00E243B6">
            <w:pPr>
              <w:jc w:val="right"/>
              <w:rPr>
                <w:rFonts w:cs="Arial"/>
                <w:color w:val="262626"/>
                <w:sz w:val="18"/>
                <w:szCs w:val="18"/>
                <w:lang w:val="en-US" w:eastAsia="pl-PL"/>
              </w:rPr>
            </w:pPr>
          </w:p>
        </w:tc>
        <w:tc>
          <w:tcPr>
            <w:tcW w:w="930" w:type="pct"/>
          </w:tcPr>
          <w:p w14:paraId="60548102" w14:textId="77777777" w:rsidR="00151452" w:rsidRPr="006B2013" w:rsidRDefault="00151452" w:rsidP="00E243B6">
            <w:pPr>
              <w:jc w:val="right"/>
              <w:rPr>
                <w:rFonts w:cs="Arial"/>
                <w:color w:val="262626"/>
                <w:sz w:val="18"/>
                <w:szCs w:val="18"/>
                <w:lang w:val="en-US" w:eastAsia="pl-PL"/>
              </w:rPr>
            </w:pPr>
          </w:p>
        </w:tc>
      </w:tr>
      <w:tr w:rsidR="00151452" w:rsidRPr="006B2013" w14:paraId="2D917DB8" w14:textId="77777777" w:rsidTr="00E243B6">
        <w:trPr>
          <w:trHeight w:val="227"/>
        </w:trPr>
        <w:tc>
          <w:tcPr>
            <w:tcW w:w="2280" w:type="pct"/>
          </w:tcPr>
          <w:p w14:paraId="295CC9BE" w14:textId="77777777" w:rsidR="00151452" w:rsidRPr="006B2013" w:rsidRDefault="00151452" w:rsidP="00E243B6">
            <w:pPr>
              <w:spacing w:before="120"/>
              <w:rPr>
                <w:rFonts w:cs="Arial"/>
                <w:b/>
                <w:bCs/>
                <w:color w:val="262626"/>
                <w:sz w:val="18"/>
                <w:szCs w:val="18"/>
                <w:lang w:val="en-US"/>
              </w:rPr>
            </w:pPr>
            <w:r w:rsidRPr="006B2013">
              <w:rPr>
                <w:b/>
                <w:color w:val="262626"/>
                <w:sz w:val="18"/>
                <w:lang w:val="en-US"/>
              </w:rPr>
              <w:lastRenderedPageBreak/>
              <w:t>Financial liabilities for which the fair value is disclosed</w:t>
            </w:r>
          </w:p>
        </w:tc>
        <w:tc>
          <w:tcPr>
            <w:tcW w:w="859" w:type="pct"/>
          </w:tcPr>
          <w:p w14:paraId="67B44D12" w14:textId="77777777" w:rsidR="00151452" w:rsidRPr="006B2013" w:rsidRDefault="00151452" w:rsidP="00E243B6">
            <w:pPr>
              <w:spacing w:before="120"/>
              <w:rPr>
                <w:rFonts w:cs="Arial"/>
                <w:b/>
                <w:bCs/>
                <w:color w:val="262626"/>
                <w:sz w:val="18"/>
                <w:szCs w:val="18"/>
                <w:lang w:val="en-US" w:eastAsia="pl-PL"/>
              </w:rPr>
            </w:pPr>
          </w:p>
        </w:tc>
        <w:tc>
          <w:tcPr>
            <w:tcW w:w="931" w:type="pct"/>
          </w:tcPr>
          <w:p w14:paraId="0AFD9D95" w14:textId="77777777" w:rsidR="00151452" w:rsidRPr="006B2013" w:rsidRDefault="00151452" w:rsidP="00E243B6">
            <w:pPr>
              <w:spacing w:before="120"/>
              <w:rPr>
                <w:rFonts w:cs="Arial"/>
                <w:b/>
                <w:bCs/>
                <w:color w:val="262626"/>
                <w:sz w:val="18"/>
                <w:szCs w:val="18"/>
                <w:lang w:val="en-US" w:eastAsia="pl-PL"/>
              </w:rPr>
            </w:pPr>
          </w:p>
        </w:tc>
        <w:tc>
          <w:tcPr>
            <w:tcW w:w="930" w:type="pct"/>
          </w:tcPr>
          <w:p w14:paraId="3E932223" w14:textId="77777777" w:rsidR="00151452" w:rsidRPr="006B2013" w:rsidRDefault="00151452" w:rsidP="00E243B6">
            <w:pPr>
              <w:spacing w:before="120"/>
              <w:rPr>
                <w:rFonts w:cs="Arial"/>
                <w:b/>
                <w:bCs/>
                <w:color w:val="262626"/>
                <w:sz w:val="18"/>
                <w:szCs w:val="18"/>
                <w:lang w:val="en-US" w:eastAsia="pl-PL"/>
              </w:rPr>
            </w:pPr>
          </w:p>
        </w:tc>
      </w:tr>
      <w:tr w:rsidR="00151452" w:rsidRPr="006B2013" w14:paraId="6B2F1B65" w14:textId="77777777" w:rsidTr="00E243B6">
        <w:trPr>
          <w:trHeight w:val="227"/>
        </w:trPr>
        <w:tc>
          <w:tcPr>
            <w:tcW w:w="2280" w:type="pct"/>
          </w:tcPr>
          <w:p w14:paraId="4190CFFD" w14:textId="77777777" w:rsidR="00151452" w:rsidRPr="006B2013" w:rsidRDefault="00151452" w:rsidP="00E243B6">
            <w:pPr>
              <w:rPr>
                <w:rFonts w:cs="Arial"/>
                <w:color w:val="262626"/>
                <w:sz w:val="18"/>
                <w:szCs w:val="18"/>
                <w:lang w:val="en-US"/>
              </w:rPr>
            </w:pPr>
            <w:r w:rsidRPr="006B2013">
              <w:rPr>
                <w:color w:val="262626"/>
                <w:sz w:val="18"/>
                <w:lang w:val="en-US"/>
              </w:rPr>
              <w:t xml:space="preserve">Trade liabilities </w:t>
            </w:r>
          </w:p>
        </w:tc>
        <w:tc>
          <w:tcPr>
            <w:tcW w:w="859" w:type="pct"/>
          </w:tcPr>
          <w:p w14:paraId="6B87F613"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59F81696"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1D8750AF" w14:textId="77777777" w:rsidR="00151452" w:rsidRPr="006B2013" w:rsidRDefault="00151452" w:rsidP="00E243B6">
            <w:pPr>
              <w:jc w:val="right"/>
              <w:rPr>
                <w:rFonts w:cs="Arial"/>
                <w:color w:val="262626"/>
                <w:sz w:val="18"/>
                <w:szCs w:val="18"/>
                <w:lang w:val="en-US"/>
              </w:rPr>
            </w:pPr>
            <w:r w:rsidRPr="006B2013">
              <w:rPr>
                <w:color w:val="262626"/>
                <w:sz w:val="18"/>
                <w:lang w:val="en-US"/>
              </w:rPr>
              <w:t>20,638</w:t>
            </w:r>
          </w:p>
        </w:tc>
      </w:tr>
      <w:tr w:rsidR="00151452" w:rsidRPr="006B2013" w14:paraId="729BEF59" w14:textId="77777777" w:rsidTr="00E243B6">
        <w:trPr>
          <w:trHeight w:val="227"/>
        </w:trPr>
        <w:tc>
          <w:tcPr>
            <w:tcW w:w="2280" w:type="pct"/>
          </w:tcPr>
          <w:p w14:paraId="093AD905" w14:textId="77777777" w:rsidR="00151452" w:rsidRPr="006B2013" w:rsidRDefault="00151452" w:rsidP="00E243B6">
            <w:pPr>
              <w:rPr>
                <w:rFonts w:cs="Arial"/>
                <w:color w:val="262626"/>
                <w:sz w:val="18"/>
                <w:szCs w:val="18"/>
                <w:lang w:val="en-US"/>
              </w:rPr>
            </w:pPr>
            <w:r w:rsidRPr="006B2013">
              <w:rPr>
                <w:color w:val="262626"/>
                <w:sz w:val="18"/>
                <w:lang w:val="en-US"/>
              </w:rPr>
              <w:t>Interest-bearing loans and borrowings</w:t>
            </w:r>
          </w:p>
        </w:tc>
        <w:tc>
          <w:tcPr>
            <w:tcW w:w="859" w:type="pct"/>
          </w:tcPr>
          <w:p w14:paraId="31A45AE0"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093F16D9"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545C43A5"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r>
      <w:tr w:rsidR="00151452" w:rsidRPr="006B2013" w14:paraId="17B971A9" w14:textId="77777777" w:rsidTr="00E243B6">
        <w:trPr>
          <w:trHeight w:val="227"/>
        </w:trPr>
        <w:tc>
          <w:tcPr>
            <w:tcW w:w="2280" w:type="pct"/>
          </w:tcPr>
          <w:p w14:paraId="633A2470" w14:textId="77777777" w:rsidR="00151452" w:rsidRPr="006B2013" w:rsidRDefault="00151452" w:rsidP="00E243B6">
            <w:pPr>
              <w:rPr>
                <w:rFonts w:cs="Arial"/>
                <w:color w:val="262626"/>
                <w:sz w:val="18"/>
                <w:szCs w:val="18"/>
                <w:lang w:val="en-US"/>
              </w:rPr>
            </w:pPr>
            <w:r w:rsidRPr="006B2013">
              <w:rPr>
                <w:color w:val="262626"/>
                <w:sz w:val="18"/>
                <w:lang w:val="en-US"/>
              </w:rPr>
              <w:t>Investment liabilities</w:t>
            </w:r>
          </w:p>
        </w:tc>
        <w:tc>
          <w:tcPr>
            <w:tcW w:w="859" w:type="pct"/>
          </w:tcPr>
          <w:p w14:paraId="4894C74F"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0EAF0DC0"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6CAF2F60" w14:textId="77777777" w:rsidR="00151452" w:rsidRPr="006B2013" w:rsidRDefault="00151452" w:rsidP="00E243B6">
            <w:pPr>
              <w:jc w:val="right"/>
              <w:rPr>
                <w:rFonts w:cs="Arial"/>
                <w:color w:val="262626"/>
                <w:sz w:val="18"/>
                <w:szCs w:val="18"/>
                <w:lang w:val="en-US"/>
              </w:rPr>
            </w:pPr>
            <w:r w:rsidRPr="006B2013">
              <w:rPr>
                <w:color w:val="262626"/>
                <w:sz w:val="18"/>
                <w:lang w:val="en-US"/>
              </w:rPr>
              <w:t>5,142</w:t>
            </w:r>
          </w:p>
        </w:tc>
      </w:tr>
      <w:tr w:rsidR="00151452" w:rsidRPr="006B2013" w14:paraId="2CCE69EA" w14:textId="77777777" w:rsidTr="00E243B6">
        <w:trPr>
          <w:trHeight w:val="227"/>
        </w:trPr>
        <w:tc>
          <w:tcPr>
            <w:tcW w:w="2280" w:type="pct"/>
          </w:tcPr>
          <w:p w14:paraId="404A1691" w14:textId="77777777" w:rsidR="00151452" w:rsidRPr="006B2013" w:rsidRDefault="00151452" w:rsidP="00E243B6">
            <w:pPr>
              <w:rPr>
                <w:rFonts w:cs="Arial"/>
                <w:color w:val="262626"/>
                <w:sz w:val="18"/>
                <w:szCs w:val="18"/>
                <w:lang w:val="en-US"/>
              </w:rPr>
            </w:pPr>
            <w:r w:rsidRPr="006B2013">
              <w:rPr>
                <w:color w:val="262626"/>
                <w:sz w:val="18"/>
                <w:lang w:val="en-US"/>
              </w:rPr>
              <w:t>Lease liabilities</w:t>
            </w:r>
          </w:p>
        </w:tc>
        <w:tc>
          <w:tcPr>
            <w:tcW w:w="859" w:type="pct"/>
          </w:tcPr>
          <w:p w14:paraId="75509F06"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1" w:type="pct"/>
          </w:tcPr>
          <w:p w14:paraId="30F1AE07" w14:textId="77777777" w:rsidR="00151452" w:rsidRPr="006B2013" w:rsidRDefault="00151452" w:rsidP="00E243B6">
            <w:pPr>
              <w:jc w:val="right"/>
              <w:rPr>
                <w:rFonts w:cs="Arial"/>
                <w:color w:val="262626"/>
                <w:sz w:val="18"/>
                <w:szCs w:val="18"/>
                <w:lang w:val="en-US"/>
              </w:rPr>
            </w:pPr>
            <w:r w:rsidRPr="006B2013">
              <w:rPr>
                <w:color w:val="262626"/>
                <w:sz w:val="18"/>
                <w:lang w:val="en-US"/>
              </w:rPr>
              <w:t>0</w:t>
            </w:r>
          </w:p>
        </w:tc>
        <w:tc>
          <w:tcPr>
            <w:tcW w:w="930" w:type="pct"/>
          </w:tcPr>
          <w:p w14:paraId="42AE1E55" w14:textId="77777777" w:rsidR="00151452" w:rsidRPr="006B2013" w:rsidRDefault="00151452" w:rsidP="00E243B6">
            <w:pPr>
              <w:jc w:val="right"/>
              <w:rPr>
                <w:rFonts w:cs="Arial"/>
                <w:color w:val="262626"/>
                <w:sz w:val="18"/>
                <w:szCs w:val="18"/>
                <w:lang w:val="en-US"/>
              </w:rPr>
            </w:pPr>
            <w:r w:rsidRPr="006B2013">
              <w:rPr>
                <w:color w:val="262626"/>
                <w:sz w:val="18"/>
                <w:lang w:val="en-US"/>
              </w:rPr>
              <w:t>15,901</w:t>
            </w:r>
          </w:p>
        </w:tc>
      </w:tr>
    </w:tbl>
    <w:p w14:paraId="0A8A444A" w14:textId="77777777" w:rsidR="00151452" w:rsidRPr="006B2013" w:rsidRDefault="00151452" w:rsidP="002912B0">
      <w:pPr>
        <w:rPr>
          <w:rFonts w:asciiTheme="minorHAnsi" w:hAnsiTheme="minorHAnsi"/>
          <w:lang w:val="en-US"/>
        </w:rPr>
      </w:pPr>
    </w:p>
    <w:p w14:paraId="62A4B7E2" w14:textId="1A42C07E" w:rsidR="007774A2" w:rsidRPr="006B2013" w:rsidRDefault="00577DC9" w:rsidP="00577DC9">
      <w:pPr>
        <w:pStyle w:val="Nagwek3"/>
        <w:numPr>
          <w:ilvl w:val="0"/>
          <w:numId w:val="0"/>
        </w:numPr>
        <w:ind w:left="720" w:hanging="720"/>
        <w:rPr>
          <w:lang w:val="en-US"/>
        </w:rPr>
      </w:pPr>
      <w:bookmarkStart w:id="335" w:name="_Toc135236131"/>
      <w:bookmarkStart w:id="336" w:name="_Toc232152354"/>
      <w:r w:rsidRPr="006B2013">
        <w:rPr>
          <w:lang w:val="en-US"/>
        </w:rPr>
        <w:t>2.5.27 Employment structure</w:t>
      </w:r>
      <w:bookmarkEnd w:id="335"/>
      <w:bookmarkEnd w:id="336"/>
    </w:p>
    <w:p w14:paraId="2F9B5D4B" w14:textId="6181E8C8" w:rsidR="007774A2" w:rsidRPr="006B2013" w:rsidRDefault="007774A2" w:rsidP="000A031E">
      <w:pPr>
        <w:pStyle w:val="Bezodstpw"/>
        <w:rPr>
          <w:lang w:val="en-US"/>
        </w:rPr>
      </w:pPr>
    </w:p>
    <w:tbl>
      <w:tblPr>
        <w:tblW w:w="5000" w:type="pct"/>
        <w:tblCellMar>
          <w:left w:w="70" w:type="dxa"/>
          <w:right w:w="70" w:type="dxa"/>
        </w:tblCellMar>
        <w:tblLook w:val="04A0" w:firstRow="1" w:lastRow="0" w:firstColumn="1" w:lastColumn="0" w:noHBand="0" w:noVBand="1"/>
        <w:tblCaption w:val="Consolia 68d6ac04-a51c-4933-9dfb-634b70c116ce"/>
      </w:tblPr>
      <w:tblGrid>
        <w:gridCol w:w="5127"/>
        <w:gridCol w:w="2317"/>
        <w:gridCol w:w="2194"/>
      </w:tblGrid>
      <w:tr w:rsidR="007774A2" w:rsidRPr="006B2013" w14:paraId="74A61FCA" w14:textId="77777777" w:rsidTr="0007081F">
        <w:trPr>
          <w:trHeight w:val="397"/>
        </w:trPr>
        <w:tc>
          <w:tcPr>
            <w:tcW w:w="2660" w:type="pct"/>
            <w:tcBorders>
              <w:tr2bl w:val="dashed" w:sz="2" w:space="0" w:color="D9D9D9"/>
            </w:tcBorders>
            <w:shd w:val="clear" w:color="000000" w:fill="F2F2F2"/>
            <w:vAlign w:val="center"/>
            <w:hideMark/>
          </w:tcPr>
          <w:p w14:paraId="7656D5AB" w14:textId="7613D7B8" w:rsidR="007774A2" w:rsidRPr="006B2013" w:rsidRDefault="00DF488F" w:rsidP="007774A2">
            <w:pPr>
              <w:rPr>
                <w:rFonts w:eastAsia="Times New Roman" w:cs="Arial"/>
                <w:b/>
                <w:bCs/>
                <w:color w:val="262626"/>
                <w:sz w:val="18"/>
                <w:szCs w:val="18"/>
                <w:lang w:val="en-US"/>
              </w:rPr>
            </w:pPr>
            <w:r w:rsidRPr="006B2013">
              <w:rPr>
                <w:b/>
                <w:color w:val="262626"/>
                <w:sz w:val="18"/>
                <w:lang w:val="en-US"/>
              </w:rPr>
              <w:t>Employment</w:t>
            </w:r>
          </w:p>
        </w:tc>
        <w:tc>
          <w:tcPr>
            <w:tcW w:w="1202" w:type="pct"/>
            <w:tcBorders>
              <w:tr2bl w:val="dashed" w:sz="2" w:space="0" w:color="D9D9D9"/>
            </w:tcBorders>
            <w:shd w:val="clear" w:color="auto" w:fill="D9D9D9" w:themeFill="background1" w:themeFillShade="D9"/>
            <w:vAlign w:val="center"/>
            <w:hideMark/>
          </w:tcPr>
          <w:p w14:paraId="7C4FEFA3" w14:textId="429697FC" w:rsidR="007774A2" w:rsidRPr="006B2013" w:rsidRDefault="00DF488F" w:rsidP="007774A2">
            <w:pPr>
              <w:jc w:val="center"/>
              <w:rPr>
                <w:rFonts w:eastAsia="Times New Roman" w:cs="Arial"/>
                <w:b/>
                <w:bCs/>
                <w:color w:val="262626"/>
                <w:sz w:val="18"/>
                <w:szCs w:val="18"/>
                <w:lang w:val="en-US"/>
              </w:rPr>
            </w:pPr>
            <w:r w:rsidRPr="006B2013">
              <w:rPr>
                <w:b/>
                <w:color w:val="262626"/>
                <w:sz w:val="18"/>
                <w:lang w:val="en-US"/>
              </w:rPr>
              <w:t>03/31/2026</w:t>
            </w:r>
          </w:p>
        </w:tc>
        <w:tc>
          <w:tcPr>
            <w:tcW w:w="1138" w:type="pct"/>
            <w:tcBorders>
              <w:tr2bl w:val="dashed" w:sz="2" w:space="0" w:color="D9D9D9"/>
            </w:tcBorders>
            <w:shd w:val="clear" w:color="000000" w:fill="F2F2F2"/>
            <w:vAlign w:val="center"/>
            <w:hideMark/>
          </w:tcPr>
          <w:p w14:paraId="21A93D6C" w14:textId="20C8E584" w:rsidR="007774A2" w:rsidRPr="006B2013" w:rsidRDefault="00DF488F" w:rsidP="007774A2">
            <w:pPr>
              <w:jc w:val="center"/>
              <w:rPr>
                <w:rFonts w:eastAsia="Times New Roman" w:cs="Arial"/>
                <w:b/>
                <w:bCs/>
                <w:color w:val="262626"/>
                <w:sz w:val="18"/>
                <w:szCs w:val="18"/>
                <w:lang w:val="en-US"/>
              </w:rPr>
            </w:pPr>
            <w:r w:rsidRPr="006B2013">
              <w:rPr>
                <w:b/>
                <w:color w:val="262626"/>
                <w:sz w:val="18"/>
                <w:lang w:val="en-US"/>
              </w:rPr>
              <w:t>12/31/2025</w:t>
            </w:r>
          </w:p>
        </w:tc>
      </w:tr>
      <w:tr w:rsidR="007774A2" w:rsidRPr="006B2013" w14:paraId="594862F4" w14:textId="77777777" w:rsidTr="0007081F">
        <w:trPr>
          <w:trHeight w:val="227"/>
        </w:trPr>
        <w:tc>
          <w:tcPr>
            <w:tcW w:w="2660" w:type="pct"/>
            <w:tcBorders>
              <w:tr2bl w:val="dashed" w:sz="2" w:space="0" w:color="D9D9D9"/>
            </w:tcBorders>
            <w:shd w:val="clear" w:color="auto" w:fill="FFFFFF" w:themeFill="background1"/>
            <w:noWrap/>
            <w:vAlign w:val="bottom"/>
            <w:hideMark/>
          </w:tcPr>
          <w:p w14:paraId="241E7422" w14:textId="33A2367E" w:rsidR="007774A2" w:rsidRPr="006B2013" w:rsidRDefault="00DF488F" w:rsidP="007774A2">
            <w:pPr>
              <w:rPr>
                <w:rFonts w:eastAsia="Times New Roman" w:cs="Arial"/>
                <w:color w:val="262626"/>
                <w:sz w:val="18"/>
                <w:szCs w:val="18"/>
                <w:lang w:val="en-US"/>
              </w:rPr>
            </w:pPr>
            <w:r w:rsidRPr="006B2013">
              <w:rPr>
                <w:color w:val="262626"/>
                <w:sz w:val="18"/>
                <w:lang w:val="en-US"/>
              </w:rPr>
              <w:t>Management Board</w:t>
            </w:r>
          </w:p>
        </w:tc>
        <w:tc>
          <w:tcPr>
            <w:tcW w:w="1202" w:type="pct"/>
            <w:tcBorders>
              <w:tr2bl w:val="dashed" w:sz="2" w:space="0" w:color="D9D9D9"/>
            </w:tcBorders>
            <w:shd w:val="clear" w:color="auto" w:fill="F2F2F2" w:themeFill="background1" w:themeFillShade="F2"/>
            <w:vAlign w:val="bottom"/>
            <w:hideMark/>
          </w:tcPr>
          <w:p w14:paraId="3F59F79F" w14:textId="422BE7C2" w:rsidR="007774A2" w:rsidRPr="006B2013" w:rsidRDefault="00DF488F" w:rsidP="007774A2">
            <w:pPr>
              <w:jc w:val="right"/>
              <w:rPr>
                <w:rFonts w:eastAsia="Times New Roman" w:cs="Arial"/>
                <w:color w:val="262626"/>
                <w:sz w:val="18"/>
                <w:szCs w:val="18"/>
                <w:lang w:val="en-US"/>
              </w:rPr>
            </w:pPr>
            <w:r w:rsidRPr="006B2013">
              <w:rPr>
                <w:color w:val="262626"/>
                <w:sz w:val="18"/>
                <w:lang w:val="en-US"/>
              </w:rPr>
              <w:t>2.00</w:t>
            </w:r>
          </w:p>
        </w:tc>
        <w:tc>
          <w:tcPr>
            <w:tcW w:w="1138" w:type="pct"/>
            <w:tcBorders>
              <w:tr2bl w:val="dashed" w:sz="2" w:space="0" w:color="D9D9D9"/>
            </w:tcBorders>
            <w:shd w:val="clear" w:color="auto" w:fill="FFFFFF" w:themeFill="background1"/>
            <w:vAlign w:val="bottom"/>
            <w:hideMark/>
          </w:tcPr>
          <w:p w14:paraId="797D5C3C" w14:textId="69A40CFE" w:rsidR="007774A2" w:rsidRPr="006B2013" w:rsidRDefault="00DF488F" w:rsidP="007774A2">
            <w:pPr>
              <w:jc w:val="right"/>
              <w:rPr>
                <w:rFonts w:eastAsia="Times New Roman" w:cs="Arial"/>
                <w:color w:val="262626"/>
                <w:sz w:val="18"/>
                <w:szCs w:val="18"/>
                <w:lang w:val="en-US"/>
              </w:rPr>
            </w:pPr>
            <w:r w:rsidRPr="006B2013">
              <w:rPr>
                <w:color w:val="262626"/>
                <w:sz w:val="18"/>
                <w:lang w:val="en-US"/>
              </w:rPr>
              <w:t>2.00</w:t>
            </w:r>
          </w:p>
        </w:tc>
      </w:tr>
      <w:tr w:rsidR="007774A2" w:rsidRPr="006B2013" w14:paraId="7B561449" w14:textId="77777777" w:rsidTr="0007081F">
        <w:trPr>
          <w:trHeight w:val="227"/>
        </w:trPr>
        <w:tc>
          <w:tcPr>
            <w:tcW w:w="2660" w:type="pct"/>
            <w:tcBorders>
              <w:tr2bl w:val="dashed" w:sz="2" w:space="0" w:color="D9D9D9"/>
            </w:tcBorders>
            <w:vAlign w:val="bottom"/>
            <w:hideMark/>
          </w:tcPr>
          <w:p w14:paraId="49091FE7" w14:textId="10513D0D" w:rsidR="007774A2" w:rsidRPr="006B2013" w:rsidRDefault="00DF488F" w:rsidP="007774A2">
            <w:pPr>
              <w:rPr>
                <w:rFonts w:eastAsia="Times New Roman" w:cs="Arial"/>
                <w:color w:val="262626"/>
                <w:sz w:val="18"/>
                <w:szCs w:val="18"/>
                <w:lang w:val="en-US"/>
              </w:rPr>
            </w:pPr>
            <w:r w:rsidRPr="006B2013">
              <w:rPr>
                <w:color w:val="262626"/>
                <w:sz w:val="18"/>
                <w:lang w:val="en-US"/>
              </w:rPr>
              <w:t>White-collar workers</w:t>
            </w:r>
          </w:p>
        </w:tc>
        <w:tc>
          <w:tcPr>
            <w:tcW w:w="1202" w:type="pct"/>
            <w:tcBorders>
              <w:tr2bl w:val="dashed" w:sz="2" w:space="0" w:color="D9D9D9"/>
            </w:tcBorders>
            <w:shd w:val="clear" w:color="000000" w:fill="F2F2F2"/>
            <w:vAlign w:val="bottom"/>
            <w:hideMark/>
          </w:tcPr>
          <w:p w14:paraId="7E19C505" w14:textId="6B550CBF" w:rsidR="007774A2" w:rsidRPr="006B2013" w:rsidRDefault="00DF488F" w:rsidP="007774A2">
            <w:pPr>
              <w:jc w:val="right"/>
              <w:rPr>
                <w:rFonts w:eastAsia="Times New Roman" w:cs="Arial"/>
                <w:sz w:val="18"/>
                <w:szCs w:val="18"/>
                <w:lang w:val="en-US"/>
              </w:rPr>
            </w:pPr>
            <w:r w:rsidRPr="006B2013">
              <w:rPr>
                <w:sz w:val="18"/>
                <w:lang w:val="en-US"/>
              </w:rPr>
              <w:t>441.00</w:t>
            </w:r>
          </w:p>
        </w:tc>
        <w:tc>
          <w:tcPr>
            <w:tcW w:w="1138" w:type="pct"/>
            <w:tcBorders>
              <w:tr2bl w:val="dashed" w:sz="2" w:space="0" w:color="D9D9D9"/>
            </w:tcBorders>
            <w:vAlign w:val="bottom"/>
            <w:hideMark/>
          </w:tcPr>
          <w:p w14:paraId="3DA8446E" w14:textId="26CA0C48" w:rsidR="007774A2" w:rsidRPr="006B2013" w:rsidRDefault="00DF488F" w:rsidP="007774A2">
            <w:pPr>
              <w:jc w:val="right"/>
              <w:rPr>
                <w:rFonts w:eastAsia="Times New Roman" w:cs="Arial"/>
                <w:color w:val="262626"/>
                <w:sz w:val="18"/>
                <w:szCs w:val="18"/>
                <w:lang w:val="en-US"/>
              </w:rPr>
            </w:pPr>
            <w:r w:rsidRPr="006B2013">
              <w:rPr>
                <w:color w:val="262626"/>
                <w:sz w:val="18"/>
                <w:lang w:val="en-US"/>
              </w:rPr>
              <w:t>439.00</w:t>
            </w:r>
          </w:p>
        </w:tc>
      </w:tr>
      <w:tr w:rsidR="007774A2" w:rsidRPr="006B2013" w14:paraId="44266580" w14:textId="77777777" w:rsidTr="0007081F">
        <w:trPr>
          <w:trHeight w:val="227"/>
        </w:trPr>
        <w:tc>
          <w:tcPr>
            <w:tcW w:w="2660" w:type="pct"/>
            <w:tcBorders>
              <w:tr2bl w:val="dashed" w:sz="2" w:space="0" w:color="D9D9D9"/>
            </w:tcBorders>
            <w:vAlign w:val="bottom"/>
            <w:hideMark/>
          </w:tcPr>
          <w:p w14:paraId="30553D0A" w14:textId="064A2488" w:rsidR="007774A2" w:rsidRPr="006B2013" w:rsidRDefault="00DF488F" w:rsidP="007774A2">
            <w:pPr>
              <w:rPr>
                <w:rFonts w:eastAsia="Times New Roman" w:cs="Arial"/>
                <w:color w:val="262626"/>
                <w:sz w:val="18"/>
                <w:szCs w:val="18"/>
                <w:lang w:val="en-US"/>
              </w:rPr>
            </w:pPr>
            <w:r w:rsidRPr="006B2013">
              <w:rPr>
                <w:color w:val="262626"/>
                <w:sz w:val="18"/>
                <w:lang w:val="en-US"/>
              </w:rPr>
              <w:t>Blue-collar workers</w:t>
            </w:r>
          </w:p>
        </w:tc>
        <w:tc>
          <w:tcPr>
            <w:tcW w:w="1202" w:type="pct"/>
            <w:tcBorders>
              <w:tr2bl w:val="dashed" w:sz="2" w:space="0" w:color="D9D9D9"/>
            </w:tcBorders>
            <w:shd w:val="clear" w:color="000000" w:fill="F2F2F2"/>
            <w:vAlign w:val="bottom"/>
            <w:hideMark/>
          </w:tcPr>
          <w:p w14:paraId="511380AC" w14:textId="67965C0A" w:rsidR="007774A2" w:rsidRPr="006B2013" w:rsidRDefault="00DF488F" w:rsidP="007774A2">
            <w:pPr>
              <w:jc w:val="right"/>
              <w:rPr>
                <w:rFonts w:eastAsia="Times New Roman" w:cs="Arial"/>
                <w:sz w:val="18"/>
                <w:szCs w:val="18"/>
                <w:lang w:val="en-US"/>
              </w:rPr>
            </w:pPr>
            <w:r w:rsidRPr="006B2013">
              <w:rPr>
                <w:sz w:val="18"/>
                <w:lang w:val="en-US"/>
              </w:rPr>
              <w:t>121.00</w:t>
            </w:r>
          </w:p>
        </w:tc>
        <w:tc>
          <w:tcPr>
            <w:tcW w:w="1138" w:type="pct"/>
            <w:tcBorders>
              <w:tr2bl w:val="dashed" w:sz="2" w:space="0" w:color="D9D9D9"/>
            </w:tcBorders>
            <w:vAlign w:val="bottom"/>
            <w:hideMark/>
          </w:tcPr>
          <w:p w14:paraId="743C30BB" w14:textId="0E964154" w:rsidR="007774A2" w:rsidRPr="006B2013" w:rsidRDefault="00DF488F" w:rsidP="007774A2">
            <w:pPr>
              <w:jc w:val="right"/>
              <w:rPr>
                <w:rFonts w:eastAsia="Times New Roman" w:cs="Arial"/>
                <w:color w:val="262626"/>
                <w:sz w:val="18"/>
                <w:szCs w:val="18"/>
                <w:lang w:val="en-US"/>
              </w:rPr>
            </w:pPr>
            <w:r w:rsidRPr="006B2013">
              <w:rPr>
                <w:color w:val="262626"/>
                <w:sz w:val="18"/>
                <w:lang w:val="en-US"/>
              </w:rPr>
              <w:t>121.00</w:t>
            </w:r>
          </w:p>
        </w:tc>
      </w:tr>
      <w:tr w:rsidR="007774A2" w:rsidRPr="006B2013" w14:paraId="1EF462A3" w14:textId="77777777" w:rsidTr="0007081F">
        <w:trPr>
          <w:trHeight w:val="227"/>
        </w:trPr>
        <w:tc>
          <w:tcPr>
            <w:tcW w:w="2660" w:type="pct"/>
            <w:tcBorders>
              <w:tr2bl w:val="dashed" w:sz="2" w:space="0" w:color="D9D9D9"/>
            </w:tcBorders>
            <w:shd w:val="clear" w:color="auto" w:fill="F2F2F2" w:themeFill="background1" w:themeFillShade="F2"/>
            <w:vAlign w:val="bottom"/>
            <w:hideMark/>
          </w:tcPr>
          <w:p w14:paraId="1010CB2D" w14:textId="133D2652" w:rsidR="007774A2" w:rsidRPr="006B2013" w:rsidRDefault="00DF488F" w:rsidP="007774A2">
            <w:pPr>
              <w:rPr>
                <w:rFonts w:eastAsia="Times New Roman" w:cs="Arial"/>
                <w:b/>
                <w:bCs/>
                <w:color w:val="262626"/>
                <w:sz w:val="18"/>
                <w:szCs w:val="18"/>
                <w:lang w:val="en-US"/>
              </w:rPr>
            </w:pPr>
            <w:r w:rsidRPr="006B2013">
              <w:rPr>
                <w:b/>
                <w:color w:val="262626"/>
                <w:sz w:val="18"/>
                <w:lang w:val="en-US"/>
              </w:rPr>
              <w:t>Total employment</w:t>
            </w:r>
          </w:p>
        </w:tc>
        <w:tc>
          <w:tcPr>
            <w:tcW w:w="1202" w:type="pct"/>
            <w:tcBorders>
              <w:tr2bl w:val="dashed" w:sz="2" w:space="0" w:color="D9D9D9"/>
            </w:tcBorders>
            <w:shd w:val="clear" w:color="auto" w:fill="D9D9D9" w:themeFill="background1" w:themeFillShade="D9"/>
            <w:vAlign w:val="bottom"/>
            <w:hideMark/>
          </w:tcPr>
          <w:p w14:paraId="6F4F317F" w14:textId="67E53EA1" w:rsidR="007774A2" w:rsidRPr="006B2013" w:rsidRDefault="00AA0BBF" w:rsidP="007774A2">
            <w:pPr>
              <w:ind w:firstLineChars="100" w:firstLine="181"/>
              <w:jc w:val="right"/>
              <w:rPr>
                <w:rFonts w:eastAsia="Times New Roman" w:cs="Arial"/>
                <w:b/>
                <w:bCs/>
                <w:color w:val="262626"/>
                <w:sz w:val="18"/>
                <w:szCs w:val="18"/>
                <w:lang w:val="en-US"/>
              </w:rPr>
            </w:pPr>
            <w:r w:rsidRPr="006B2013">
              <w:rPr>
                <w:b/>
                <w:color w:val="262626"/>
                <w:sz w:val="18"/>
                <w:lang w:val="en-US"/>
              </w:rPr>
              <w:t>564</w:t>
            </w:r>
          </w:p>
        </w:tc>
        <w:tc>
          <w:tcPr>
            <w:tcW w:w="1138" w:type="pct"/>
            <w:tcBorders>
              <w:tr2bl w:val="dashed" w:sz="2" w:space="0" w:color="D9D9D9"/>
            </w:tcBorders>
            <w:shd w:val="clear" w:color="auto" w:fill="F2F2F2" w:themeFill="background1" w:themeFillShade="F2"/>
            <w:vAlign w:val="bottom"/>
            <w:hideMark/>
          </w:tcPr>
          <w:p w14:paraId="4C2ABF29" w14:textId="0586801A" w:rsidR="007774A2" w:rsidRPr="006B2013" w:rsidRDefault="00AA0BBF" w:rsidP="007774A2">
            <w:pPr>
              <w:ind w:firstLineChars="100" w:firstLine="181"/>
              <w:jc w:val="right"/>
              <w:rPr>
                <w:rFonts w:eastAsia="Times New Roman" w:cs="Arial"/>
                <w:b/>
                <w:bCs/>
                <w:color w:val="262626"/>
                <w:sz w:val="18"/>
                <w:szCs w:val="18"/>
                <w:lang w:val="en-US"/>
              </w:rPr>
            </w:pPr>
            <w:r w:rsidRPr="006B2013">
              <w:rPr>
                <w:b/>
                <w:color w:val="262626"/>
                <w:sz w:val="18"/>
                <w:lang w:val="en-US"/>
              </w:rPr>
              <w:t>562</w:t>
            </w:r>
          </w:p>
        </w:tc>
      </w:tr>
    </w:tbl>
    <w:p w14:paraId="77B06065" w14:textId="39E8B603" w:rsidR="00EB2DF9" w:rsidRPr="006B2013" w:rsidRDefault="00EB2DF9" w:rsidP="00BC7293">
      <w:pPr>
        <w:pStyle w:val="normalny1"/>
        <w:rPr>
          <w:rFonts w:eastAsiaTheme="minorHAnsi"/>
          <w:sz w:val="20"/>
          <w:szCs w:val="20"/>
          <w:lang w:val="en-US"/>
        </w:rPr>
      </w:pPr>
    </w:p>
    <w:p w14:paraId="5C8C6108" w14:textId="341ACC68" w:rsidR="00176F86" w:rsidRPr="006B2013" w:rsidRDefault="00176F86" w:rsidP="00BC7293">
      <w:pPr>
        <w:pStyle w:val="normalny1"/>
        <w:rPr>
          <w:rFonts w:eastAsiaTheme="minorHAnsi"/>
          <w:sz w:val="20"/>
          <w:szCs w:val="20"/>
          <w:lang w:val="en-US"/>
        </w:rPr>
      </w:pPr>
      <w:r w:rsidRPr="006B2013">
        <w:rPr>
          <w:sz w:val="20"/>
          <w:lang w:val="en-US"/>
        </w:rPr>
        <w:t xml:space="preserve">Individuals performing work for the Group are employed based on contracts of employment. The Group uses employment based on contracts of mandate or specific task contracts in periods of increased demand for specialist services in regard with specific projects. </w:t>
      </w:r>
    </w:p>
    <w:p w14:paraId="5A640459" w14:textId="77777777" w:rsidR="00FE6120" w:rsidRPr="006B2013" w:rsidRDefault="00FE6120" w:rsidP="00FE6120">
      <w:pPr>
        <w:rPr>
          <w:lang w:val="en-US"/>
        </w:rPr>
      </w:pPr>
    </w:p>
    <w:p w14:paraId="1073507E" w14:textId="77777777" w:rsidR="00176F86" w:rsidRPr="006B2013" w:rsidRDefault="00176F86" w:rsidP="000A031E">
      <w:pPr>
        <w:pStyle w:val="Punktory"/>
        <w:rPr>
          <w:lang w:val="en-US"/>
        </w:rPr>
      </w:pPr>
      <w:r w:rsidRPr="006B2013">
        <w:rPr>
          <w:lang w:val="en-US"/>
        </w:rPr>
        <w:t>The Company’s President, Maciej Wieczorek, is not employed by the Company under a contract of employment.</w:t>
      </w:r>
    </w:p>
    <w:p w14:paraId="32E3AA6C" w14:textId="3AE01CBB" w:rsidR="00176F86" w:rsidRPr="006B2013" w:rsidRDefault="00176F86" w:rsidP="000A031E">
      <w:pPr>
        <w:pStyle w:val="Punktory"/>
        <w:rPr>
          <w:lang w:val="en-US"/>
        </w:rPr>
      </w:pPr>
      <w:r w:rsidRPr="006B2013">
        <w:rPr>
          <w:lang w:val="en-US"/>
        </w:rPr>
        <w:t>The Company’s Management Board’s Member, Justyna Rejmak, is employed under a contract of employment.</w:t>
      </w:r>
    </w:p>
    <w:p w14:paraId="3AC2FCE0" w14:textId="630DB0FF" w:rsidR="003301B3" w:rsidRPr="006B2013" w:rsidRDefault="00176F86" w:rsidP="000A031E">
      <w:pPr>
        <w:pStyle w:val="Punktory"/>
        <w:rPr>
          <w:lang w:val="en-US"/>
        </w:rPr>
      </w:pPr>
      <w:r w:rsidRPr="006B2013">
        <w:rPr>
          <w:lang w:val="en-US"/>
        </w:rPr>
        <w:t>The Company’s Management Board’s Member, Małgorzata Stokrocka, is employed under a contract of employment.</w:t>
      </w:r>
    </w:p>
    <w:p w14:paraId="6DD0EE02" w14:textId="00F651C4" w:rsidR="00BE06FB" w:rsidRPr="006B2013" w:rsidRDefault="00577DC9" w:rsidP="00577DC9">
      <w:pPr>
        <w:pStyle w:val="Nagwek3"/>
        <w:numPr>
          <w:ilvl w:val="0"/>
          <w:numId w:val="0"/>
        </w:numPr>
        <w:ind w:left="720" w:hanging="720"/>
        <w:rPr>
          <w:lang w:val="en-US"/>
        </w:rPr>
      </w:pPr>
      <w:bookmarkStart w:id="337" w:name="_Toc135236132"/>
      <w:bookmarkStart w:id="338" w:name="_Toc232152355"/>
      <w:r w:rsidRPr="006B2013">
        <w:rPr>
          <w:lang w:val="en-US"/>
        </w:rPr>
        <w:t>2.5. 28 Unusual factors and events with a significant impact on the interim condensed consolidated financial statements</w:t>
      </w:r>
      <w:bookmarkEnd w:id="337"/>
      <w:bookmarkEnd w:id="338"/>
    </w:p>
    <w:p w14:paraId="3F5AE52E" w14:textId="6A2A7578" w:rsidR="005659EE" w:rsidRPr="006B2013" w:rsidRDefault="1FDC52C5" w:rsidP="00BC7293">
      <w:pPr>
        <w:pStyle w:val="normalny1"/>
        <w:rPr>
          <w:rFonts w:eastAsiaTheme="minorHAnsi"/>
          <w:sz w:val="20"/>
          <w:szCs w:val="20"/>
          <w:lang w:val="en-US"/>
        </w:rPr>
      </w:pPr>
      <w:r w:rsidRPr="006B2013">
        <w:rPr>
          <w:sz w:val="20"/>
          <w:lang w:val="en-US"/>
        </w:rPr>
        <w:t>Factors and events affecting the Group's financial results in the 3-month period ended March 31, 2026 are described in the Commentary on results section. Apart from the above factors there were no factors significantly impacting the assets, liabilities, equity, net result or cash flows that are unusual due to their type, size or frequency in the 3-month period ended 31 March, 2026.</w:t>
      </w:r>
    </w:p>
    <w:p w14:paraId="56844ABD" w14:textId="2B2ACA91" w:rsidR="00041045" w:rsidRPr="006B2013" w:rsidRDefault="003301B3" w:rsidP="00BC7293">
      <w:pPr>
        <w:pStyle w:val="normalny1"/>
        <w:rPr>
          <w:rFonts w:eastAsiaTheme="minorHAnsi"/>
          <w:sz w:val="20"/>
          <w:szCs w:val="20"/>
          <w:lang w:val="en-US"/>
        </w:rPr>
      </w:pPr>
      <w:r w:rsidRPr="006B2013">
        <w:rPr>
          <w:sz w:val="20"/>
          <w:lang w:val="en-US"/>
        </w:rPr>
        <w:t xml:space="preserve">The current conflict in Ukraine does not affect the Company's current business operations in the manufacturing, logistics or scientific and research area. Medicinal products are supplied to the Polish market and foreign markets without any disturbances; there are no signals from suppliers of materials and services in the scientific and research area that would indicate delays of works ordered by the Company as part of its projects. The Company has no branches or local offices in war-affected areas. The Company does not carry out active business operations in these regions. However, taking into account the high dynamics of events, the Company cannot exclude the possibility of the occurrence of factors that will adversely affect its financial performance in the subsequent periods, especially due to the possible negative impact on the economic situation in the country, including the weakening of the Polish currency and an increase in interest rates. </w:t>
      </w:r>
    </w:p>
    <w:p w14:paraId="23A9F684" w14:textId="77777777" w:rsidR="00041045" w:rsidRPr="006B2013" w:rsidRDefault="00041045">
      <w:pPr>
        <w:spacing w:after="160" w:line="259" w:lineRule="auto"/>
        <w:rPr>
          <w:rFonts w:asciiTheme="majorHAnsi" w:hAnsiTheme="majorHAnsi" w:cstheme="majorHAnsi"/>
          <w:color w:val="595959" w:themeColor="text1" w:themeTint="A6"/>
          <w:sz w:val="20"/>
          <w:szCs w:val="20"/>
          <w:lang w:val="en-US"/>
        </w:rPr>
      </w:pPr>
      <w:r w:rsidRPr="006B2013">
        <w:rPr>
          <w:lang w:val="en-US"/>
        </w:rPr>
        <w:br w:type="page"/>
      </w:r>
    </w:p>
    <w:p w14:paraId="7CA398D3" w14:textId="77777777" w:rsidR="005659EE" w:rsidRPr="006B2013" w:rsidRDefault="005659EE" w:rsidP="00BC7293">
      <w:pPr>
        <w:pStyle w:val="normalny1"/>
        <w:rPr>
          <w:rFonts w:eastAsiaTheme="minorHAnsi"/>
          <w:sz w:val="20"/>
          <w:szCs w:val="20"/>
          <w:lang w:val="en-US"/>
        </w:rPr>
      </w:pPr>
    </w:p>
    <w:p w14:paraId="328A991C" w14:textId="7D55B04E" w:rsidR="00BE06FB" w:rsidRPr="006B2013" w:rsidRDefault="003B3608" w:rsidP="003B3608">
      <w:pPr>
        <w:pStyle w:val="Nagwek3"/>
        <w:numPr>
          <w:ilvl w:val="0"/>
          <w:numId w:val="0"/>
        </w:numPr>
        <w:ind w:left="720" w:hanging="720"/>
        <w:rPr>
          <w:lang w:val="en-US"/>
        </w:rPr>
      </w:pPr>
      <w:bookmarkStart w:id="339" w:name="_Toc135236134"/>
      <w:bookmarkStart w:id="340" w:name="_Toc232152356"/>
      <w:r w:rsidRPr="006B2013">
        <w:rPr>
          <w:lang w:val="en-US"/>
        </w:rPr>
        <w:t>2.5. 29 Significant accounting policies</w:t>
      </w:r>
      <w:bookmarkEnd w:id="339"/>
      <w:bookmarkEnd w:id="340"/>
    </w:p>
    <w:p w14:paraId="535D1619" w14:textId="44C94536" w:rsidR="00BE4023" w:rsidRPr="006B2013" w:rsidRDefault="00BE4023" w:rsidP="00BC7293">
      <w:pPr>
        <w:pStyle w:val="normalny1"/>
        <w:rPr>
          <w:rFonts w:eastAsiaTheme="minorHAnsi"/>
          <w:sz w:val="20"/>
          <w:szCs w:val="20"/>
          <w:lang w:val="en-US"/>
        </w:rPr>
      </w:pPr>
      <w:r w:rsidRPr="006B2013">
        <w:rPr>
          <w:sz w:val="20"/>
          <w:lang w:val="en-US"/>
        </w:rPr>
        <w:t>These interim condensed consolidated financial statements have been prepared in accordance with International Accounting Standard No. 34 "Interim Financial Reporting" and in accordance with the relevant International Financial Reporting Standards and interpretations issued by the International Accounting Standards Board approved by the European Union, pursuant to the IFRS Regulation (European Commission 1606/2002), hereinafter referred to as "EU IFRS".</w:t>
      </w:r>
    </w:p>
    <w:p w14:paraId="2BB3D7E0" w14:textId="78E43B38" w:rsidR="00442D63" w:rsidRPr="006B2013" w:rsidRDefault="00442D63" w:rsidP="00BC7293">
      <w:pPr>
        <w:pStyle w:val="normalny1"/>
        <w:rPr>
          <w:rFonts w:eastAsiaTheme="minorHAnsi"/>
          <w:sz w:val="20"/>
          <w:szCs w:val="20"/>
          <w:lang w:val="en-US"/>
        </w:rPr>
      </w:pPr>
      <w:r w:rsidRPr="006B2013">
        <w:rPr>
          <w:sz w:val="20"/>
          <w:lang w:val="en-US"/>
        </w:rPr>
        <w:t>These financial statements are condensed and do not contain all the information and disclosures required in full annual financial statements, therefore they should be analy</w:t>
      </w:r>
      <w:r w:rsidR="009B0907">
        <w:rPr>
          <w:sz w:val="20"/>
          <w:lang w:val="en-US"/>
        </w:rPr>
        <w:t>z</w:t>
      </w:r>
      <w:r w:rsidRPr="006B2013">
        <w:rPr>
          <w:sz w:val="20"/>
          <w:lang w:val="en-US"/>
        </w:rPr>
        <w:t>ed together with the most recent annual financial statements of the Parent Company Celon Pharma S.A., prepared as at December 31, 2025, in accordance with IFRS approved by the European Union.</w:t>
      </w:r>
    </w:p>
    <w:p w14:paraId="2D6D841E" w14:textId="4DEEA4A9" w:rsidR="00442D63" w:rsidRPr="006B2013" w:rsidRDefault="00442D63" w:rsidP="00BC7293">
      <w:pPr>
        <w:pStyle w:val="normalny1"/>
        <w:rPr>
          <w:rFonts w:eastAsiaTheme="minorHAnsi"/>
          <w:sz w:val="20"/>
          <w:szCs w:val="20"/>
          <w:lang w:val="en-US"/>
        </w:rPr>
      </w:pPr>
      <w:r w:rsidRPr="006B2013">
        <w:rPr>
          <w:sz w:val="20"/>
          <w:lang w:val="en-US"/>
        </w:rPr>
        <w:t xml:space="preserve">The financial statements include both standalone and consolidated data, presented together in one document. These data have been appropriately marked to distinguish them and ensure clarity of presentation. </w:t>
      </w:r>
    </w:p>
    <w:p w14:paraId="7B9C06DA" w14:textId="77777777" w:rsidR="00B051F0" w:rsidRPr="006B2013" w:rsidRDefault="00B051F0" w:rsidP="00BC7293">
      <w:pPr>
        <w:pStyle w:val="normalny1"/>
        <w:rPr>
          <w:rFonts w:eastAsiaTheme="minorHAnsi"/>
          <w:sz w:val="20"/>
          <w:szCs w:val="20"/>
          <w:lang w:val="en-US"/>
        </w:rPr>
      </w:pPr>
      <w:r w:rsidRPr="006B2013">
        <w:rPr>
          <w:sz w:val="20"/>
          <w:lang w:val="en-US"/>
        </w:rPr>
        <w:t>As part of consolidation:</w:t>
      </w:r>
    </w:p>
    <w:p w14:paraId="2BBFD86D" w14:textId="77777777" w:rsidR="00B051F0" w:rsidRPr="006B2013" w:rsidRDefault="00B051F0" w:rsidP="000A031E">
      <w:pPr>
        <w:pStyle w:val="Punktory"/>
        <w:rPr>
          <w:lang w:val="en-US"/>
        </w:rPr>
      </w:pPr>
      <w:r w:rsidRPr="006B2013">
        <w:rPr>
          <w:lang w:val="en-US"/>
        </w:rPr>
        <w:t>all transactions, balances, income and expenses between Group entities are eliminated,</w:t>
      </w:r>
    </w:p>
    <w:p w14:paraId="79DE918E" w14:textId="77777777" w:rsidR="00B051F0" w:rsidRPr="006B2013" w:rsidRDefault="00B051F0" w:rsidP="000A031E">
      <w:pPr>
        <w:pStyle w:val="Punktory"/>
        <w:rPr>
          <w:lang w:val="en-US"/>
        </w:rPr>
      </w:pPr>
      <w:r w:rsidRPr="006B2013">
        <w:rPr>
          <w:lang w:val="en-US"/>
        </w:rPr>
        <w:t>uniform accounting policies are applied in all entities within the Group,</w:t>
      </w:r>
    </w:p>
    <w:p w14:paraId="6A82EB1F" w14:textId="77777777" w:rsidR="00B051F0" w:rsidRPr="006B2013" w:rsidRDefault="00B051F0" w:rsidP="000A031E">
      <w:pPr>
        <w:pStyle w:val="Punktory"/>
        <w:rPr>
          <w:lang w:val="en-US"/>
        </w:rPr>
      </w:pPr>
      <w:r w:rsidRPr="006B2013">
        <w:rPr>
          <w:lang w:val="en-US"/>
        </w:rPr>
        <w:t>subsidiaries prepare financial statements as at the same balance sheet date as the Parent Company,</w:t>
      </w:r>
    </w:p>
    <w:p w14:paraId="54846559" w14:textId="37BBB647" w:rsidR="00111ACB" w:rsidRPr="006B2013" w:rsidRDefault="00B051F0" w:rsidP="000A031E">
      <w:pPr>
        <w:pStyle w:val="Punktory"/>
        <w:rPr>
          <w:lang w:val="en-US"/>
        </w:rPr>
      </w:pPr>
      <w:r w:rsidRPr="006B2013">
        <w:rPr>
          <w:lang w:val="en-US"/>
        </w:rPr>
        <w:t>non-controlling interests are presented separately in equity and in the income statement as part of the result attributable to non-controlling owners.</w:t>
      </w:r>
    </w:p>
    <w:p w14:paraId="28A04553" w14:textId="77777777" w:rsidR="00B051F0" w:rsidRPr="006B2013" w:rsidRDefault="00B051F0" w:rsidP="00BC7293">
      <w:pPr>
        <w:pStyle w:val="normalny1"/>
        <w:rPr>
          <w:rFonts w:eastAsiaTheme="minorHAnsi"/>
          <w:sz w:val="20"/>
          <w:szCs w:val="20"/>
          <w:lang w:val="en-US"/>
        </w:rPr>
      </w:pPr>
      <w:r w:rsidRPr="006B2013">
        <w:rPr>
          <w:sz w:val="20"/>
          <w:lang w:val="en-US"/>
        </w:rPr>
        <w:t>If a subsidiary prepares its financial statements in a foreign currency (e.g. EUR or USD), the financial data are translated into the presentation currency (PLN) in accordance with the principles set out in IAS 21:</w:t>
      </w:r>
    </w:p>
    <w:p w14:paraId="21AA1301" w14:textId="77777777" w:rsidR="00FE6120" w:rsidRPr="006B2013" w:rsidRDefault="00FE6120" w:rsidP="00FE6120">
      <w:pPr>
        <w:rPr>
          <w:lang w:val="en-US"/>
        </w:rPr>
      </w:pPr>
    </w:p>
    <w:p w14:paraId="27903D2C" w14:textId="77777777" w:rsidR="00B051F0" w:rsidRPr="006B2013" w:rsidRDefault="00B051F0" w:rsidP="000A031E">
      <w:pPr>
        <w:pStyle w:val="Punktory"/>
        <w:rPr>
          <w:lang w:val="en-US"/>
        </w:rPr>
      </w:pPr>
      <w:r w:rsidRPr="006B2013">
        <w:rPr>
          <w:lang w:val="en-US"/>
        </w:rPr>
        <w:t>asset and liability items – at the closing rate as at the balance sheet date,</w:t>
      </w:r>
    </w:p>
    <w:p w14:paraId="6387876A" w14:textId="77777777" w:rsidR="00B051F0" w:rsidRPr="006B2013" w:rsidRDefault="00B051F0" w:rsidP="000A031E">
      <w:pPr>
        <w:pStyle w:val="Punktory"/>
        <w:rPr>
          <w:lang w:val="en-US"/>
        </w:rPr>
      </w:pPr>
      <w:r w:rsidRPr="006B2013">
        <w:rPr>
          <w:lang w:val="en-US"/>
        </w:rPr>
        <w:t>profit and loss account items – at average rates for the reporting period (or rates as at the transaction date),</w:t>
      </w:r>
    </w:p>
    <w:p w14:paraId="6162E3D1" w14:textId="77777777" w:rsidR="00B051F0" w:rsidRPr="006B2013" w:rsidRDefault="00B051F0" w:rsidP="000A031E">
      <w:pPr>
        <w:pStyle w:val="Punktory"/>
        <w:rPr>
          <w:lang w:val="en-US"/>
        </w:rPr>
      </w:pPr>
      <w:r w:rsidRPr="006B2013">
        <w:rPr>
          <w:lang w:val="en-US"/>
        </w:rPr>
        <w:t>foreign exchange differences arising from translations are recognized in other comprehensive income and presented in equity as "foreign currency translation adjustments".</w:t>
      </w:r>
    </w:p>
    <w:p w14:paraId="64E78424" w14:textId="77777777" w:rsidR="00B051F0" w:rsidRPr="006B2013" w:rsidRDefault="00B051F0" w:rsidP="000B182B">
      <w:pPr>
        <w:rPr>
          <w:lang w:val="en-US"/>
        </w:rPr>
      </w:pPr>
    </w:p>
    <w:p w14:paraId="0757F184" w14:textId="30491136" w:rsidR="003301B3" w:rsidRPr="006B2013" w:rsidRDefault="00461F4B" w:rsidP="000A031E">
      <w:pPr>
        <w:pStyle w:val="Bezodstpw"/>
        <w:rPr>
          <w:lang w:val="en-US"/>
        </w:rPr>
      </w:pPr>
      <w:r w:rsidRPr="006B2013">
        <w:rPr>
          <w:lang w:val="en-US"/>
        </w:rPr>
        <w:t>New standards and interpretations that have been published but have not yet come into effect.</w:t>
      </w:r>
    </w:p>
    <w:p w14:paraId="2210E75E" w14:textId="77777777" w:rsidR="001D603A" w:rsidRPr="006B2013" w:rsidRDefault="001D603A" w:rsidP="000A031E">
      <w:pPr>
        <w:pStyle w:val="Bezodstpw"/>
        <w:rPr>
          <w:lang w:val="en-US"/>
        </w:rPr>
      </w:pPr>
    </w:p>
    <w:p w14:paraId="7D88C2B5" w14:textId="0AB3E827" w:rsidR="001D603A" w:rsidRPr="006B2013" w:rsidRDefault="001D603A" w:rsidP="000A031E">
      <w:pPr>
        <w:pStyle w:val="Punktory"/>
        <w:rPr>
          <w:lang w:val="en-US"/>
        </w:rPr>
      </w:pPr>
      <w:r w:rsidRPr="006B2013">
        <w:rPr>
          <w:lang w:val="en-US"/>
        </w:rPr>
        <w:t xml:space="preserve">IFRS 14 Regulatory Deferral Accounts (issued on 30 January 2014) – in accordance with the European Commission’s decision, the endorsement process for the interim standard will not be initiated until the final version of the standard is issued. As of the date of approval of these financial statements, the standard has not been endorsed by the EU and is applicable for annual periods beginning on or after January 1, 2016. </w:t>
      </w:r>
    </w:p>
    <w:p w14:paraId="02A2977D" w14:textId="69DE46AB" w:rsidR="001D603A" w:rsidRPr="006B2013" w:rsidRDefault="001D603A" w:rsidP="000A031E">
      <w:pPr>
        <w:pStyle w:val="Punktory"/>
        <w:rPr>
          <w:lang w:val="en-US"/>
        </w:rPr>
      </w:pPr>
      <w:r w:rsidRPr="006B2013">
        <w:rPr>
          <w:lang w:val="en-US"/>
        </w:rPr>
        <w:t xml:space="preserve">Amendments to IFRS 10 and IAS 28: Sale or Contribution of Assets between an Investor and its Associate or Joint Venture (issued on 11 September 2014) – the EU has indefinitely postponed the endorsement process for these amendments, and the effective date has been deferred indefinitely by the IASB. </w:t>
      </w:r>
    </w:p>
    <w:p w14:paraId="329A4218" w14:textId="57649EA2" w:rsidR="001D603A" w:rsidRPr="006B2013" w:rsidRDefault="001D603A" w:rsidP="000A031E">
      <w:pPr>
        <w:pStyle w:val="Punktory"/>
        <w:rPr>
          <w:lang w:val="en-US"/>
        </w:rPr>
      </w:pPr>
      <w:r w:rsidRPr="006B2013">
        <w:rPr>
          <w:lang w:val="en-US"/>
        </w:rPr>
        <w:t xml:space="preserve">Amendments to IAS 7: Statement of Cash Flows and IFRS 7: Financial Instruments: Disclosures: Supplier Finance Arrangements (issued on May 25, 2023) – as of the date of approval of these financial statements, not yet endorsed by the EU and applicable for annual periods beginning on or after January 1, 2024; </w:t>
      </w:r>
    </w:p>
    <w:p w14:paraId="62E66896" w14:textId="34627081" w:rsidR="001D603A" w:rsidRPr="006B2013" w:rsidRDefault="001D603A" w:rsidP="000A031E">
      <w:pPr>
        <w:pStyle w:val="Punktory"/>
        <w:rPr>
          <w:lang w:val="en-US"/>
        </w:rPr>
      </w:pPr>
      <w:r w:rsidRPr="006B2013">
        <w:rPr>
          <w:lang w:val="en-US"/>
        </w:rPr>
        <w:t xml:space="preserve">Amendments to IAS 21: Impact of changes in foreign exchange rates: Foreign Currency Restrictions (issued on August 15, 2023) – as of the date of approval of these financial statements, not yet endorsed by the EU and applicable for annual periods beginning on or after January 1, 2025. </w:t>
      </w:r>
    </w:p>
    <w:p w14:paraId="3C47397B" w14:textId="04861E6E" w:rsidR="001D603A" w:rsidRPr="006B2013" w:rsidRDefault="001D603A" w:rsidP="000A031E">
      <w:pPr>
        <w:pStyle w:val="Punktory"/>
        <w:rPr>
          <w:lang w:val="en-US"/>
        </w:rPr>
      </w:pPr>
      <w:r w:rsidRPr="006B2013">
        <w:rPr>
          <w:lang w:val="en-US"/>
        </w:rPr>
        <w:t xml:space="preserve">IFRS 18: Presentation and Disclosures in Financial Statements (issued on April 9. 2024) – as of the date of approval of these financial statements, not yet endorsed by the EU and applicable for annual periods beginning on or after January 1, 2027; </w:t>
      </w:r>
    </w:p>
    <w:p w14:paraId="51195AF1" w14:textId="334C3997" w:rsidR="00A004A7" w:rsidRPr="006B2013" w:rsidRDefault="003301B3" w:rsidP="00BC7293">
      <w:pPr>
        <w:pStyle w:val="normalny1"/>
        <w:rPr>
          <w:rFonts w:eastAsiaTheme="minorHAnsi"/>
          <w:sz w:val="20"/>
          <w:szCs w:val="20"/>
          <w:lang w:val="en-US"/>
        </w:rPr>
      </w:pPr>
      <w:r w:rsidRPr="006B2013">
        <w:rPr>
          <w:sz w:val="20"/>
          <w:lang w:val="en-US"/>
        </w:rPr>
        <w:t xml:space="preserve">The effective dates are those specified in the standards issued by the International Financial Reporting Standards Board. </w:t>
      </w:r>
      <w:r w:rsidRPr="006B2013">
        <w:rPr>
          <w:sz w:val="20"/>
          <w:lang w:val="en-US"/>
        </w:rPr>
        <w:lastRenderedPageBreak/>
        <w:t xml:space="preserve">The application dates of standards in the European Union may differ from the effective dates specified in the standards themselves and are announced upon EU endorsement. </w:t>
      </w:r>
    </w:p>
    <w:p w14:paraId="69E3E71C" w14:textId="20A4EE3B" w:rsidR="00FB2AF3" w:rsidRPr="006B2013" w:rsidRDefault="003D0692" w:rsidP="003D0692">
      <w:pPr>
        <w:pStyle w:val="Nagwek3"/>
        <w:numPr>
          <w:ilvl w:val="0"/>
          <w:numId w:val="0"/>
        </w:numPr>
        <w:ind w:left="720" w:hanging="720"/>
        <w:rPr>
          <w:lang w:val="en-US"/>
        </w:rPr>
      </w:pPr>
      <w:bookmarkStart w:id="341" w:name="_Ref118396666"/>
      <w:bookmarkStart w:id="342" w:name="_Toc135236135"/>
      <w:bookmarkStart w:id="343" w:name="_Toc232152357"/>
      <w:r w:rsidRPr="006B2013">
        <w:rPr>
          <w:lang w:val="en-US"/>
        </w:rPr>
        <w:t>2.5.30 Significant values based on professional judgement and estimates</w:t>
      </w:r>
      <w:bookmarkEnd w:id="341"/>
      <w:bookmarkEnd w:id="342"/>
      <w:bookmarkEnd w:id="343"/>
    </w:p>
    <w:p w14:paraId="7C850D18" w14:textId="104D6D42" w:rsidR="00865553" w:rsidRPr="006B2013" w:rsidRDefault="00865553" w:rsidP="000A031E">
      <w:pPr>
        <w:pStyle w:val="Bezodstpw"/>
        <w:rPr>
          <w:lang w:val="en-US"/>
        </w:rPr>
      </w:pPr>
      <w:bookmarkStart w:id="344" w:name="_Toc433720238"/>
      <w:bookmarkStart w:id="345" w:name="_Toc69405143"/>
      <w:r w:rsidRPr="006B2013">
        <w:rPr>
          <w:lang w:val="en-US"/>
        </w:rPr>
        <w:t>The estimates of the Management Board of the Company which influence the values presented in the financial statements concern mainly:</w:t>
      </w:r>
    </w:p>
    <w:p w14:paraId="17545333" w14:textId="77777777" w:rsidR="00865553" w:rsidRPr="006B2013" w:rsidRDefault="00865553" w:rsidP="000A031E">
      <w:pPr>
        <w:pStyle w:val="Bezodstpw"/>
        <w:numPr>
          <w:ilvl w:val="0"/>
          <w:numId w:val="2"/>
        </w:numPr>
        <w:rPr>
          <w:lang w:val="en-US"/>
        </w:rPr>
      </w:pPr>
      <w:r w:rsidRPr="006B2013">
        <w:rPr>
          <w:lang w:val="en-US"/>
        </w:rPr>
        <w:t>recognition of revenues from research and development grants,</w:t>
      </w:r>
    </w:p>
    <w:p w14:paraId="19087A36" w14:textId="77777777" w:rsidR="00865553" w:rsidRPr="006B2013" w:rsidRDefault="00865553" w:rsidP="000A031E">
      <w:pPr>
        <w:pStyle w:val="Bezodstpw"/>
        <w:numPr>
          <w:ilvl w:val="0"/>
          <w:numId w:val="2"/>
        </w:numPr>
        <w:rPr>
          <w:lang w:val="en-US"/>
        </w:rPr>
      </w:pPr>
      <w:r w:rsidRPr="006B2013">
        <w:rPr>
          <w:lang w:val="en-US"/>
        </w:rPr>
        <w:t>future tax results taken into account when determining deferred tax assets,</w:t>
      </w:r>
    </w:p>
    <w:p w14:paraId="7545234F" w14:textId="77777777" w:rsidR="00865553" w:rsidRPr="006B2013" w:rsidRDefault="00865553" w:rsidP="000A031E">
      <w:pPr>
        <w:pStyle w:val="Bezodstpw"/>
        <w:numPr>
          <w:ilvl w:val="0"/>
          <w:numId w:val="2"/>
        </w:numPr>
        <w:rPr>
          <w:lang w:val="en-US"/>
        </w:rPr>
      </w:pPr>
      <w:r w:rsidRPr="006B2013">
        <w:rPr>
          <w:lang w:val="en-US"/>
        </w:rPr>
        <w:t>expected economic useful life of property, plant and equipment, as well as intangible assets,</w:t>
      </w:r>
    </w:p>
    <w:p w14:paraId="786888A7" w14:textId="77777777" w:rsidR="00865553" w:rsidRPr="006B2013" w:rsidRDefault="00865553" w:rsidP="000A031E">
      <w:pPr>
        <w:pStyle w:val="Bezodstpw"/>
        <w:numPr>
          <w:ilvl w:val="0"/>
          <w:numId w:val="2"/>
        </w:numPr>
        <w:rPr>
          <w:lang w:val="en-US"/>
        </w:rPr>
      </w:pPr>
      <w:r w:rsidRPr="006B2013">
        <w:rPr>
          <w:lang w:val="en-US"/>
        </w:rPr>
        <w:t>lease period for leases for indefinite period,</w:t>
      </w:r>
    </w:p>
    <w:p w14:paraId="5D4F71B7" w14:textId="77777777" w:rsidR="00865553" w:rsidRPr="006B2013" w:rsidRDefault="00865553" w:rsidP="000A031E">
      <w:pPr>
        <w:pStyle w:val="Bezodstpw"/>
        <w:numPr>
          <w:ilvl w:val="0"/>
          <w:numId w:val="2"/>
        </w:numPr>
        <w:rPr>
          <w:lang w:val="en-US"/>
        </w:rPr>
      </w:pPr>
      <w:r w:rsidRPr="006B2013">
        <w:rPr>
          <w:lang w:val="en-US"/>
        </w:rPr>
        <w:t>Impairment write-downs on assets, including inventories and receivables,</w:t>
      </w:r>
    </w:p>
    <w:p w14:paraId="4BCA6DD8" w14:textId="487B8838" w:rsidR="00865553" w:rsidRPr="006B2013" w:rsidRDefault="00865553" w:rsidP="000A031E">
      <w:pPr>
        <w:pStyle w:val="Bezodstpw"/>
        <w:numPr>
          <w:ilvl w:val="0"/>
          <w:numId w:val="2"/>
        </w:numPr>
        <w:rPr>
          <w:lang w:val="en-US"/>
        </w:rPr>
      </w:pPr>
      <w:r w:rsidRPr="006B2013">
        <w:rPr>
          <w:lang w:val="en-US"/>
        </w:rPr>
        <w:t>discount rate, expected salary increases and actuarial assumptions used when calculating provisions for</w:t>
      </w:r>
      <w:r w:rsidRPr="006B2013">
        <w:rPr>
          <w:lang w:val="en-US"/>
        </w:rPr>
        <w:cr/>
        <w:t>retirement benefits,</w:t>
      </w:r>
    </w:p>
    <w:p w14:paraId="28BB2F1F" w14:textId="61C51999" w:rsidR="00D65384" w:rsidRPr="006B2013" w:rsidRDefault="00D65384" w:rsidP="00D65384">
      <w:pPr>
        <w:pStyle w:val="Bezodstpw"/>
        <w:numPr>
          <w:ilvl w:val="0"/>
          <w:numId w:val="2"/>
        </w:numPr>
        <w:rPr>
          <w:lang w:val="en-US"/>
        </w:rPr>
      </w:pPr>
      <w:r w:rsidRPr="006B2013">
        <w:rPr>
          <w:lang w:val="en-US"/>
        </w:rPr>
        <w:t xml:space="preserve">assumptions adopted for the fair value measurement of the investment in Novohale Therapeutics. </w:t>
      </w:r>
    </w:p>
    <w:p w14:paraId="2D48EFBC" w14:textId="0D58116E" w:rsidR="00A004A7" w:rsidRPr="006B2013" w:rsidRDefault="00865553" w:rsidP="00D65384">
      <w:pPr>
        <w:pStyle w:val="normalny1"/>
        <w:rPr>
          <w:rFonts w:eastAsiaTheme="minorHAnsi"/>
          <w:sz w:val="20"/>
          <w:szCs w:val="20"/>
          <w:lang w:val="en-US"/>
        </w:rPr>
      </w:pPr>
      <w:r w:rsidRPr="006B2013">
        <w:rPr>
          <w:sz w:val="20"/>
          <w:lang w:val="en-US"/>
        </w:rPr>
        <w:t>The methodology used to make the estimates did not change significantly during the reporting period, it is based on the Management Board's best knowledge and complies with IFRS requirements. In particular, methods of valuation of financial instruments at fair value did not change during the reporting period.</w:t>
      </w:r>
      <w:bookmarkEnd w:id="344"/>
      <w:bookmarkEnd w:id="345"/>
    </w:p>
    <w:p w14:paraId="63DE8F8F" w14:textId="55CA12B1" w:rsidR="00325319" w:rsidRPr="006B2013" w:rsidRDefault="003D0692" w:rsidP="00AA0BBF">
      <w:pPr>
        <w:pStyle w:val="Nagwek3"/>
        <w:numPr>
          <w:ilvl w:val="0"/>
          <w:numId w:val="0"/>
        </w:numPr>
        <w:ind w:left="720" w:hanging="720"/>
        <w:rPr>
          <w:lang w:val="en-US"/>
        </w:rPr>
      </w:pPr>
      <w:bookmarkStart w:id="346" w:name="_Toc135236133"/>
      <w:bookmarkStart w:id="347" w:name="_Toc232152358"/>
      <w:r w:rsidRPr="006B2013">
        <w:rPr>
          <w:lang w:val="en-US"/>
        </w:rPr>
        <w:t xml:space="preserve">2.5.31 </w:t>
      </w:r>
      <w:proofErr w:type="gramStart"/>
      <w:r w:rsidRPr="006B2013">
        <w:rPr>
          <w:bCs/>
          <w:lang w:val="en-US"/>
        </w:rPr>
        <w:t>Post-balance</w:t>
      </w:r>
      <w:proofErr w:type="gramEnd"/>
      <w:r w:rsidRPr="006B2013">
        <w:rPr>
          <w:bCs/>
          <w:lang w:val="en-US"/>
        </w:rPr>
        <w:t xml:space="preserve"> sheet events</w:t>
      </w:r>
      <w:bookmarkEnd w:id="346"/>
      <w:bookmarkEnd w:id="347"/>
    </w:p>
    <w:p w14:paraId="2BE13960" w14:textId="77777777" w:rsidR="00AA0BBF" w:rsidRPr="006B2013" w:rsidRDefault="00AA0BBF" w:rsidP="00AA0BBF">
      <w:pPr>
        <w:pStyle w:val="Styl1"/>
        <w:rPr>
          <w:rFonts w:asciiTheme="majorHAnsi" w:hAnsiTheme="majorHAnsi" w:cstheme="majorHAnsi"/>
          <w:color w:val="595959" w:themeColor="text1" w:themeTint="A6"/>
          <w:sz w:val="20"/>
          <w:szCs w:val="20"/>
          <w:lang w:val="en-US"/>
        </w:rPr>
      </w:pPr>
      <w:r w:rsidRPr="006B2013">
        <w:rPr>
          <w:sz w:val="20"/>
          <w:lang w:val="en-US"/>
        </w:rPr>
        <w:t>Qualification for funding of four Celon Pharma S.A. projects in a competition announced by the Medical Research Agency</w:t>
      </w:r>
    </w:p>
    <w:p w14:paraId="7A62DEE7" w14:textId="2CD06D83" w:rsidR="00AA0BBF" w:rsidRPr="006B2013" w:rsidRDefault="00AA0BBF" w:rsidP="00BC7293">
      <w:pPr>
        <w:pStyle w:val="normalny1"/>
        <w:rPr>
          <w:rFonts w:eastAsiaTheme="minorHAnsi"/>
          <w:sz w:val="20"/>
          <w:szCs w:val="20"/>
          <w:lang w:val="en-US"/>
        </w:rPr>
      </w:pPr>
      <w:r w:rsidRPr="006B2013">
        <w:rPr>
          <w:sz w:val="20"/>
          <w:lang w:val="en-US"/>
        </w:rPr>
        <w:t>On May 5, 2026, the Issuer received information that four of the Company's applications for project funding (Projects), submitted to the Competition for the development of research and development projects in the field of translational medicine - TRANSMED I (ABM/2024/8) announced by the Medical Research Agency, were recommended for funding.</w:t>
      </w:r>
    </w:p>
    <w:p w14:paraId="3E0E4B9D" w14:textId="77777777" w:rsidR="00AA0BBF" w:rsidRPr="006B2013" w:rsidRDefault="00AA0BBF" w:rsidP="00BC7293">
      <w:pPr>
        <w:pStyle w:val="normalny1"/>
        <w:rPr>
          <w:rFonts w:eastAsiaTheme="minorHAnsi"/>
          <w:sz w:val="20"/>
          <w:szCs w:val="20"/>
          <w:lang w:val="en-US"/>
        </w:rPr>
      </w:pPr>
      <w:r w:rsidRPr="006B2013">
        <w:rPr>
          <w:sz w:val="20"/>
          <w:lang w:val="en-US"/>
        </w:rPr>
        <w:t>The total amount of support granted for the three projects amounts to PLN 39.28 million.</w:t>
      </w:r>
    </w:p>
    <w:p w14:paraId="45779E13" w14:textId="77777777" w:rsidR="00AA0BBF" w:rsidRPr="006B2013" w:rsidRDefault="00AA0BBF" w:rsidP="00BC7293">
      <w:pPr>
        <w:pStyle w:val="normalny1"/>
        <w:rPr>
          <w:rFonts w:eastAsiaTheme="minorHAnsi"/>
          <w:sz w:val="20"/>
          <w:szCs w:val="20"/>
          <w:lang w:val="en-US"/>
        </w:rPr>
      </w:pPr>
      <w:r w:rsidRPr="006B2013">
        <w:rPr>
          <w:sz w:val="20"/>
          <w:lang w:val="en-US"/>
        </w:rPr>
        <w:t>The following Projects were recommended for funding:</w:t>
      </w:r>
    </w:p>
    <w:p w14:paraId="18F82927" w14:textId="77777777" w:rsidR="00AA0BBF" w:rsidRPr="006B2013" w:rsidRDefault="00AA0BBF" w:rsidP="00BC7293">
      <w:pPr>
        <w:pStyle w:val="normalny1"/>
        <w:rPr>
          <w:rFonts w:eastAsiaTheme="minorHAnsi"/>
          <w:sz w:val="20"/>
          <w:szCs w:val="20"/>
          <w:lang w:val="en-US"/>
        </w:rPr>
      </w:pPr>
      <w:r w:rsidRPr="006B2013">
        <w:rPr>
          <w:sz w:val="20"/>
          <w:lang w:val="en-US"/>
        </w:rPr>
        <w:t>1. Development of a first-in-class next-generation bispecific ADC, simultaneously targeting tumor and immunological components in solid tumor therapy (HERLICON). Awarded support amount: PLN 11.98 million.</w:t>
      </w:r>
    </w:p>
    <w:p w14:paraId="034F8660" w14:textId="25022693" w:rsidR="00AA0BBF" w:rsidRPr="006B2013" w:rsidRDefault="00AA0BBF" w:rsidP="00BC7293">
      <w:pPr>
        <w:pStyle w:val="normalny1"/>
        <w:rPr>
          <w:rFonts w:eastAsiaTheme="minorHAnsi"/>
          <w:sz w:val="20"/>
          <w:szCs w:val="20"/>
          <w:lang w:val="en-US"/>
        </w:rPr>
      </w:pPr>
      <w:r w:rsidRPr="006B2013">
        <w:rPr>
          <w:sz w:val="20"/>
          <w:lang w:val="en-US"/>
        </w:rPr>
        <w:t>The HERLICON project concerns the development of an innovative, first-in-class bispecific</w:t>
      </w:r>
      <w:r w:rsidR="009B0907">
        <w:rPr>
          <w:sz w:val="20"/>
          <w:lang w:val="en-US"/>
        </w:rPr>
        <w:t xml:space="preserve"> </w:t>
      </w:r>
      <w:r w:rsidRPr="006B2013">
        <w:rPr>
          <w:sz w:val="20"/>
          <w:lang w:val="en-US"/>
        </w:rPr>
        <w:t xml:space="preserve">ADC therapeutic candidate, simultaneously targeting the tumor and immunological components in solid </w:t>
      </w:r>
      <w:r w:rsidR="009B0907" w:rsidRPr="006B2013">
        <w:rPr>
          <w:sz w:val="20"/>
          <w:lang w:val="en-US"/>
        </w:rPr>
        <w:t>tumor</w:t>
      </w:r>
      <w:r w:rsidRPr="006B2013">
        <w:rPr>
          <w:sz w:val="20"/>
          <w:lang w:val="en-US"/>
        </w:rPr>
        <w:t xml:space="preserve"> therapy. The project is in line with the Company's strategy for the development of modern, targeted oncological therapies.</w:t>
      </w:r>
    </w:p>
    <w:p w14:paraId="1CE2D61C" w14:textId="77777777" w:rsidR="00AA0BBF" w:rsidRPr="006B2013" w:rsidRDefault="00AA0BBF" w:rsidP="00BC7293">
      <w:pPr>
        <w:pStyle w:val="normalny1"/>
        <w:rPr>
          <w:rFonts w:eastAsiaTheme="minorHAnsi"/>
          <w:sz w:val="20"/>
          <w:szCs w:val="20"/>
          <w:lang w:val="en-US"/>
        </w:rPr>
      </w:pPr>
      <w:r w:rsidRPr="006B2013">
        <w:rPr>
          <w:sz w:val="20"/>
          <w:lang w:val="en-US"/>
        </w:rPr>
        <w:t>2. Development of an mRNA/LNP delivery platform via the S.C. route. Awarded support amount: PLN 11.86 million.</w:t>
      </w:r>
    </w:p>
    <w:p w14:paraId="453CC3B8" w14:textId="0FAB6629" w:rsidR="00AA0BBF" w:rsidRPr="006B2013" w:rsidRDefault="00AA0BBF" w:rsidP="00BC7293">
      <w:pPr>
        <w:pStyle w:val="normalny1"/>
        <w:rPr>
          <w:rFonts w:eastAsiaTheme="minorHAnsi"/>
          <w:sz w:val="20"/>
          <w:szCs w:val="20"/>
          <w:lang w:val="en-US"/>
        </w:rPr>
      </w:pPr>
      <w:r w:rsidRPr="006B2013">
        <w:rPr>
          <w:sz w:val="20"/>
          <w:lang w:val="en-US"/>
        </w:rPr>
        <w:t xml:space="preserve">The project concerns the development of a technological platform enabling subcutaneous administration of therapeutic mRNA/LNP preparations, in particular through the use of LNP formulations in combination with hyaluronidase. The aim of the project is to create technology enabling more effective and patient-friendly administration of mRNA therapies, with potential applications including the treatment of </w:t>
      </w:r>
      <w:r w:rsidR="009B0907" w:rsidRPr="006B2013">
        <w:rPr>
          <w:sz w:val="20"/>
          <w:lang w:val="en-US"/>
        </w:rPr>
        <w:t>hemophilia</w:t>
      </w:r>
      <w:r w:rsidRPr="006B2013">
        <w:rPr>
          <w:sz w:val="20"/>
          <w:lang w:val="en-US"/>
        </w:rPr>
        <w:t xml:space="preserve"> A and other chronic diseases.</w:t>
      </w:r>
    </w:p>
    <w:p w14:paraId="472D48A1" w14:textId="77777777" w:rsidR="00AA0BBF" w:rsidRPr="006B2013" w:rsidRDefault="00AA0BBF" w:rsidP="00BC7293">
      <w:pPr>
        <w:pStyle w:val="normalny1"/>
        <w:rPr>
          <w:rFonts w:eastAsiaTheme="minorHAnsi"/>
          <w:sz w:val="20"/>
          <w:szCs w:val="20"/>
          <w:lang w:val="en-US"/>
        </w:rPr>
      </w:pPr>
      <w:r w:rsidRPr="006B2013">
        <w:rPr>
          <w:sz w:val="20"/>
          <w:lang w:val="en-US"/>
        </w:rPr>
        <w:t>3. Identification of the mechanism of action and translational validation of CPL280 – a new non-opioid analgesic drug candidate for the treatment of neuropathic pain. Awarded support amount: PLN 11.08 million.</w:t>
      </w:r>
    </w:p>
    <w:p w14:paraId="2F4819B6" w14:textId="77777777" w:rsidR="00AA0BBF" w:rsidRPr="006B2013" w:rsidRDefault="00AA0BBF" w:rsidP="00BC7293">
      <w:pPr>
        <w:pStyle w:val="normalny1"/>
        <w:rPr>
          <w:rFonts w:eastAsiaTheme="minorHAnsi"/>
          <w:sz w:val="20"/>
          <w:szCs w:val="20"/>
          <w:lang w:val="en-US"/>
        </w:rPr>
      </w:pPr>
      <w:r w:rsidRPr="006B2013">
        <w:rPr>
          <w:sz w:val="20"/>
          <w:lang w:val="en-US"/>
        </w:rPr>
        <w:t>The project includes the identification of the mechanism of action and translational validation of CPL'280, an innovative, non-opioid analgesic drug candidate being developed for the treatment of neuropathic pain. The aim of the project is to increase the scientific and developmental value of the program by confirming the mechanism of action and the potential for further clinical development.</w:t>
      </w:r>
    </w:p>
    <w:p w14:paraId="7C0F310E" w14:textId="77777777" w:rsidR="00AA0BBF" w:rsidRPr="006B2013" w:rsidRDefault="00AA0BBF" w:rsidP="00BC7293">
      <w:pPr>
        <w:pStyle w:val="normalny1"/>
        <w:rPr>
          <w:rFonts w:eastAsiaTheme="minorHAnsi"/>
          <w:sz w:val="20"/>
          <w:szCs w:val="20"/>
          <w:lang w:val="en-US"/>
        </w:rPr>
      </w:pPr>
      <w:r w:rsidRPr="006B2013">
        <w:rPr>
          <w:sz w:val="20"/>
          <w:lang w:val="en-US"/>
        </w:rPr>
        <w:t>4. Preclinical evaluation of an innovative 5-HT7 receptor agonist for the treatment of non-neuropathic pain. Awarded support amount: PLN 4.35 million.</w:t>
      </w:r>
    </w:p>
    <w:p w14:paraId="6DD9F366" w14:textId="77777777" w:rsidR="00AA0BBF" w:rsidRPr="006B2013" w:rsidRDefault="00AA0BBF" w:rsidP="00BC7293">
      <w:pPr>
        <w:pStyle w:val="normalny1"/>
        <w:rPr>
          <w:rFonts w:eastAsiaTheme="minorHAnsi"/>
          <w:sz w:val="20"/>
          <w:szCs w:val="20"/>
          <w:lang w:val="en-US"/>
        </w:rPr>
      </w:pPr>
      <w:r w:rsidRPr="006B2013">
        <w:rPr>
          <w:sz w:val="20"/>
          <w:lang w:val="en-US"/>
        </w:rPr>
        <w:lastRenderedPageBreak/>
        <w:t>The project concerns the preclinical evaluation of an innovative 5-HT7 receptor agonist as a potential therapeutic candidate for the treatment of non-neuropathic pain. The aim of the project is to validate the pharmacological activity and potential for further development of the candidate as a new, non-opioid analgesic therapy.</w:t>
      </w:r>
    </w:p>
    <w:p w14:paraId="5D5B8012" w14:textId="77777777" w:rsidR="00AA0BBF" w:rsidRPr="006B2013" w:rsidRDefault="00AA0BBF" w:rsidP="00BC7293">
      <w:pPr>
        <w:pStyle w:val="normalny1"/>
        <w:rPr>
          <w:rFonts w:eastAsiaTheme="minorHAnsi"/>
          <w:sz w:val="20"/>
          <w:szCs w:val="20"/>
          <w:lang w:val="en-US"/>
        </w:rPr>
      </w:pPr>
      <w:r w:rsidRPr="006B2013">
        <w:rPr>
          <w:sz w:val="20"/>
          <w:lang w:val="en-US"/>
        </w:rPr>
        <w:t>Project implementation period: from January 1, 2026 to December 31, 2028.</w:t>
      </w:r>
    </w:p>
    <w:p w14:paraId="1A4D21A9" w14:textId="77777777" w:rsidR="00AA0BBF" w:rsidRPr="006B2013" w:rsidRDefault="00AA0BBF" w:rsidP="00BC7293">
      <w:pPr>
        <w:pStyle w:val="normalny1"/>
        <w:rPr>
          <w:rFonts w:eastAsiaTheme="minorHAnsi"/>
          <w:sz w:val="20"/>
          <w:szCs w:val="20"/>
          <w:lang w:val="en-US"/>
        </w:rPr>
      </w:pPr>
      <w:r w:rsidRPr="006B2013">
        <w:rPr>
          <w:sz w:val="20"/>
          <w:lang w:val="en-US"/>
        </w:rPr>
        <w:t>The implementation of the indicated Projects is in line with Celon Pharma S.A.'s strategy for the development of innovative therapies in the areas of pain, oncology and mRNA/LNP technology. The funding obtained will enable the Company to further develop research and development projects characterized by high translational, clinical, and commercialization potential.</w:t>
      </w:r>
    </w:p>
    <w:p w14:paraId="1C11122F" w14:textId="77777777" w:rsidR="00AA0BBF" w:rsidRPr="006B2013" w:rsidRDefault="00AA0BBF" w:rsidP="00BC7293">
      <w:pPr>
        <w:pStyle w:val="normalny1"/>
        <w:rPr>
          <w:rFonts w:eastAsiaTheme="minorHAnsi"/>
          <w:sz w:val="20"/>
          <w:szCs w:val="20"/>
          <w:lang w:val="en-US"/>
        </w:rPr>
      </w:pPr>
      <w:r w:rsidRPr="006B2013">
        <w:rPr>
          <w:sz w:val="20"/>
          <w:lang w:val="en-US"/>
        </w:rPr>
        <w:t>The transfer of funds for the implementation of the Projects is conditional upon the signing of the Co-funding Agreements. The Company will announce the conclusion of the agreements in its current reports.</w:t>
      </w:r>
    </w:p>
    <w:p w14:paraId="6651CC1D" w14:textId="0B09B305" w:rsidR="0016292B" w:rsidRPr="006B2013" w:rsidRDefault="00AA0BBF" w:rsidP="00BC7293">
      <w:pPr>
        <w:pStyle w:val="normalny1"/>
        <w:rPr>
          <w:rFonts w:eastAsiaTheme="minorHAnsi"/>
          <w:sz w:val="20"/>
          <w:szCs w:val="20"/>
          <w:lang w:val="en-US"/>
        </w:rPr>
      </w:pPr>
      <w:r w:rsidRPr="006B2013">
        <w:rPr>
          <w:sz w:val="20"/>
          <w:lang w:val="en-US"/>
        </w:rPr>
        <w:t>The Company announced the above in current report No. 6/2026 dated May 05, 2026.</w:t>
      </w:r>
      <w:r w:rsidRPr="006B2013">
        <w:rPr>
          <w:sz w:val="20"/>
          <w:lang w:val="en-US"/>
        </w:rPr>
        <w:br w:type="page"/>
      </w:r>
    </w:p>
    <w:p w14:paraId="5238D7CC" w14:textId="0A2119FE" w:rsidR="008A21B8" w:rsidRPr="006B2013" w:rsidRDefault="009F16F8" w:rsidP="00577DC9">
      <w:pPr>
        <w:pStyle w:val="Nagwek1"/>
        <w:numPr>
          <w:ilvl w:val="0"/>
          <w:numId w:val="38"/>
        </w:numPr>
        <w:rPr>
          <w:lang w:val="en-US"/>
        </w:rPr>
      </w:pPr>
      <w:bookmarkStart w:id="348" w:name="_Toc232152359"/>
      <w:r w:rsidRPr="006B2013">
        <w:rPr>
          <w:lang w:val="en-US"/>
        </w:rPr>
        <w:lastRenderedPageBreak/>
        <w:t>QUARTERLY FINANCIAL INFORMATION</w:t>
      </w:r>
      <w:bookmarkEnd w:id="348"/>
      <w:r w:rsidRPr="006B2013">
        <w:rPr>
          <w:lang w:val="en-US"/>
        </w:rPr>
        <w:t xml:space="preserve"> </w:t>
      </w:r>
    </w:p>
    <w:p w14:paraId="59860C89" w14:textId="0B7F57D2" w:rsidR="008A21B8" w:rsidRPr="006B2013" w:rsidRDefault="00C158B7" w:rsidP="00577DC9">
      <w:pPr>
        <w:pStyle w:val="Nagwek2"/>
        <w:numPr>
          <w:ilvl w:val="1"/>
          <w:numId w:val="38"/>
        </w:numPr>
        <w:rPr>
          <w:lang w:val="en-US"/>
        </w:rPr>
      </w:pPr>
      <w:bookmarkStart w:id="349" w:name="_Toc232152360"/>
      <w:r w:rsidRPr="006B2013">
        <w:rPr>
          <w:lang w:val="en-US"/>
        </w:rPr>
        <w:t>INTERIM CONDENSED STANDALONE STATEMENT OF COMPREHENSIVE INCOME OF CELON PHARMA S.A.</w:t>
      </w:r>
      <w:bookmarkEnd w:id="349"/>
    </w:p>
    <w:p w14:paraId="4D57C6FF" w14:textId="1A20D57A" w:rsidR="00AF6B6A" w:rsidRPr="006B2013" w:rsidRDefault="00AF6B6A" w:rsidP="00A30FE8">
      <w:pPr>
        <w:rPr>
          <w:rFonts w:asciiTheme="minorHAnsi" w:hAnsiTheme="minorHAnsi"/>
          <w:lang w:val="en-US"/>
        </w:rPr>
      </w:pPr>
    </w:p>
    <w:tbl>
      <w:tblPr>
        <w:tblW w:w="5000" w:type="pct"/>
        <w:tblLayout w:type="fixed"/>
        <w:tblCellMar>
          <w:left w:w="70" w:type="dxa"/>
          <w:right w:w="70" w:type="dxa"/>
        </w:tblCellMar>
        <w:tblLook w:val="04A0" w:firstRow="1" w:lastRow="0" w:firstColumn="1" w:lastColumn="0" w:noHBand="0" w:noVBand="1"/>
        <w:tblCaption w:val="Consolia df0989d9-2261-4f54-b042-7083dfa0eb7b"/>
      </w:tblPr>
      <w:tblGrid>
        <w:gridCol w:w="5954"/>
        <w:gridCol w:w="567"/>
        <w:gridCol w:w="1559"/>
        <w:gridCol w:w="1558"/>
      </w:tblGrid>
      <w:tr w:rsidR="00996636" w:rsidRPr="006B2013" w14:paraId="3BB46FA1" w14:textId="77777777" w:rsidTr="009217E7">
        <w:trPr>
          <w:trHeight w:val="227"/>
        </w:trPr>
        <w:tc>
          <w:tcPr>
            <w:tcW w:w="3089" w:type="pct"/>
            <w:tcBorders>
              <w:tr2bl w:val="dashed" w:sz="2" w:space="0" w:color="D9D9D9"/>
            </w:tcBorders>
            <w:shd w:val="clear" w:color="auto" w:fill="F2F2F2" w:themeFill="background1" w:themeFillShade="F2"/>
            <w:hideMark/>
          </w:tcPr>
          <w:p w14:paraId="77A3ACB4" w14:textId="4AC8AAC8" w:rsidR="00996636" w:rsidRPr="006B2013" w:rsidRDefault="00AA0BBF" w:rsidP="00181E2F">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Statement of comprehensive income</w:t>
            </w:r>
          </w:p>
        </w:tc>
        <w:tc>
          <w:tcPr>
            <w:tcW w:w="294" w:type="pct"/>
            <w:tcBorders>
              <w:tr2bl w:val="dashed" w:sz="2" w:space="0" w:color="D9D9D9"/>
            </w:tcBorders>
            <w:shd w:val="clear" w:color="auto" w:fill="F2F2F2" w:themeFill="background1" w:themeFillShade="F2"/>
            <w:vAlign w:val="center"/>
            <w:hideMark/>
          </w:tcPr>
          <w:p w14:paraId="5D256662" w14:textId="0A22C435" w:rsidR="00996636" w:rsidRPr="006B2013" w:rsidRDefault="00AA0BBF" w:rsidP="00181E2F">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Explanatory note</w:t>
            </w:r>
          </w:p>
        </w:tc>
        <w:tc>
          <w:tcPr>
            <w:tcW w:w="809" w:type="pct"/>
            <w:tcBorders>
              <w:tr2bl w:val="dashed" w:sz="2" w:space="0" w:color="D9D9D9"/>
            </w:tcBorders>
            <w:shd w:val="clear" w:color="auto" w:fill="D9D9D9" w:themeFill="background1" w:themeFillShade="D9"/>
            <w:vAlign w:val="center"/>
            <w:hideMark/>
          </w:tcPr>
          <w:p w14:paraId="7ED59424" w14:textId="5C62623A" w:rsidR="00996636" w:rsidRPr="006B2013" w:rsidRDefault="00AA0BBF" w:rsidP="00181E2F">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01.01.-03.31.2026</w:t>
            </w:r>
          </w:p>
        </w:tc>
        <w:tc>
          <w:tcPr>
            <w:tcW w:w="808" w:type="pct"/>
            <w:tcBorders>
              <w:tr2bl w:val="dashed" w:sz="2" w:space="0" w:color="D9D9D9"/>
            </w:tcBorders>
            <w:shd w:val="clear" w:color="auto" w:fill="F2F2F2" w:themeFill="background1" w:themeFillShade="F2"/>
            <w:vAlign w:val="center"/>
            <w:hideMark/>
          </w:tcPr>
          <w:p w14:paraId="5A8BAE8E" w14:textId="70BE31CB" w:rsidR="00996636" w:rsidRPr="006B2013" w:rsidRDefault="00AA0BBF" w:rsidP="00181E2F">
            <w:pPr>
              <w:jc w:val="cente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01.01.-03.31.2025</w:t>
            </w:r>
          </w:p>
        </w:tc>
      </w:tr>
      <w:tr w:rsidR="009217E7" w:rsidRPr="006B2013" w14:paraId="1BC78E4A" w14:textId="77777777" w:rsidTr="009217E7">
        <w:trPr>
          <w:trHeight w:val="227"/>
        </w:trPr>
        <w:tc>
          <w:tcPr>
            <w:tcW w:w="3089" w:type="pct"/>
            <w:tcBorders>
              <w:tr2bl w:val="dashed" w:sz="2" w:space="0" w:color="D9D9D9"/>
            </w:tcBorders>
            <w:shd w:val="clear" w:color="auto" w:fill="F2F2F2" w:themeFill="background1" w:themeFillShade="F2"/>
          </w:tcPr>
          <w:p w14:paraId="612F88A7" w14:textId="6843EC14" w:rsidR="009217E7" w:rsidRPr="006B2013" w:rsidRDefault="00AA0BBF" w:rsidP="00AD3080">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Revenues</w:t>
            </w:r>
          </w:p>
        </w:tc>
        <w:tc>
          <w:tcPr>
            <w:tcW w:w="294" w:type="pct"/>
            <w:tcBorders>
              <w:tr2bl w:val="dashed" w:sz="2" w:space="0" w:color="D9D9D9"/>
            </w:tcBorders>
            <w:shd w:val="clear" w:color="auto" w:fill="F2F2F2" w:themeFill="background1" w:themeFillShade="F2"/>
            <w:vAlign w:val="center"/>
          </w:tcPr>
          <w:p w14:paraId="779A517F" w14:textId="77777777" w:rsidR="009217E7" w:rsidRPr="006B2013" w:rsidRDefault="009217E7" w:rsidP="00181E2F">
            <w:pPr>
              <w:jc w:val="cente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tcPr>
          <w:p w14:paraId="76356560" w14:textId="61765485" w:rsidR="009217E7" w:rsidRPr="006B2013" w:rsidRDefault="00AA0BBF"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61,865</w:t>
            </w:r>
          </w:p>
        </w:tc>
        <w:tc>
          <w:tcPr>
            <w:tcW w:w="808" w:type="pct"/>
            <w:tcBorders>
              <w:tr2bl w:val="dashed" w:sz="2" w:space="0" w:color="D9D9D9"/>
            </w:tcBorders>
            <w:shd w:val="clear" w:color="auto" w:fill="F2F2F2" w:themeFill="background1" w:themeFillShade="F2"/>
            <w:vAlign w:val="center"/>
          </w:tcPr>
          <w:p w14:paraId="797F17F8" w14:textId="2AC49F24" w:rsidR="009217E7" w:rsidRPr="006B2013" w:rsidRDefault="00AA0BBF" w:rsidP="00AD3080">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49,334</w:t>
            </w:r>
          </w:p>
        </w:tc>
      </w:tr>
      <w:tr w:rsidR="00996636" w:rsidRPr="006B2013" w14:paraId="1A4793C8" w14:textId="77777777" w:rsidTr="00AA0BBF">
        <w:trPr>
          <w:trHeight w:val="227"/>
        </w:trPr>
        <w:tc>
          <w:tcPr>
            <w:tcW w:w="3089" w:type="pct"/>
            <w:tcBorders>
              <w:tr2bl w:val="dashed" w:sz="2" w:space="0" w:color="D9D9D9"/>
            </w:tcBorders>
            <w:hideMark/>
          </w:tcPr>
          <w:p w14:paraId="142B3880" w14:textId="3AF5F2CC"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Revenues from the sale of drugs</w:t>
            </w:r>
          </w:p>
        </w:tc>
        <w:tc>
          <w:tcPr>
            <w:tcW w:w="294" w:type="pct"/>
            <w:tcBorders>
              <w:tr2bl w:val="dashed" w:sz="2" w:space="0" w:color="D9D9D9"/>
            </w:tcBorders>
            <w:vAlign w:val="center"/>
          </w:tcPr>
          <w:p w14:paraId="59234524" w14:textId="09CD383F"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39204A39" w14:textId="46CF70D6"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52,723</w:t>
            </w:r>
          </w:p>
        </w:tc>
        <w:tc>
          <w:tcPr>
            <w:tcW w:w="808" w:type="pct"/>
            <w:tcBorders>
              <w:tr2bl w:val="dashed" w:sz="2" w:space="0" w:color="D9D9D9"/>
            </w:tcBorders>
            <w:vAlign w:val="center"/>
            <w:hideMark/>
          </w:tcPr>
          <w:p w14:paraId="05A15BB3" w14:textId="7646D961"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48,572</w:t>
            </w:r>
          </w:p>
        </w:tc>
      </w:tr>
      <w:tr w:rsidR="00996636" w:rsidRPr="006B2013" w14:paraId="3DB7982F" w14:textId="77777777" w:rsidTr="00AA0BBF">
        <w:trPr>
          <w:trHeight w:val="227"/>
        </w:trPr>
        <w:tc>
          <w:tcPr>
            <w:tcW w:w="3089" w:type="pct"/>
            <w:tcBorders>
              <w:tr2bl w:val="dashed" w:sz="2" w:space="0" w:color="D9D9D9"/>
            </w:tcBorders>
            <w:shd w:val="clear" w:color="auto" w:fill="FFFFFF" w:themeFill="background1"/>
            <w:hideMark/>
          </w:tcPr>
          <w:p w14:paraId="46FD2A82" w14:textId="1E861893"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Revenues from grants</w:t>
            </w:r>
          </w:p>
        </w:tc>
        <w:tc>
          <w:tcPr>
            <w:tcW w:w="294" w:type="pct"/>
            <w:tcBorders>
              <w:tr2bl w:val="dashed" w:sz="2" w:space="0" w:color="D9D9D9"/>
            </w:tcBorders>
            <w:shd w:val="clear" w:color="auto" w:fill="FFFFFF" w:themeFill="background1"/>
            <w:vAlign w:val="center"/>
          </w:tcPr>
          <w:p w14:paraId="7954A8AC" w14:textId="5391A224"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3FD7BA75" w14:textId="3617BABF"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4,359</w:t>
            </w:r>
          </w:p>
        </w:tc>
        <w:tc>
          <w:tcPr>
            <w:tcW w:w="808" w:type="pct"/>
            <w:tcBorders>
              <w:tr2bl w:val="dashed" w:sz="2" w:space="0" w:color="D9D9D9"/>
            </w:tcBorders>
            <w:shd w:val="clear" w:color="auto" w:fill="FFFFFF" w:themeFill="background1"/>
            <w:vAlign w:val="center"/>
            <w:hideMark/>
          </w:tcPr>
          <w:p w14:paraId="20ECF675" w14:textId="6101A4EB"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15</w:t>
            </w:r>
          </w:p>
        </w:tc>
      </w:tr>
      <w:tr w:rsidR="00996636" w:rsidRPr="006B2013" w14:paraId="5951FE0D" w14:textId="77777777" w:rsidTr="00AA0BBF">
        <w:trPr>
          <w:trHeight w:val="227"/>
        </w:trPr>
        <w:tc>
          <w:tcPr>
            <w:tcW w:w="3089" w:type="pct"/>
            <w:tcBorders>
              <w:tr2bl w:val="dashed" w:sz="2" w:space="0" w:color="D9D9D9"/>
            </w:tcBorders>
            <w:shd w:val="clear" w:color="auto" w:fill="FFFFFF" w:themeFill="background1"/>
            <w:noWrap/>
            <w:vAlign w:val="center"/>
            <w:hideMark/>
          </w:tcPr>
          <w:p w14:paraId="475606F6" w14:textId="5B9F8C94"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revenues</w:t>
            </w:r>
          </w:p>
        </w:tc>
        <w:tc>
          <w:tcPr>
            <w:tcW w:w="294" w:type="pct"/>
            <w:tcBorders>
              <w:tr2bl w:val="dashed" w:sz="2" w:space="0" w:color="D9D9D9"/>
            </w:tcBorders>
            <w:shd w:val="clear" w:color="auto" w:fill="FFFFFF" w:themeFill="background1"/>
            <w:vAlign w:val="center"/>
          </w:tcPr>
          <w:p w14:paraId="4A55D492" w14:textId="3C82F7E9"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59C8D0A3" w14:textId="34CD16E6"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4,783</w:t>
            </w:r>
          </w:p>
        </w:tc>
        <w:tc>
          <w:tcPr>
            <w:tcW w:w="808" w:type="pct"/>
            <w:tcBorders>
              <w:tr2bl w:val="dashed" w:sz="2" w:space="0" w:color="D9D9D9"/>
            </w:tcBorders>
            <w:shd w:val="clear" w:color="auto" w:fill="FFFFFF" w:themeFill="background1"/>
            <w:vAlign w:val="center"/>
            <w:hideMark/>
          </w:tcPr>
          <w:p w14:paraId="6F6D909E" w14:textId="47E49AE4"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747</w:t>
            </w:r>
          </w:p>
        </w:tc>
      </w:tr>
      <w:tr w:rsidR="00996636" w:rsidRPr="006B2013" w14:paraId="26C6B01F"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398C0DEB" w14:textId="153561F5" w:rsidR="00996636" w:rsidRPr="006B2013" w:rsidRDefault="00AA0BBF"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Operating costs</w:t>
            </w:r>
          </w:p>
        </w:tc>
        <w:tc>
          <w:tcPr>
            <w:tcW w:w="294" w:type="pct"/>
            <w:tcBorders>
              <w:tr2bl w:val="dashed" w:sz="2" w:space="0" w:color="D9D9D9"/>
            </w:tcBorders>
            <w:shd w:val="clear" w:color="auto" w:fill="F2F2F2" w:themeFill="background1" w:themeFillShade="F2"/>
            <w:vAlign w:val="center"/>
          </w:tcPr>
          <w:p w14:paraId="4CFEB801" w14:textId="72773F0F" w:rsidR="00996636" w:rsidRPr="006B2013" w:rsidRDefault="00996636" w:rsidP="00181E2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62E5CAB7" w14:textId="106C81CA"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67,100</w:t>
            </w:r>
          </w:p>
        </w:tc>
        <w:tc>
          <w:tcPr>
            <w:tcW w:w="808" w:type="pct"/>
            <w:tcBorders>
              <w:tr2bl w:val="dashed" w:sz="2" w:space="0" w:color="D9D9D9"/>
            </w:tcBorders>
            <w:shd w:val="clear" w:color="auto" w:fill="F2F2F2" w:themeFill="background1" w:themeFillShade="F2"/>
            <w:vAlign w:val="center"/>
            <w:hideMark/>
          </w:tcPr>
          <w:p w14:paraId="76333D61" w14:textId="1AFF5F79"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67,913</w:t>
            </w:r>
          </w:p>
        </w:tc>
      </w:tr>
      <w:tr w:rsidR="00996636" w:rsidRPr="006B2013" w14:paraId="2DAE6A62" w14:textId="77777777" w:rsidTr="00AA0BBF">
        <w:trPr>
          <w:trHeight w:val="227"/>
        </w:trPr>
        <w:tc>
          <w:tcPr>
            <w:tcW w:w="3089" w:type="pct"/>
            <w:tcBorders>
              <w:tr2bl w:val="dashed" w:sz="2" w:space="0" w:color="D9D9D9"/>
            </w:tcBorders>
            <w:noWrap/>
            <w:vAlign w:val="center"/>
            <w:hideMark/>
          </w:tcPr>
          <w:p w14:paraId="2F5F4EBC" w14:textId="29E33A56"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Depreciation and amortization</w:t>
            </w:r>
          </w:p>
        </w:tc>
        <w:tc>
          <w:tcPr>
            <w:tcW w:w="294" w:type="pct"/>
            <w:tcBorders>
              <w:tr2bl w:val="dashed" w:sz="2" w:space="0" w:color="D9D9D9"/>
            </w:tcBorders>
            <w:vAlign w:val="center"/>
          </w:tcPr>
          <w:p w14:paraId="765C41FC" w14:textId="3FFC274B"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4C5C4985" w14:textId="2F30FBA2"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10,642</w:t>
            </w:r>
          </w:p>
        </w:tc>
        <w:tc>
          <w:tcPr>
            <w:tcW w:w="808" w:type="pct"/>
            <w:tcBorders>
              <w:tr2bl w:val="dashed" w:sz="2" w:space="0" w:color="D9D9D9"/>
            </w:tcBorders>
            <w:vAlign w:val="center"/>
            <w:hideMark/>
          </w:tcPr>
          <w:p w14:paraId="63C8E963" w14:textId="729BB3D6"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13,266</w:t>
            </w:r>
          </w:p>
        </w:tc>
      </w:tr>
      <w:tr w:rsidR="00996636" w:rsidRPr="006B2013" w14:paraId="751EDCD8" w14:textId="77777777" w:rsidTr="00AA0BBF">
        <w:trPr>
          <w:trHeight w:val="227"/>
        </w:trPr>
        <w:tc>
          <w:tcPr>
            <w:tcW w:w="3089" w:type="pct"/>
            <w:tcBorders>
              <w:tr2bl w:val="dashed" w:sz="2" w:space="0" w:color="D9D9D9"/>
            </w:tcBorders>
            <w:shd w:val="clear" w:color="auto" w:fill="FFFFFF" w:themeFill="background1"/>
            <w:noWrap/>
            <w:vAlign w:val="center"/>
            <w:hideMark/>
          </w:tcPr>
          <w:p w14:paraId="17340F44" w14:textId="271B120F"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Raw material consumption</w:t>
            </w:r>
          </w:p>
        </w:tc>
        <w:tc>
          <w:tcPr>
            <w:tcW w:w="294" w:type="pct"/>
            <w:tcBorders>
              <w:tr2bl w:val="dashed" w:sz="2" w:space="0" w:color="D9D9D9"/>
            </w:tcBorders>
            <w:shd w:val="clear" w:color="auto" w:fill="FFFFFF" w:themeFill="background1"/>
            <w:vAlign w:val="center"/>
          </w:tcPr>
          <w:p w14:paraId="433A5921" w14:textId="77F16669"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307A0E06" w14:textId="4ACF8B53"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16,617</w:t>
            </w:r>
          </w:p>
        </w:tc>
        <w:tc>
          <w:tcPr>
            <w:tcW w:w="808" w:type="pct"/>
            <w:tcBorders>
              <w:tr2bl w:val="dashed" w:sz="2" w:space="0" w:color="D9D9D9"/>
            </w:tcBorders>
            <w:shd w:val="clear" w:color="auto" w:fill="FFFFFF" w:themeFill="background1"/>
            <w:vAlign w:val="center"/>
            <w:hideMark/>
          </w:tcPr>
          <w:p w14:paraId="131704C6" w14:textId="5E6FB998"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19,286</w:t>
            </w:r>
          </w:p>
        </w:tc>
      </w:tr>
      <w:tr w:rsidR="00996636" w:rsidRPr="006B2013" w14:paraId="70DBA0BB" w14:textId="77777777" w:rsidTr="00AA0BBF">
        <w:trPr>
          <w:trHeight w:val="227"/>
        </w:trPr>
        <w:tc>
          <w:tcPr>
            <w:tcW w:w="3089" w:type="pct"/>
            <w:tcBorders>
              <w:tr2bl w:val="dashed" w:sz="2" w:space="0" w:color="D9D9D9"/>
            </w:tcBorders>
            <w:shd w:val="clear" w:color="auto" w:fill="FFFFFF" w:themeFill="background1"/>
            <w:noWrap/>
            <w:vAlign w:val="center"/>
            <w:hideMark/>
          </w:tcPr>
          <w:p w14:paraId="3C0B3E29" w14:textId="691FB006"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External services</w:t>
            </w:r>
          </w:p>
        </w:tc>
        <w:tc>
          <w:tcPr>
            <w:tcW w:w="294" w:type="pct"/>
            <w:tcBorders>
              <w:tr2bl w:val="dashed" w:sz="2" w:space="0" w:color="D9D9D9"/>
            </w:tcBorders>
            <w:shd w:val="clear" w:color="auto" w:fill="FFFFFF" w:themeFill="background1"/>
            <w:vAlign w:val="center"/>
          </w:tcPr>
          <w:p w14:paraId="165C6FC2" w14:textId="690DCF80"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7338162D" w14:textId="3CA1D058"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12,931</w:t>
            </w:r>
          </w:p>
        </w:tc>
        <w:tc>
          <w:tcPr>
            <w:tcW w:w="808" w:type="pct"/>
            <w:tcBorders>
              <w:tr2bl w:val="dashed" w:sz="2" w:space="0" w:color="D9D9D9"/>
            </w:tcBorders>
            <w:shd w:val="clear" w:color="auto" w:fill="FFFFFF" w:themeFill="background1"/>
            <w:vAlign w:val="center"/>
            <w:hideMark/>
          </w:tcPr>
          <w:p w14:paraId="292AFA93" w14:textId="1390607E"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9,079</w:t>
            </w:r>
          </w:p>
        </w:tc>
      </w:tr>
      <w:tr w:rsidR="00996636" w:rsidRPr="006B2013" w14:paraId="7FBB5A84" w14:textId="77777777" w:rsidTr="00AA0BBF">
        <w:trPr>
          <w:trHeight w:val="227"/>
        </w:trPr>
        <w:tc>
          <w:tcPr>
            <w:tcW w:w="3089" w:type="pct"/>
            <w:tcBorders>
              <w:tr2bl w:val="dashed" w:sz="2" w:space="0" w:color="D9D9D9"/>
            </w:tcBorders>
            <w:shd w:val="clear" w:color="auto" w:fill="FFFFFF" w:themeFill="background1"/>
            <w:noWrap/>
            <w:vAlign w:val="center"/>
            <w:hideMark/>
          </w:tcPr>
          <w:p w14:paraId="34B22324" w14:textId="3BFC867D"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Employment costs</w:t>
            </w:r>
          </w:p>
        </w:tc>
        <w:tc>
          <w:tcPr>
            <w:tcW w:w="294" w:type="pct"/>
            <w:tcBorders>
              <w:tr2bl w:val="dashed" w:sz="2" w:space="0" w:color="D9D9D9"/>
            </w:tcBorders>
            <w:shd w:val="clear" w:color="auto" w:fill="FFFFFF" w:themeFill="background1"/>
            <w:vAlign w:val="center"/>
          </w:tcPr>
          <w:p w14:paraId="30FAE3A3" w14:textId="762C8618"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23FBA99A" w14:textId="3D794B0E"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23,065</w:t>
            </w:r>
          </w:p>
        </w:tc>
        <w:tc>
          <w:tcPr>
            <w:tcW w:w="808" w:type="pct"/>
            <w:tcBorders>
              <w:tr2bl w:val="dashed" w:sz="2" w:space="0" w:color="D9D9D9"/>
            </w:tcBorders>
            <w:shd w:val="clear" w:color="auto" w:fill="FFFFFF" w:themeFill="background1"/>
            <w:vAlign w:val="center"/>
            <w:hideMark/>
          </w:tcPr>
          <w:p w14:paraId="6B282FB6" w14:textId="6A1A25D1"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22,484</w:t>
            </w:r>
          </w:p>
        </w:tc>
      </w:tr>
      <w:tr w:rsidR="00996636" w:rsidRPr="006B2013" w14:paraId="1D9E7E01" w14:textId="77777777" w:rsidTr="00AA0BBF">
        <w:trPr>
          <w:trHeight w:val="227"/>
        </w:trPr>
        <w:tc>
          <w:tcPr>
            <w:tcW w:w="3089" w:type="pct"/>
            <w:tcBorders>
              <w:tr2bl w:val="dashed" w:sz="2" w:space="0" w:color="D9D9D9"/>
            </w:tcBorders>
            <w:shd w:val="clear" w:color="auto" w:fill="FFFFFF" w:themeFill="background1"/>
            <w:noWrap/>
            <w:vAlign w:val="center"/>
            <w:hideMark/>
          </w:tcPr>
          <w:p w14:paraId="518C6E77" w14:textId="40055626"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costs by nature</w:t>
            </w:r>
          </w:p>
        </w:tc>
        <w:tc>
          <w:tcPr>
            <w:tcW w:w="294" w:type="pct"/>
            <w:tcBorders>
              <w:tr2bl w:val="dashed" w:sz="2" w:space="0" w:color="D9D9D9"/>
            </w:tcBorders>
            <w:shd w:val="clear" w:color="auto" w:fill="FFFFFF" w:themeFill="background1"/>
            <w:vAlign w:val="center"/>
          </w:tcPr>
          <w:p w14:paraId="1376B675" w14:textId="7C439AB2"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4C425735" w14:textId="3B8BE5E7"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3,845</w:t>
            </w:r>
          </w:p>
        </w:tc>
        <w:tc>
          <w:tcPr>
            <w:tcW w:w="808" w:type="pct"/>
            <w:tcBorders>
              <w:tr2bl w:val="dashed" w:sz="2" w:space="0" w:color="D9D9D9"/>
            </w:tcBorders>
            <w:shd w:val="clear" w:color="auto" w:fill="FFFFFF" w:themeFill="background1"/>
            <w:vAlign w:val="center"/>
            <w:hideMark/>
          </w:tcPr>
          <w:p w14:paraId="4B7333FE" w14:textId="694D9F6A"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3,798</w:t>
            </w:r>
          </w:p>
        </w:tc>
      </w:tr>
      <w:tr w:rsidR="00996636" w:rsidRPr="006B2013" w14:paraId="5E35CA2F" w14:textId="77777777" w:rsidTr="00AA0BBF">
        <w:trPr>
          <w:trHeight w:val="227"/>
        </w:trPr>
        <w:tc>
          <w:tcPr>
            <w:tcW w:w="3089" w:type="pct"/>
            <w:tcBorders>
              <w:tr2bl w:val="dashed" w:sz="2" w:space="0" w:color="D9D9D9"/>
            </w:tcBorders>
            <w:shd w:val="clear" w:color="auto" w:fill="FFFFFF" w:themeFill="background1"/>
            <w:noWrap/>
            <w:vAlign w:val="center"/>
            <w:hideMark/>
          </w:tcPr>
          <w:p w14:paraId="6454A0F6" w14:textId="5B7E74A4"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Losses due to impairment of trade receivables and other assets</w:t>
            </w:r>
          </w:p>
        </w:tc>
        <w:tc>
          <w:tcPr>
            <w:tcW w:w="294" w:type="pct"/>
            <w:tcBorders>
              <w:tr2bl w:val="dashed" w:sz="2" w:space="0" w:color="D9D9D9"/>
            </w:tcBorders>
            <w:shd w:val="clear" w:color="auto" w:fill="FFFFFF" w:themeFill="background1"/>
            <w:vAlign w:val="center"/>
          </w:tcPr>
          <w:p w14:paraId="1DAFEAD7" w14:textId="5A7AAE79"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00D0FC0C" w14:textId="446600D1"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r2bl w:val="dashed" w:sz="2" w:space="0" w:color="D9D9D9"/>
            </w:tcBorders>
            <w:shd w:val="clear" w:color="auto" w:fill="FFFFFF" w:themeFill="background1"/>
            <w:vAlign w:val="center"/>
            <w:hideMark/>
          </w:tcPr>
          <w:p w14:paraId="0786ECC4" w14:textId="0CFDF53D"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996636" w:rsidRPr="006B2013" w14:paraId="468D6DD7"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509A42A4" w14:textId="2B75C033" w:rsidR="00996636" w:rsidRPr="006B2013" w:rsidRDefault="00AA0BBF"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Profit/(loss) from sales</w:t>
            </w:r>
          </w:p>
        </w:tc>
        <w:tc>
          <w:tcPr>
            <w:tcW w:w="294" w:type="pct"/>
            <w:tcBorders>
              <w:tr2bl w:val="dashed" w:sz="2" w:space="0" w:color="D9D9D9"/>
            </w:tcBorders>
            <w:shd w:val="clear" w:color="auto" w:fill="F2F2F2" w:themeFill="background1" w:themeFillShade="F2"/>
            <w:vAlign w:val="center"/>
          </w:tcPr>
          <w:p w14:paraId="48FB780D" w14:textId="5C4BA946" w:rsidR="00996636" w:rsidRPr="006B2013" w:rsidRDefault="00996636" w:rsidP="00181E2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723968D4" w14:textId="48DC402F"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-5,235</w:t>
            </w:r>
          </w:p>
        </w:tc>
        <w:tc>
          <w:tcPr>
            <w:tcW w:w="808" w:type="pct"/>
            <w:tcBorders>
              <w:tr2bl w:val="dashed" w:sz="2" w:space="0" w:color="D9D9D9"/>
            </w:tcBorders>
            <w:shd w:val="clear" w:color="auto" w:fill="F2F2F2" w:themeFill="background1" w:themeFillShade="F2"/>
            <w:vAlign w:val="center"/>
            <w:hideMark/>
          </w:tcPr>
          <w:p w14:paraId="494065C7" w14:textId="051322AF"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-18,579</w:t>
            </w:r>
          </w:p>
        </w:tc>
      </w:tr>
      <w:tr w:rsidR="00996636" w:rsidRPr="006B2013" w14:paraId="1D0A2303" w14:textId="77777777" w:rsidTr="00AA0BBF">
        <w:trPr>
          <w:trHeight w:val="227"/>
        </w:trPr>
        <w:tc>
          <w:tcPr>
            <w:tcW w:w="3089" w:type="pct"/>
            <w:tcBorders>
              <w:tr2bl w:val="dashed" w:sz="2" w:space="0" w:color="D9D9D9"/>
            </w:tcBorders>
            <w:noWrap/>
            <w:vAlign w:val="center"/>
            <w:hideMark/>
          </w:tcPr>
          <w:p w14:paraId="3ABBB62F" w14:textId="3FCC9D64"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operating revenue</w:t>
            </w:r>
          </w:p>
        </w:tc>
        <w:tc>
          <w:tcPr>
            <w:tcW w:w="294" w:type="pct"/>
            <w:tcBorders>
              <w:tr2bl w:val="dashed" w:sz="2" w:space="0" w:color="D9D9D9"/>
            </w:tcBorders>
            <w:vAlign w:val="center"/>
          </w:tcPr>
          <w:p w14:paraId="4E490430" w14:textId="26FCEC1A"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62327A7B" w14:textId="737F2673"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shd w:val="clear" w:color="auto" w:fill="F2F2F2" w:themeFill="background1" w:themeFillShade="F2"/>
                <w:lang w:val="en-US"/>
              </w:rPr>
              <w:t>914</w:t>
            </w:r>
          </w:p>
        </w:tc>
        <w:tc>
          <w:tcPr>
            <w:tcW w:w="808" w:type="pct"/>
            <w:tcBorders>
              <w:tr2bl w:val="dashed" w:sz="2" w:space="0" w:color="D9D9D9"/>
            </w:tcBorders>
            <w:vAlign w:val="center"/>
            <w:hideMark/>
          </w:tcPr>
          <w:p w14:paraId="7ED06D9D" w14:textId="58FDFD80"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239</w:t>
            </w:r>
          </w:p>
        </w:tc>
      </w:tr>
      <w:tr w:rsidR="00996636" w:rsidRPr="006B2013" w14:paraId="61B283EA" w14:textId="77777777" w:rsidTr="00AA0BBF">
        <w:trPr>
          <w:trHeight w:val="227"/>
        </w:trPr>
        <w:tc>
          <w:tcPr>
            <w:tcW w:w="3089" w:type="pct"/>
            <w:tcBorders>
              <w:tr2bl w:val="dashed" w:sz="2" w:space="0" w:color="D9D9D9"/>
            </w:tcBorders>
            <w:shd w:val="clear" w:color="auto" w:fill="FFFFFF" w:themeFill="background1"/>
            <w:noWrap/>
            <w:vAlign w:val="center"/>
            <w:hideMark/>
          </w:tcPr>
          <w:p w14:paraId="28EDF10C" w14:textId="5DD3A042"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Other operating expenses</w:t>
            </w:r>
          </w:p>
        </w:tc>
        <w:tc>
          <w:tcPr>
            <w:tcW w:w="294" w:type="pct"/>
            <w:tcBorders>
              <w:tr2bl w:val="dashed" w:sz="2" w:space="0" w:color="D9D9D9"/>
            </w:tcBorders>
            <w:shd w:val="clear" w:color="auto" w:fill="FFFFFF" w:themeFill="background1"/>
            <w:vAlign w:val="center"/>
          </w:tcPr>
          <w:p w14:paraId="4B4533B9" w14:textId="1FC92326"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38DE1C4B" w14:textId="0119809B"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998</w:t>
            </w:r>
          </w:p>
        </w:tc>
        <w:tc>
          <w:tcPr>
            <w:tcW w:w="808" w:type="pct"/>
            <w:tcBorders>
              <w:tr2bl w:val="dashed" w:sz="2" w:space="0" w:color="D9D9D9"/>
            </w:tcBorders>
            <w:shd w:val="clear" w:color="auto" w:fill="FFFFFF" w:themeFill="background1"/>
            <w:vAlign w:val="center"/>
            <w:hideMark/>
          </w:tcPr>
          <w:p w14:paraId="0CA64505" w14:textId="7EDCD351"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427</w:t>
            </w:r>
          </w:p>
        </w:tc>
      </w:tr>
      <w:tr w:rsidR="00996636" w:rsidRPr="006B2013" w14:paraId="594E22CC"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187BA391" w14:textId="3CEC67E5" w:rsidR="00996636" w:rsidRPr="006B2013" w:rsidRDefault="00AA0BBF" w:rsidP="00181E2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Operating profit/(loss)</w:t>
            </w:r>
          </w:p>
        </w:tc>
        <w:tc>
          <w:tcPr>
            <w:tcW w:w="294" w:type="pct"/>
            <w:tcBorders>
              <w:tr2bl w:val="dashed" w:sz="2" w:space="0" w:color="D9D9D9"/>
            </w:tcBorders>
            <w:shd w:val="clear" w:color="auto" w:fill="F2F2F2" w:themeFill="background1" w:themeFillShade="F2"/>
            <w:vAlign w:val="center"/>
          </w:tcPr>
          <w:p w14:paraId="5A3EB94E" w14:textId="6CC8E848" w:rsidR="00996636" w:rsidRPr="006B2013" w:rsidRDefault="00996636" w:rsidP="00181E2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3357D80D" w14:textId="12866077"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-5,319</w:t>
            </w:r>
          </w:p>
        </w:tc>
        <w:tc>
          <w:tcPr>
            <w:tcW w:w="808" w:type="pct"/>
            <w:tcBorders>
              <w:tr2bl w:val="dashed" w:sz="2" w:space="0" w:color="D9D9D9"/>
            </w:tcBorders>
            <w:shd w:val="clear" w:color="auto" w:fill="F2F2F2" w:themeFill="background1" w:themeFillShade="F2"/>
            <w:vAlign w:val="center"/>
            <w:hideMark/>
          </w:tcPr>
          <w:p w14:paraId="74C233E7" w14:textId="3AA00276" w:rsidR="00996636" w:rsidRPr="006B2013" w:rsidRDefault="00AA0BBF" w:rsidP="00181E2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-18,767</w:t>
            </w:r>
          </w:p>
        </w:tc>
      </w:tr>
      <w:tr w:rsidR="00996636" w:rsidRPr="006B2013" w14:paraId="7835937B" w14:textId="77777777" w:rsidTr="00AA0BBF">
        <w:trPr>
          <w:trHeight w:val="227"/>
        </w:trPr>
        <w:tc>
          <w:tcPr>
            <w:tcW w:w="3089" w:type="pct"/>
            <w:tcBorders>
              <w:tr2bl w:val="dashed" w:sz="2" w:space="0" w:color="D9D9D9"/>
            </w:tcBorders>
            <w:noWrap/>
            <w:vAlign w:val="center"/>
            <w:hideMark/>
          </w:tcPr>
          <w:p w14:paraId="2599CBF2" w14:textId="1693D271" w:rsidR="00996636" w:rsidRPr="006B2013" w:rsidRDefault="00AA0BBF" w:rsidP="00181E2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Financial revenue</w:t>
            </w:r>
          </w:p>
        </w:tc>
        <w:tc>
          <w:tcPr>
            <w:tcW w:w="294" w:type="pct"/>
            <w:tcBorders>
              <w:tr2bl w:val="dashed" w:sz="2" w:space="0" w:color="D9D9D9"/>
            </w:tcBorders>
            <w:vAlign w:val="center"/>
          </w:tcPr>
          <w:p w14:paraId="1831C29B" w14:textId="580CE973" w:rsidR="00996636" w:rsidRPr="006B2013" w:rsidRDefault="00996636" w:rsidP="00181E2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480376EB" w14:textId="6EA0A686" w:rsidR="00996636" w:rsidRPr="006B2013" w:rsidRDefault="00303BF8"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429</w:t>
            </w:r>
          </w:p>
        </w:tc>
        <w:tc>
          <w:tcPr>
            <w:tcW w:w="808" w:type="pct"/>
            <w:tcBorders>
              <w:tr2bl w:val="dashed" w:sz="2" w:space="0" w:color="D9D9D9"/>
            </w:tcBorders>
            <w:vAlign w:val="center"/>
            <w:hideMark/>
          </w:tcPr>
          <w:p w14:paraId="43A6FC9B" w14:textId="5401AD73" w:rsidR="00996636" w:rsidRPr="006B2013" w:rsidRDefault="00AA0BBF" w:rsidP="00181E2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924</w:t>
            </w:r>
          </w:p>
        </w:tc>
      </w:tr>
      <w:tr w:rsidR="00AA0BBF" w:rsidRPr="006B2013" w14:paraId="03459400" w14:textId="77777777" w:rsidTr="009217E7">
        <w:trPr>
          <w:trHeight w:val="227"/>
        </w:trPr>
        <w:tc>
          <w:tcPr>
            <w:tcW w:w="3089" w:type="pct"/>
            <w:tcBorders>
              <w:tr2bl w:val="dashed" w:sz="2" w:space="0" w:color="D9D9D9"/>
            </w:tcBorders>
            <w:shd w:val="clear" w:color="auto" w:fill="FFFFFF" w:themeFill="background1"/>
            <w:noWrap/>
            <w:vAlign w:val="center"/>
          </w:tcPr>
          <w:p w14:paraId="37414AC8" w14:textId="69810014"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Result from settlement of loss of significant influence</w:t>
            </w:r>
          </w:p>
        </w:tc>
        <w:tc>
          <w:tcPr>
            <w:tcW w:w="294" w:type="pct"/>
            <w:tcBorders>
              <w:tr2bl w:val="dashed" w:sz="2" w:space="0" w:color="D9D9D9"/>
            </w:tcBorders>
            <w:shd w:val="clear" w:color="auto" w:fill="FFFFFF" w:themeFill="background1"/>
            <w:vAlign w:val="center"/>
          </w:tcPr>
          <w:p w14:paraId="5EDEB23F" w14:textId="6BA4DC8E"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tcPr>
          <w:p w14:paraId="206901B1" w14:textId="5460A3CD"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169,125</w:t>
            </w:r>
          </w:p>
        </w:tc>
        <w:tc>
          <w:tcPr>
            <w:tcW w:w="808" w:type="pct"/>
            <w:tcBorders>
              <w:tr2bl w:val="dashed" w:sz="2" w:space="0" w:color="D9D9D9"/>
            </w:tcBorders>
            <w:shd w:val="clear" w:color="auto" w:fill="FFFFFF" w:themeFill="background1"/>
            <w:vAlign w:val="center"/>
          </w:tcPr>
          <w:p w14:paraId="77729EDE" w14:textId="2421662E" w:rsidR="00AA0BBF" w:rsidRPr="006B2013" w:rsidRDefault="00303BF8"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A0BBF" w:rsidRPr="006B2013" w14:paraId="5FF66B82" w14:textId="77777777" w:rsidTr="009217E7">
        <w:trPr>
          <w:trHeight w:val="227"/>
        </w:trPr>
        <w:tc>
          <w:tcPr>
            <w:tcW w:w="3089" w:type="pct"/>
            <w:tcBorders>
              <w:tr2bl w:val="dashed" w:sz="2" w:space="0" w:color="D9D9D9"/>
            </w:tcBorders>
            <w:shd w:val="clear" w:color="auto" w:fill="FFFFFF" w:themeFill="background1"/>
            <w:noWrap/>
            <w:vAlign w:val="center"/>
          </w:tcPr>
          <w:p w14:paraId="5FBB8A9F" w14:textId="353F06C6"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Financial costs</w:t>
            </w:r>
          </w:p>
        </w:tc>
        <w:tc>
          <w:tcPr>
            <w:tcW w:w="294" w:type="pct"/>
            <w:tcBorders>
              <w:tr2bl w:val="dashed" w:sz="2" w:space="0" w:color="D9D9D9"/>
            </w:tcBorders>
            <w:shd w:val="clear" w:color="auto" w:fill="FFFFFF" w:themeFill="background1"/>
            <w:vAlign w:val="center"/>
          </w:tcPr>
          <w:p w14:paraId="38C1E7F4" w14:textId="4242FA8E"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tcPr>
          <w:p w14:paraId="01EC4E97" w14:textId="615FF06E"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952</w:t>
            </w:r>
          </w:p>
        </w:tc>
        <w:tc>
          <w:tcPr>
            <w:tcW w:w="808" w:type="pct"/>
            <w:tcBorders>
              <w:tr2bl w:val="dashed" w:sz="2" w:space="0" w:color="D9D9D9"/>
            </w:tcBorders>
            <w:shd w:val="clear" w:color="auto" w:fill="FFFFFF" w:themeFill="background1"/>
            <w:vAlign w:val="center"/>
          </w:tcPr>
          <w:p w14:paraId="618FAD40" w14:textId="6DF46CF8"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514</w:t>
            </w:r>
          </w:p>
        </w:tc>
      </w:tr>
      <w:tr w:rsidR="00AA0BBF" w:rsidRPr="006B2013" w14:paraId="3CDA8939" w14:textId="77777777" w:rsidTr="00AA0BBF">
        <w:trPr>
          <w:trHeight w:val="227"/>
        </w:trPr>
        <w:tc>
          <w:tcPr>
            <w:tcW w:w="3089" w:type="pct"/>
            <w:tcBorders>
              <w:tr2bl w:val="dashed" w:sz="2" w:space="0" w:color="D9D9D9"/>
            </w:tcBorders>
            <w:shd w:val="clear" w:color="auto" w:fill="FFFFFF" w:themeFill="background1"/>
            <w:noWrap/>
            <w:vAlign w:val="center"/>
            <w:hideMark/>
          </w:tcPr>
          <w:p w14:paraId="3A67D955" w14:textId="48948190"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The share in profit (loss) of entities valued with the equity method</w:t>
            </w:r>
          </w:p>
        </w:tc>
        <w:tc>
          <w:tcPr>
            <w:tcW w:w="294" w:type="pct"/>
            <w:tcBorders>
              <w:tr2bl w:val="dashed" w:sz="2" w:space="0" w:color="D9D9D9"/>
            </w:tcBorders>
            <w:shd w:val="clear" w:color="auto" w:fill="FFFFFF" w:themeFill="background1"/>
            <w:vAlign w:val="center"/>
          </w:tcPr>
          <w:p w14:paraId="3D097143" w14:textId="6CA46F6E"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2E4AF9F2" w14:textId="73EF6F9E"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-2,014</w:t>
            </w:r>
          </w:p>
        </w:tc>
        <w:tc>
          <w:tcPr>
            <w:tcW w:w="808" w:type="pct"/>
            <w:tcBorders>
              <w:tr2bl w:val="dashed" w:sz="2" w:space="0" w:color="D9D9D9"/>
            </w:tcBorders>
            <w:shd w:val="clear" w:color="auto" w:fill="FFFFFF" w:themeFill="background1"/>
            <w:vAlign w:val="center"/>
            <w:hideMark/>
          </w:tcPr>
          <w:p w14:paraId="403B4533" w14:textId="065242E8"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-4,151</w:t>
            </w:r>
          </w:p>
        </w:tc>
      </w:tr>
      <w:tr w:rsidR="00AA0BBF" w:rsidRPr="006B2013" w14:paraId="0564AF8C"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26CF256D" w14:textId="74D822DD"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Profit/(loss) before tax</w:t>
            </w:r>
          </w:p>
        </w:tc>
        <w:tc>
          <w:tcPr>
            <w:tcW w:w="294" w:type="pct"/>
            <w:tcBorders>
              <w:tr2bl w:val="dashed" w:sz="2" w:space="0" w:color="D9D9D9"/>
            </w:tcBorders>
            <w:shd w:val="clear" w:color="auto" w:fill="F2F2F2" w:themeFill="background1" w:themeFillShade="F2"/>
            <w:vAlign w:val="center"/>
          </w:tcPr>
          <w:p w14:paraId="73DB98A4" w14:textId="33EA01FF"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4A7BC7CF" w14:textId="4BD56EB5"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161,269</w:t>
            </w:r>
          </w:p>
        </w:tc>
        <w:tc>
          <w:tcPr>
            <w:tcW w:w="808" w:type="pct"/>
            <w:tcBorders>
              <w:tr2bl w:val="dashed" w:sz="2" w:space="0" w:color="D9D9D9"/>
            </w:tcBorders>
            <w:shd w:val="clear" w:color="auto" w:fill="F2F2F2" w:themeFill="background1" w:themeFillShade="F2"/>
            <w:vAlign w:val="center"/>
            <w:hideMark/>
          </w:tcPr>
          <w:p w14:paraId="54240871" w14:textId="0B0AEF94"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-22,508</w:t>
            </w:r>
          </w:p>
        </w:tc>
      </w:tr>
      <w:tr w:rsidR="00AA0BBF" w:rsidRPr="006B2013" w14:paraId="2FD1082B" w14:textId="77777777" w:rsidTr="00AA0BBF">
        <w:trPr>
          <w:trHeight w:val="227"/>
        </w:trPr>
        <w:tc>
          <w:tcPr>
            <w:tcW w:w="3089" w:type="pct"/>
            <w:tcBorders>
              <w:tr2bl w:val="dashed" w:sz="2" w:space="0" w:color="D9D9D9"/>
            </w:tcBorders>
            <w:noWrap/>
            <w:vAlign w:val="center"/>
            <w:hideMark/>
          </w:tcPr>
          <w:p w14:paraId="02AF2ED5" w14:textId="325EA9A3"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Income tax</w:t>
            </w:r>
          </w:p>
        </w:tc>
        <w:tc>
          <w:tcPr>
            <w:tcW w:w="294" w:type="pct"/>
            <w:tcBorders>
              <w:tr2bl w:val="dashed" w:sz="2" w:space="0" w:color="D9D9D9"/>
            </w:tcBorders>
            <w:vAlign w:val="center"/>
          </w:tcPr>
          <w:p w14:paraId="15A451DC" w14:textId="4FC378C5"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vAlign w:val="center"/>
            <w:hideMark/>
          </w:tcPr>
          <w:p w14:paraId="5BE52C68" w14:textId="35F3FD74"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shd w:val="clear" w:color="auto" w:fill="F2F2F2" w:themeFill="background1" w:themeFillShade="F2"/>
                <w:lang w:val="en-US"/>
              </w:rPr>
              <w:t>-2 2</w:t>
            </w:r>
            <w:r w:rsidRPr="006B2013">
              <w:rPr>
                <w:rFonts w:ascii="Aptos Narrow" w:hAnsi="Aptos Narrow"/>
                <w:color w:val="262626"/>
                <w:sz w:val="18"/>
                <w:lang w:val="en-US"/>
              </w:rPr>
              <w:t>61</w:t>
            </w:r>
          </w:p>
        </w:tc>
        <w:tc>
          <w:tcPr>
            <w:tcW w:w="808" w:type="pct"/>
            <w:tcBorders>
              <w:tr2bl w:val="dashed" w:sz="2" w:space="0" w:color="D9D9D9"/>
            </w:tcBorders>
            <w:vAlign w:val="center"/>
            <w:hideMark/>
          </w:tcPr>
          <w:p w14:paraId="58B4EC10" w14:textId="3375A0EB"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2,578</w:t>
            </w:r>
          </w:p>
        </w:tc>
      </w:tr>
      <w:tr w:rsidR="00AA0BBF" w:rsidRPr="006B2013" w14:paraId="31DA5FE2"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013328C0" w14:textId="38F99F6A"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Net profit/loss from continuing operations</w:t>
            </w:r>
          </w:p>
        </w:tc>
        <w:tc>
          <w:tcPr>
            <w:tcW w:w="294" w:type="pct"/>
            <w:tcBorders>
              <w:tr2bl w:val="dashed" w:sz="2" w:space="0" w:color="D9D9D9"/>
            </w:tcBorders>
            <w:shd w:val="clear" w:color="auto" w:fill="F2F2F2" w:themeFill="background1" w:themeFillShade="F2"/>
            <w:vAlign w:val="center"/>
          </w:tcPr>
          <w:p w14:paraId="22AEFA09" w14:textId="3005A71B"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2DBAEC29" w14:textId="3C865882"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163,530</w:t>
            </w:r>
          </w:p>
        </w:tc>
        <w:tc>
          <w:tcPr>
            <w:tcW w:w="808" w:type="pct"/>
            <w:tcBorders>
              <w:tr2bl w:val="dashed" w:sz="2" w:space="0" w:color="D9D9D9"/>
            </w:tcBorders>
            <w:shd w:val="clear" w:color="auto" w:fill="F2F2F2" w:themeFill="background1" w:themeFillShade="F2"/>
            <w:vAlign w:val="center"/>
            <w:hideMark/>
          </w:tcPr>
          <w:p w14:paraId="3C76BA6B" w14:textId="07A90FC1"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-25,086</w:t>
            </w:r>
          </w:p>
        </w:tc>
      </w:tr>
      <w:tr w:rsidR="00AA0BBF" w:rsidRPr="006B2013" w14:paraId="0B01A315" w14:textId="77777777" w:rsidTr="00AA0BBF">
        <w:trPr>
          <w:trHeight w:val="227"/>
        </w:trPr>
        <w:tc>
          <w:tcPr>
            <w:tcW w:w="3089" w:type="pct"/>
            <w:tcBorders>
              <w:tr2bl w:val="dashed" w:sz="2" w:space="0" w:color="D9D9D9"/>
            </w:tcBorders>
            <w:noWrap/>
            <w:vAlign w:val="center"/>
            <w:hideMark/>
          </w:tcPr>
          <w:p w14:paraId="219D1FBE" w14:textId="29B2134A"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from discontinued operations</w:t>
            </w:r>
          </w:p>
        </w:tc>
        <w:tc>
          <w:tcPr>
            <w:tcW w:w="294" w:type="pct"/>
            <w:tcBorders>
              <w:tr2bl w:val="dashed" w:sz="2" w:space="0" w:color="D9D9D9"/>
            </w:tcBorders>
            <w:vAlign w:val="center"/>
          </w:tcPr>
          <w:p w14:paraId="23D7902C" w14:textId="70ADE7C9"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vAlign w:val="center"/>
            <w:hideMark/>
          </w:tcPr>
          <w:p w14:paraId="1FC29ACA" w14:textId="61BD2C9A"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r2bl w:val="dashed" w:sz="2" w:space="0" w:color="D9D9D9"/>
            </w:tcBorders>
            <w:vAlign w:val="center"/>
            <w:hideMark/>
          </w:tcPr>
          <w:p w14:paraId="5CF70181" w14:textId="0AB6AFAC"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A0BBF" w:rsidRPr="006B2013" w14:paraId="064A1D05" w14:textId="77777777" w:rsidTr="00AA0BBF">
        <w:trPr>
          <w:trHeight w:val="227"/>
        </w:trPr>
        <w:tc>
          <w:tcPr>
            <w:tcW w:w="3089" w:type="pct"/>
            <w:tcBorders>
              <w:tr2bl w:val="dashed" w:sz="2" w:space="0" w:color="D9D9D9"/>
            </w:tcBorders>
            <w:shd w:val="clear" w:color="auto" w:fill="F2F2F2" w:themeFill="background1" w:themeFillShade="F2"/>
            <w:vAlign w:val="center"/>
            <w:hideMark/>
          </w:tcPr>
          <w:p w14:paraId="58DA21B6" w14:textId="0A19F025"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Net profit (loss)</w:t>
            </w:r>
          </w:p>
        </w:tc>
        <w:tc>
          <w:tcPr>
            <w:tcW w:w="294" w:type="pct"/>
            <w:tcBorders>
              <w:tr2bl w:val="dashed" w:sz="2" w:space="0" w:color="D9D9D9"/>
            </w:tcBorders>
            <w:shd w:val="clear" w:color="auto" w:fill="F2F2F2" w:themeFill="background1" w:themeFillShade="F2"/>
            <w:vAlign w:val="center"/>
          </w:tcPr>
          <w:p w14:paraId="434C2F17" w14:textId="6C4DBBD2"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5CB75561" w14:textId="4A2E3611"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163,530</w:t>
            </w:r>
          </w:p>
        </w:tc>
        <w:tc>
          <w:tcPr>
            <w:tcW w:w="808" w:type="pct"/>
            <w:tcBorders>
              <w:tr2bl w:val="dashed" w:sz="2" w:space="0" w:color="D9D9D9"/>
            </w:tcBorders>
            <w:shd w:val="clear" w:color="auto" w:fill="F2F2F2" w:themeFill="background1" w:themeFillShade="F2"/>
            <w:vAlign w:val="center"/>
            <w:hideMark/>
          </w:tcPr>
          <w:p w14:paraId="155C0575" w14:textId="54DCF949"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-25,086</w:t>
            </w:r>
          </w:p>
        </w:tc>
      </w:tr>
      <w:tr w:rsidR="00AA0BBF" w:rsidRPr="006B2013" w14:paraId="34C58F2C" w14:textId="77777777" w:rsidTr="00AA0BBF">
        <w:trPr>
          <w:trHeight w:val="227"/>
        </w:trPr>
        <w:tc>
          <w:tcPr>
            <w:tcW w:w="3089" w:type="pct"/>
            <w:tcBorders>
              <w:tr2bl w:val="dashed" w:sz="2" w:space="0" w:color="D9D9D9"/>
            </w:tcBorders>
            <w:noWrap/>
            <w:vAlign w:val="center"/>
            <w:hideMark/>
          </w:tcPr>
          <w:p w14:paraId="6447FD8C" w14:textId="09096756"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for the financial year attributable to non-controlling interests</w:t>
            </w:r>
          </w:p>
        </w:tc>
        <w:tc>
          <w:tcPr>
            <w:tcW w:w="294" w:type="pct"/>
            <w:tcBorders>
              <w:tr2bl w:val="dashed" w:sz="2" w:space="0" w:color="D9D9D9"/>
            </w:tcBorders>
            <w:vAlign w:val="center"/>
          </w:tcPr>
          <w:p w14:paraId="38D6C0C1" w14:textId="4E972DEB"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vAlign w:val="center"/>
            <w:hideMark/>
          </w:tcPr>
          <w:p w14:paraId="21AD7073" w14:textId="229D7C16"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c>
          <w:tcPr>
            <w:tcW w:w="808" w:type="pct"/>
            <w:tcBorders>
              <w:tr2bl w:val="dashed" w:sz="2" w:space="0" w:color="D9D9D9"/>
            </w:tcBorders>
            <w:vAlign w:val="center"/>
            <w:hideMark/>
          </w:tcPr>
          <w:p w14:paraId="771326D4" w14:textId="48B82CB6"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0</w:t>
            </w:r>
          </w:p>
        </w:tc>
      </w:tr>
      <w:tr w:rsidR="00AA0BBF" w:rsidRPr="006B2013" w14:paraId="48DF6305"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1A126414" w14:textId="512DA66B"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Net profit/(loss) for the financial year attributable to shareholders of the Parent Company</w:t>
            </w:r>
          </w:p>
        </w:tc>
        <w:tc>
          <w:tcPr>
            <w:tcW w:w="294" w:type="pct"/>
            <w:tcBorders>
              <w:tr2bl w:val="dashed" w:sz="2" w:space="0" w:color="D9D9D9"/>
            </w:tcBorders>
            <w:shd w:val="clear" w:color="auto" w:fill="F2F2F2" w:themeFill="background1" w:themeFillShade="F2"/>
            <w:vAlign w:val="center"/>
          </w:tcPr>
          <w:p w14:paraId="4E96059E" w14:textId="2BE21224"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6C625AA2" w14:textId="61810C39"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163,530</w:t>
            </w:r>
          </w:p>
        </w:tc>
        <w:tc>
          <w:tcPr>
            <w:tcW w:w="808" w:type="pct"/>
            <w:tcBorders>
              <w:tr2bl w:val="dashed" w:sz="2" w:space="0" w:color="D9D9D9"/>
            </w:tcBorders>
            <w:shd w:val="clear" w:color="auto" w:fill="F2F2F2" w:themeFill="background1" w:themeFillShade="F2"/>
            <w:vAlign w:val="center"/>
            <w:hideMark/>
          </w:tcPr>
          <w:p w14:paraId="59811A6B" w14:textId="42B1F77D"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-25,086</w:t>
            </w:r>
          </w:p>
        </w:tc>
      </w:tr>
      <w:tr w:rsidR="00AA0BBF" w:rsidRPr="006B2013" w14:paraId="0BC5F590"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3CE6A317" w14:textId="2D901245"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comprehensive income</w:t>
            </w:r>
          </w:p>
        </w:tc>
        <w:tc>
          <w:tcPr>
            <w:tcW w:w="294" w:type="pct"/>
            <w:tcBorders>
              <w:tr2bl w:val="dashed" w:sz="2" w:space="0" w:color="D9D9D9"/>
            </w:tcBorders>
            <w:shd w:val="clear" w:color="auto" w:fill="F2F2F2" w:themeFill="background1" w:themeFillShade="F2"/>
            <w:vAlign w:val="center"/>
          </w:tcPr>
          <w:p w14:paraId="770B6EE3" w14:textId="7F76E1B0"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vAlign w:val="center"/>
            <w:hideMark/>
          </w:tcPr>
          <w:p w14:paraId="0CA9E9E3" w14:textId="0B19BC8F" w:rsidR="00AA0BBF" w:rsidRPr="006B2013" w:rsidRDefault="00AA0BBF" w:rsidP="00AA0BBF">
            <w:pPr>
              <w:jc w:val="right"/>
              <w:rPr>
                <w:rFonts w:ascii="Aptos Narrow" w:eastAsia="Times New Roman" w:hAnsi="Aptos Narrow" w:cs="Arial"/>
                <w:b/>
                <w:bCs/>
                <w:color w:val="262626"/>
                <w:sz w:val="18"/>
                <w:szCs w:val="18"/>
                <w:lang w:val="en-US" w:eastAsia="pl-PL"/>
              </w:rPr>
            </w:pPr>
          </w:p>
        </w:tc>
        <w:tc>
          <w:tcPr>
            <w:tcW w:w="808" w:type="pct"/>
            <w:tcBorders>
              <w:tr2bl w:val="dashed" w:sz="2" w:space="0" w:color="D9D9D9"/>
            </w:tcBorders>
            <w:vAlign w:val="center"/>
            <w:hideMark/>
          </w:tcPr>
          <w:p w14:paraId="2455D480" w14:textId="7563651B" w:rsidR="00AA0BBF" w:rsidRPr="006B2013" w:rsidRDefault="00AA0BBF" w:rsidP="00AA0BBF">
            <w:pPr>
              <w:jc w:val="right"/>
              <w:rPr>
                <w:rFonts w:ascii="Aptos Narrow" w:eastAsia="Times New Roman" w:hAnsi="Aptos Narrow" w:cs="Arial"/>
                <w:b/>
                <w:bCs/>
                <w:color w:val="262626"/>
                <w:sz w:val="18"/>
                <w:szCs w:val="18"/>
                <w:lang w:val="en-US" w:eastAsia="pl-PL"/>
              </w:rPr>
            </w:pPr>
          </w:p>
        </w:tc>
      </w:tr>
      <w:tr w:rsidR="00AA0BBF" w:rsidRPr="006B2013" w14:paraId="50BFBDF0" w14:textId="77777777" w:rsidTr="00AA0BBF">
        <w:trPr>
          <w:trHeight w:val="227"/>
        </w:trPr>
        <w:tc>
          <w:tcPr>
            <w:tcW w:w="3089" w:type="pct"/>
            <w:tcBorders>
              <w:tr2bl w:val="dashed" w:sz="2" w:space="0" w:color="D9D9D9"/>
            </w:tcBorders>
            <w:noWrap/>
            <w:vAlign w:val="center"/>
            <w:hideMark/>
          </w:tcPr>
          <w:p w14:paraId="446A5E98" w14:textId="5D7A06AA"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Net profit/(loss) on equity instruments at fair value through other comprehensive income</w:t>
            </w:r>
          </w:p>
        </w:tc>
        <w:tc>
          <w:tcPr>
            <w:tcW w:w="294" w:type="pct"/>
            <w:tcBorders>
              <w:tr2bl w:val="dashed" w:sz="2" w:space="0" w:color="D9D9D9"/>
            </w:tcBorders>
            <w:vAlign w:val="center"/>
          </w:tcPr>
          <w:p w14:paraId="3FBBB96C" w14:textId="6B2233DC"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1FC533A9" w14:textId="22309316"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1,203</w:t>
            </w:r>
          </w:p>
        </w:tc>
        <w:tc>
          <w:tcPr>
            <w:tcW w:w="808" w:type="pct"/>
            <w:tcBorders>
              <w:tr2bl w:val="dashed" w:sz="2" w:space="0" w:color="D9D9D9"/>
            </w:tcBorders>
            <w:vAlign w:val="center"/>
            <w:hideMark/>
          </w:tcPr>
          <w:p w14:paraId="3577D1FE" w14:textId="7EC16AAE" w:rsidR="00AA0BBF" w:rsidRPr="006B2013" w:rsidRDefault="00E47117"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-66</w:t>
            </w:r>
          </w:p>
        </w:tc>
      </w:tr>
      <w:tr w:rsidR="00AA0BBF" w:rsidRPr="006B2013" w14:paraId="51824C76" w14:textId="77777777" w:rsidTr="00130DB1">
        <w:trPr>
          <w:trHeight w:val="227"/>
        </w:trPr>
        <w:tc>
          <w:tcPr>
            <w:tcW w:w="3089" w:type="pct"/>
            <w:tcBorders>
              <w:tr2bl w:val="dashed" w:sz="2" w:space="0" w:color="D9D9D9"/>
            </w:tcBorders>
            <w:shd w:val="clear" w:color="auto" w:fill="FFFFFF" w:themeFill="background1"/>
            <w:noWrap/>
            <w:vAlign w:val="center"/>
          </w:tcPr>
          <w:p w14:paraId="0E002A80" w14:textId="0A9301D1"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Income tax related to components of other comprehensive income</w:t>
            </w:r>
          </w:p>
        </w:tc>
        <w:tc>
          <w:tcPr>
            <w:tcW w:w="294" w:type="pct"/>
            <w:tcBorders>
              <w:tr2bl w:val="dashed" w:sz="2" w:space="0" w:color="D9D9D9"/>
            </w:tcBorders>
            <w:shd w:val="clear" w:color="auto" w:fill="FFFFFF" w:themeFill="background1"/>
            <w:vAlign w:val="center"/>
          </w:tcPr>
          <w:p w14:paraId="376B28C6" w14:textId="1A32E193"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tcPr>
          <w:p w14:paraId="2507F738" w14:textId="16F27BBD"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-229</w:t>
            </w:r>
          </w:p>
        </w:tc>
        <w:tc>
          <w:tcPr>
            <w:tcW w:w="808" w:type="pct"/>
            <w:tcBorders>
              <w:tr2bl w:val="dashed" w:sz="2" w:space="0" w:color="D9D9D9"/>
            </w:tcBorders>
            <w:shd w:val="clear" w:color="auto" w:fill="FFFFFF" w:themeFill="background1"/>
            <w:vAlign w:val="center"/>
          </w:tcPr>
          <w:p w14:paraId="3DA3D72A" w14:textId="49700774" w:rsidR="00AA0BBF" w:rsidRPr="006B2013" w:rsidRDefault="00E47117"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132</w:t>
            </w:r>
          </w:p>
        </w:tc>
      </w:tr>
      <w:tr w:rsidR="00AA0BBF" w:rsidRPr="006B2013" w14:paraId="402B662E"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66E670A9" w14:textId="404543B3"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comprehensive income not subject to reclassification to the profit/(loss) in subsequent reporting periods</w:t>
            </w:r>
          </w:p>
        </w:tc>
        <w:tc>
          <w:tcPr>
            <w:tcW w:w="294" w:type="pct"/>
            <w:tcBorders>
              <w:tr2bl w:val="dashed" w:sz="2" w:space="0" w:color="D9D9D9"/>
            </w:tcBorders>
            <w:shd w:val="clear" w:color="auto" w:fill="F2F2F2" w:themeFill="background1" w:themeFillShade="F2"/>
            <w:vAlign w:val="center"/>
            <w:hideMark/>
          </w:tcPr>
          <w:p w14:paraId="317CE062" w14:textId="50B56F09"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1EB8D30A" w14:textId="7100F871"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975</w:t>
            </w:r>
          </w:p>
        </w:tc>
        <w:tc>
          <w:tcPr>
            <w:tcW w:w="808" w:type="pct"/>
            <w:tcBorders>
              <w:tr2bl w:val="dashed" w:sz="2" w:space="0" w:color="D9D9D9"/>
            </w:tcBorders>
            <w:shd w:val="clear" w:color="auto" w:fill="F2F2F2" w:themeFill="background1" w:themeFillShade="F2"/>
            <w:vAlign w:val="center"/>
            <w:hideMark/>
          </w:tcPr>
          <w:p w14:paraId="0D6D964B" w14:textId="60A05E23" w:rsidR="00AA0BBF" w:rsidRPr="006B2013" w:rsidRDefault="00E47117"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-198</w:t>
            </w:r>
          </w:p>
        </w:tc>
      </w:tr>
      <w:tr w:rsidR="00AA0BBF" w:rsidRPr="006B2013" w14:paraId="5CE97693" w14:textId="77777777" w:rsidTr="00AA0BBF">
        <w:trPr>
          <w:trHeight w:val="227"/>
        </w:trPr>
        <w:tc>
          <w:tcPr>
            <w:tcW w:w="3089" w:type="pct"/>
            <w:tcBorders>
              <w:tr2bl w:val="dashed" w:sz="2" w:space="0" w:color="D9D9D9"/>
            </w:tcBorders>
            <w:noWrap/>
            <w:vAlign w:val="center"/>
            <w:hideMark/>
          </w:tcPr>
          <w:p w14:paraId="5BFBCF9F" w14:textId="790D8176" w:rsidR="00AA0BBF" w:rsidRPr="006B2013" w:rsidRDefault="00AA0BBF" w:rsidP="00AA0BBF">
            <w:pPr>
              <w:rPr>
                <w:rFonts w:ascii="Aptos Narrow" w:eastAsia="Times New Roman" w:hAnsi="Aptos Narrow" w:cs="Arial"/>
                <w:color w:val="262626"/>
                <w:sz w:val="18"/>
                <w:szCs w:val="18"/>
                <w:lang w:val="en-US"/>
              </w:rPr>
            </w:pPr>
            <w:r w:rsidRPr="006B2013">
              <w:rPr>
                <w:rFonts w:ascii="Aptos Narrow" w:hAnsi="Aptos Narrow"/>
                <w:color w:val="262626"/>
                <w:sz w:val="18"/>
                <w:lang w:val="en-US"/>
              </w:rPr>
              <w:t>Foreign currency translation adjustments</w:t>
            </w:r>
          </w:p>
        </w:tc>
        <w:tc>
          <w:tcPr>
            <w:tcW w:w="294" w:type="pct"/>
            <w:tcBorders>
              <w:tr2bl w:val="dashed" w:sz="2" w:space="0" w:color="D9D9D9"/>
            </w:tcBorders>
            <w:vAlign w:val="center"/>
            <w:hideMark/>
          </w:tcPr>
          <w:p w14:paraId="6658E997" w14:textId="0B106168" w:rsidR="00AA0BBF" w:rsidRPr="006B2013" w:rsidRDefault="00AA0BBF" w:rsidP="00AA0BBF">
            <w:pPr>
              <w:rPr>
                <w:rFonts w:ascii="Aptos Narrow" w:eastAsia="Times New Roman" w:hAnsi="Aptos Narrow" w:cs="Arial"/>
                <w:color w:val="262626"/>
                <w:sz w:val="18"/>
                <w:szCs w:val="18"/>
                <w:lang w:val="en-US" w:eastAsia="pl-PL"/>
              </w:rPr>
            </w:pPr>
          </w:p>
        </w:tc>
        <w:tc>
          <w:tcPr>
            <w:tcW w:w="809" w:type="pct"/>
            <w:tcBorders>
              <w:tr2bl w:val="dashed" w:sz="2" w:space="0" w:color="D9D9D9"/>
            </w:tcBorders>
            <w:shd w:val="clear" w:color="auto" w:fill="F2F2F2" w:themeFill="background1" w:themeFillShade="F2"/>
            <w:vAlign w:val="center"/>
            <w:hideMark/>
          </w:tcPr>
          <w:p w14:paraId="7C063618" w14:textId="07FB80D6" w:rsidR="00AA0BBF" w:rsidRPr="006B2013" w:rsidRDefault="00AA0BBF"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1,484</w:t>
            </w:r>
          </w:p>
        </w:tc>
        <w:tc>
          <w:tcPr>
            <w:tcW w:w="808" w:type="pct"/>
            <w:tcBorders>
              <w:tr2bl w:val="dashed" w:sz="2" w:space="0" w:color="D9D9D9"/>
            </w:tcBorders>
            <w:vAlign w:val="center"/>
            <w:hideMark/>
          </w:tcPr>
          <w:p w14:paraId="28158704" w14:textId="6CC6FE37" w:rsidR="00AA0BBF" w:rsidRPr="006B2013" w:rsidRDefault="00E47117" w:rsidP="00AA0BBF">
            <w:pPr>
              <w:jc w:val="right"/>
              <w:rPr>
                <w:rFonts w:ascii="Aptos Narrow" w:eastAsia="Times New Roman" w:hAnsi="Aptos Narrow" w:cs="Arial"/>
                <w:color w:val="262626"/>
                <w:sz w:val="18"/>
                <w:szCs w:val="18"/>
                <w:lang w:val="en-US"/>
              </w:rPr>
            </w:pPr>
            <w:r w:rsidRPr="006B2013">
              <w:rPr>
                <w:rFonts w:ascii="Aptos Narrow" w:hAnsi="Aptos Narrow"/>
                <w:color w:val="262626"/>
                <w:sz w:val="18"/>
                <w:lang w:val="en-US"/>
              </w:rPr>
              <w:t>-1,419</w:t>
            </w:r>
          </w:p>
        </w:tc>
      </w:tr>
      <w:tr w:rsidR="00AA0BBF" w:rsidRPr="006B2013" w14:paraId="3F21678D" w14:textId="77777777" w:rsidTr="009217E7">
        <w:trPr>
          <w:trHeight w:val="227"/>
        </w:trPr>
        <w:tc>
          <w:tcPr>
            <w:tcW w:w="3089" w:type="pct"/>
            <w:tcBorders>
              <w:tr2bl w:val="dashed" w:sz="2" w:space="0" w:color="D9D9D9"/>
            </w:tcBorders>
            <w:shd w:val="clear" w:color="auto" w:fill="FFFFFF" w:themeFill="background1"/>
            <w:noWrap/>
            <w:vAlign w:val="bottom"/>
            <w:hideMark/>
          </w:tcPr>
          <w:p w14:paraId="0376C23E" w14:textId="088010F4" w:rsidR="00AA0BBF" w:rsidRPr="006B2013" w:rsidRDefault="00AA0BBF" w:rsidP="00AA0BBF">
            <w:pPr>
              <w:rPr>
                <w:rFonts w:ascii="Aptos Narrow" w:eastAsia="Times New Roman" w:hAnsi="Aptos Narrow" w:cs="Arial"/>
                <w:sz w:val="18"/>
                <w:szCs w:val="18"/>
                <w:lang w:val="en-US"/>
              </w:rPr>
            </w:pPr>
            <w:r w:rsidRPr="006B2013">
              <w:rPr>
                <w:rFonts w:ascii="Aptos Narrow" w:hAnsi="Aptos Narrow"/>
                <w:sz w:val="18"/>
                <w:lang w:val="en-US"/>
              </w:rPr>
              <w:t>Income tax related to components of other comprehensive income</w:t>
            </w:r>
          </w:p>
        </w:tc>
        <w:tc>
          <w:tcPr>
            <w:tcW w:w="294" w:type="pct"/>
            <w:tcBorders>
              <w:tr2bl w:val="dashed" w:sz="2" w:space="0" w:color="D9D9D9"/>
            </w:tcBorders>
            <w:shd w:val="clear" w:color="auto" w:fill="FFFFFF" w:themeFill="background1"/>
            <w:noWrap/>
            <w:vAlign w:val="bottom"/>
            <w:hideMark/>
          </w:tcPr>
          <w:p w14:paraId="7E067A05" w14:textId="3B4BBE58" w:rsidR="00AA0BBF" w:rsidRPr="006B2013" w:rsidRDefault="00AA0BBF" w:rsidP="00AA0BBF">
            <w:pPr>
              <w:rPr>
                <w:rFonts w:ascii="Aptos Narrow" w:eastAsia="Times New Roman" w:hAnsi="Aptos Narrow" w:cs="Arial"/>
                <w:sz w:val="18"/>
                <w:szCs w:val="18"/>
                <w:lang w:val="en-US" w:eastAsia="pl-PL"/>
              </w:rPr>
            </w:pPr>
          </w:p>
        </w:tc>
        <w:tc>
          <w:tcPr>
            <w:tcW w:w="809" w:type="pct"/>
            <w:tcBorders>
              <w:tr2bl w:val="dashed" w:sz="2" w:space="0" w:color="D9D9D9"/>
            </w:tcBorders>
            <w:shd w:val="clear" w:color="auto" w:fill="F2F2F2" w:themeFill="background1" w:themeFillShade="F2"/>
            <w:noWrap/>
            <w:vAlign w:val="bottom"/>
            <w:hideMark/>
          </w:tcPr>
          <w:p w14:paraId="5984062E" w14:textId="74A2321C" w:rsidR="00AA0BBF" w:rsidRPr="006B2013" w:rsidRDefault="00AA0BBF" w:rsidP="00AA0BBF">
            <w:pPr>
              <w:jc w:val="right"/>
              <w:rPr>
                <w:rFonts w:ascii="Aptos Narrow" w:eastAsia="Times New Roman" w:hAnsi="Aptos Narrow" w:cs="Arial"/>
                <w:sz w:val="18"/>
                <w:szCs w:val="18"/>
                <w:lang w:val="en-US"/>
              </w:rPr>
            </w:pPr>
            <w:r w:rsidRPr="006B2013">
              <w:rPr>
                <w:rFonts w:ascii="Aptos Narrow" w:hAnsi="Aptos Narrow"/>
                <w:sz w:val="18"/>
                <w:lang w:val="en-US"/>
              </w:rPr>
              <w:t>-43</w:t>
            </w:r>
          </w:p>
        </w:tc>
        <w:tc>
          <w:tcPr>
            <w:tcW w:w="808" w:type="pct"/>
            <w:tcBorders>
              <w:tr2bl w:val="dashed" w:sz="2" w:space="0" w:color="D9D9D9"/>
            </w:tcBorders>
            <w:shd w:val="clear" w:color="auto" w:fill="FFFFFF" w:themeFill="background1"/>
            <w:noWrap/>
            <w:vAlign w:val="bottom"/>
            <w:hideMark/>
          </w:tcPr>
          <w:p w14:paraId="1B1CE8F3" w14:textId="18C7626F" w:rsidR="00AA0BBF" w:rsidRPr="006B2013" w:rsidRDefault="00E47117" w:rsidP="00AA0BBF">
            <w:pPr>
              <w:jc w:val="right"/>
              <w:rPr>
                <w:rFonts w:ascii="Aptos Narrow" w:eastAsia="Times New Roman" w:hAnsi="Aptos Narrow" w:cs="Arial"/>
                <w:sz w:val="18"/>
                <w:szCs w:val="18"/>
                <w:lang w:val="en-US"/>
              </w:rPr>
            </w:pPr>
            <w:r w:rsidRPr="006B2013">
              <w:rPr>
                <w:rFonts w:ascii="Aptos Narrow" w:hAnsi="Aptos Narrow"/>
                <w:sz w:val="18"/>
                <w:lang w:val="en-US"/>
              </w:rPr>
              <w:t>447</w:t>
            </w:r>
          </w:p>
        </w:tc>
      </w:tr>
      <w:tr w:rsidR="00AA0BBF" w:rsidRPr="006B2013" w14:paraId="2F461C01" w14:textId="77777777" w:rsidTr="00AA0BBF">
        <w:trPr>
          <w:trHeight w:val="227"/>
        </w:trPr>
        <w:tc>
          <w:tcPr>
            <w:tcW w:w="3089" w:type="pct"/>
            <w:tcBorders>
              <w:tr2bl w:val="dashed" w:sz="2" w:space="0" w:color="D9D9D9"/>
            </w:tcBorders>
            <w:shd w:val="clear" w:color="auto" w:fill="F2F2F2" w:themeFill="background1" w:themeFillShade="F2"/>
            <w:noWrap/>
            <w:vAlign w:val="center"/>
            <w:hideMark/>
          </w:tcPr>
          <w:p w14:paraId="7F8E6BAE" w14:textId="337A9400"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net comprehensive income subject to reclassification to the profit/(loss) in subsequent reporting periods</w:t>
            </w:r>
          </w:p>
        </w:tc>
        <w:tc>
          <w:tcPr>
            <w:tcW w:w="294" w:type="pct"/>
            <w:tcBorders>
              <w:tr2bl w:val="dashed" w:sz="2" w:space="0" w:color="D9D9D9"/>
            </w:tcBorders>
            <w:shd w:val="clear" w:color="auto" w:fill="F2F2F2" w:themeFill="background1" w:themeFillShade="F2"/>
            <w:noWrap/>
            <w:vAlign w:val="center"/>
            <w:hideMark/>
          </w:tcPr>
          <w:p w14:paraId="15C5DBCA" w14:textId="09095784"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noWrap/>
            <w:vAlign w:val="center"/>
            <w:hideMark/>
          </w:tcPr>
          <w:p w14:paraId="628D854F" w14:textId="1391AD48"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1,441</w:t>
            </w:r>
          </w:p>
        </w:tc>
        <w:tc>
          <w:tcPr>
            <w:tcW w:w="808" w:type="pct"/>
            <w:tcBorders>
              <w:tr2bl w:val="dashed" w:sz="2" w:space="0" w:color="D9D9D9"/>
            </w:tcBorders>
            <w:shd w:val="clear" w:color="auto" w:fill="F2F2F2" w:themeFill="background1" w:themeFillShade="F2"/>
            <w:noWrap/>
            <w:vAlign w:val="center"/>
            <w:hideMark/>
          </w:tcPr>
          <w:p w14:paraId="380B9454" w14:textId="00FF8C53" w:rsidR="00AA0BBF" w:rsidRPr="006B2013" w:rsidRDefault="00E47117"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-972</w:t>
            </w:r>
          </w:p>
        </w:tc>
      </w:tr>
      <w:tr w:rsidR="00AA0BBF" w:rsidRPr="006B2013" w14:paraId="4A2722EF" w14:textId="77777777" w:rsidTr="00C23D17">
        <w:trPr>
          <w:trHeight w:val="227"/>
        </w:trPr>
        <w:tc>
          <w:tcPr>
            <w:tcW w:w="3089" w:type="pct"/>
            <w:tcBorders>
              <w:tr2bl w:val="dashed" w:sz="2" w:space="0" w:color="D9D9D9"/>
            </w:tcBorders>
            <w:shd w:val="clear" w:color="auto" w:fill="F2F2F2" w:themeFill="background1" w:themeFillShade="F2"/>
            <w:vAlign w:val="bottom"/>
            <w:hideMark/>
          </w:tcPr>
          <w:p w14:paraId="2FAD22C3" w14:textId="40935CEF"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Other net comprehensive income</w:t>
            </w:r>
          </w:p>
        </w:tc>
        <w:tc>
          <w:tcPr>
            <w:tcW w:w="294" w:type="pct"/>
            <w:tcBorders>
              <w:tr2bl w:val="dashed" w:sz="2" w:space="0" w:color="D9D9D9"/>
            </w:tcBorders>
            <w:shd w:val="clear" w:color="auto" w:fill="F2F2F2" w:themeFill="background1" w:themeFillShade="F2"/>
            <w:noWrap/>
            <w:vAlign w:val="bottom"/>
            <w:hideMark/>
          </w:tcPr>
          <w:p w14:paraId="201B68DC" w14:textId="27E218AE"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noWrap/>
            <w:vAlign w:val="bottom"/>
            <w:hideMark/>
          </w:tcPr>
          <w:p w14:paraId="5692877A" w14:textId="77427CB9"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2,416</w:t>
            </w:r>
          </w:p>
        </w:tc>
        <w:tc>
          <w:tcPr>
            <w:tcW w:w="808" w:type="pct"/>
            <w:tcBorders>
              <w:tr2bl w:val="dashed" w:sz="2" w:space="0" w:color="D9D9D9"/>
            </w:tcBorders>
            <w:shd w:val="clear" w:color="auto" w:fill="F2F2F2" w:themeFill="background1" w:themeFillShade="F2"/>
            <w:noWrap/>
            <w:vAlign w:val="bottom"/>
            <w:hideMark/>
          </w:tcPr>
          <w:p w14:paraId="76D450A8" w14:textId="6E632673" w:rsidR="00AA0BBF" w:rsidRPr="006B2013" w:rsidRDefault="00E47117"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-1,170</w:t>
            </w:r>
          </w:p>
        </w:tc>
      </w:tr>
      <w:tr w:rsidR="00AA0BBF" w:rsidRPr="006B2013" w14:paraId="2A214CE4" w14:textId="77777777" w:rsidTr="00C23D17">
        <w:trPr>
          <w:trHeight w:val="227"/>
        </w:trPr>
        <w:tc>
          <w:tcPr>
            <w:tcW w:w="3089" w:type="pct"/>
            <w:tcBorders>
              <w:tr2bl w:val="dashed" w:sz="2" w:space="0" w:color="D9D9D9"/>
            </w:tcBorders>
            <w:shd w:val="clear" w:color="auto" w:fill="F2F2F2" w:themeFill="background1" w:themeFillShade="F2"/>
            <w:vAlign w:val="center"/>
            <w:hideMark/>
          </w:tcPr>
          <w:p w14:paraId="5A7405DC" w14:textId="5F60523D"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Total income</w:t>
            </w:r>
          </w:p>
        </w:tc>
        <w:tc>
          <w:tcPr>
            <w:tcW w:w="294" w:type="pct"/>
            <w:tcBorders>
              <w:tr2bl w:val="dashed" w:sz="2" w:space="0" w:color="D9D9D9"/>
            </w:tcBorders>
            <w:shd w:val="clear" w:color="auto" w:fill="F2F2F2" w:themeFill="background1" w:themeFillShade="F2"/>
            <w:vAlign w:val="bottom"/>
            <w:hideMark/>
          </w:tcPr>
          <w:p w14:paraId="3011BD5D" w14:textId="21D31656"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bottom"/>
            <w:hideMark/>
          </w:tcPr>
          <w:p w14:paraId="339A569A" w14:textId="74251242"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165,946</w:t>
            </w:r>
          </w:p>
        </w:tc>
        <w:tc>
          <w:tcPr>
            <w:tcW w:w="808" w:type="pct"/>
            <w:tcBorders>
              <w:tr2bl w:val="dashed" w:sz="2" w:space="0" w:color="D9D9D9"/>
            </w:tcBorders>
            <w:shd w:val="clear" w:color="auto" w:fill="F2F2F2" w:themeFill="background1" w:themeFillShade="F2"/>
            <w:vAlign w:val="bottom"/>
            <w:hideMark/>
          </w:tcPr>
          <w:p w14:paraId="6B39F963" w14:textId="185E8C93"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-26,256</w:t>
            </w:r>
          </w:p>
        </w:tc>
      </w:tr>
      <w:tr w:rsidR="00AA0BBF" w:rsidRPr="006B2013" w14:paraId="472718CF" w14:textId="77777777" w:rsidTr="009217E7">
        <w:trPr>
          <w:trHeight w:val="227"/>
        </w:trPr>
        <w:tc>
          <w:tcPr>
            <w:tcW w:w="3089" w:type="pct"/>
            <w:tcBorders>
              <w:tr2bl w:val="dashed" w:sz="2" w:space="0" w:color="D9D9D9"/>
            </w:tcBorders>
            <w:shd w:val="clear" w:color="auto" w:fill="F2F2F2" w:themeFill="background1" w:themeFillShade="F2"/>
            <w:vAlign w:val="center"/>
            <w:hideMark/>
          </w:tcPr>
          <w:p w14:paraId="5A8F9F78" w14:textId="7B484A93"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Total comprehensive income attributable to non-controlling interests</w:t>
            </w:r>
          </w:p>
        </w:tc>
        <w:tc>
          <w:tcPr>
            <w:tcW w:w="294" w:type="pct"/>
            <w:tcBorders>
              <w:tr2bl w:val="dashed" w:sz="2" w:space="0" w:color="D9D9D9"/>
            </w:tcBorders>
            <w:shd w:val="clear" w:color="auto" w:fill="F2F2F2" w:themeFill="background1" w:themeFillShade="F2"/>
            <w:vAlign w:val="center"/>
            <w:hideMark/>
          </w:tcPr>
          <w:p w14:paraId="52E593DC" w14:textId="051062E0"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4C6653E2" w14:textId="08DEA169"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w:t>
            </w:r>
          </w:p>
        </w:tc>
        <w:tc>
          <w:tcPr>
            <w:tcW w:w="808" w:type="pct"/>
            <w:tcBorders>
              <w:tr2bl w:val="dashed" w:sz="2" w:space="0" w:color="D9D9D9"/>
            </w:tcBorders>
            <w:shd w:val="clear" w:color="auto" w:fill="F2F2F2" w:themeFill="background1" w:themeFillShade="F2"/>
            <w:vAlign w:val="center"/>
            <w:hideMark/>
          </w:tcPr>
          <w:p w14:paraId="620DD166" w14:textId="1D7D19E1"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0</w:t>
            </w:r>
          </w:p>
        </w:tc>
      </w:tr>
      <w:tr w:rsidR="00AA0BBF" w:rsidRPr="006B2013" w14:paraId="354CE25A" w14:textId="77777777" w:rsidTr="009217E7">
        <w:trPr>
          <w:trHeight w:val="227"/>
        </w:trPr>
        <w:tc>
          <w:tcPr>
            <w:tcW w:w="3089" w:type="pct"/>
            <w:tcBorders>
              <w:tr2bl w:val="dashed" w:sz="2" w:space="0" w:color="D9D9D9"/>
            </w:tcBorders>
            <w:shd w:val="clear" w:color="auto" w:fill="F2F2F2" w:themeFill="background1" w:themeFillShade="F2"/>
            <w:noWrap/>
            <w:vAlign w:val="bottom"/>
            <w:hideMark/>
          </w:tcPr>
          <w:p w14:paraId="0181E39E" w14:textId="0A2DDC63" w:rsidR="00AA0BBF" w:rsidRPr="006B2013" w:rsidRDefault="00AA0BBF" w:rsidP="00AA0BBF">
            <w:pPr>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TOTAL COMPREHENSIVE INCOME FOR THE YEAR attributable to shareholders of the Parent Company</w:t>
            </w:r>
          </w:p>
        </w:tc>
        <w:tc>
          <w:tcPr>
            <w:tcW w:w="294" w:type="pct"/>
            <w:tcBorders>
              <w:tr2bl w:val="dashed" w:sz="2" w:space="0" w:color="D9D9D9"/>
            </w:tcBorders>
            <w:shd w:val="clear" w:color="auto" w:fill="F2F2F2" w:themeFill="background1" w:themeFillShade="F2"/>
            <w:vAlign w:val="center"/>
            <w:hideMark/>
          </w:tcPr>
          <w:p w14:paraId="6F05E2F6" w14:textId="28DF7C02" w:rsidR="00AA0BBF" w:rsidRPr="006B2013" w:rsidRDefault="00AA0BBF" w:rsidP="00AA0BBF">
            <w:pPr>
              <w:rPr>
                <w:rFonts w:ascii="Aptos Narrow" w:eastAsia="Times New Roman" w:hAnsi="Aptos Narrow" w:cs="Arial"/>
                <w:b/>
                <w:bCs/>
                <w:color w:val="262626"/>
                <w:sz w:val="18"/>
                <w:szCs w:val="18"/>
                <w:lang w:val="en-US" w:eastAsia="pl-PL"/>
              </w:rPr>
            </w:pPr>
          </w:p>
        </w:tc>
        <w:tc>
          <w:tcPr>
            <w:tcW w:w="809" w:type="pct"/>
            <w:tcBorders>
              <w:tr2bl w:val="dashed" w:sz="2" w:space="0" w:color="D9D9D9"/>
            </w:tcBorders>
            <w:shd w:val="clear" w:color="auto" w:fill="D9D9D9" w:themeFill="background1" w:themeFillShade="D9"/>
            <w:vAlign w:val="center"/>
            <w:hideMark/>
          </w:tcPr>
          <w:p w14:paraId="4FE0EAE8" w14:textId="1496F932"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165,946</w:t>
            </w:r>
          </w:p>
        </w:tc>
        <w:tc>
          <w:tcPr>
            <w:tcW w:w="808" w:type="pct"/>
            <w:tcBorders>
              <w:tr2bl w:val="dashed" w:sz="2" w:space="0" w:color="D9D9D9"/>
            </w:tcBorders>
            <w:shd w:val="clear" w:color="auto" w:fill="F2F2F2" w:themeFill="background1" w:themeFillShade="F2"/>
            <w:vAlign w:val="center"/>
            <w:hideMark/>
          </w:tcPr>
          <w:p w14:paraId="696A7D11" w14:textId="29052AC6" w:rsidR="00AA0BBF" w:rsidRPr="006B2013" w:rsidRDefault="00AA0BBF" w:rsidP="00AA0BBF">
            <w:pPr>
              <w:jc w:val="right"/>
              <w:rPr>
                <w:rFonts w:ascii="Aptos Narrow" w:eastAsia="Times New Roman" w:hAnsi="Aptos Narrow" w:cs="Arial"/>
                <w:b/>
                <w:bCs/>
                <w:color w:val="262626"/>
                <w:sz w:val="18"/>
                <w:szCs w:val="18"/>
                <w:lang w:val="en-US"/>
              </w:rPr>
            </w:pPr>
            <w:r w:rsidRPr="006B2013">
              <w:rPr>
                <w:rFonts w:ascii="Aptos Narrow" w:hAnsi="Aptos Narrow"/>
                <w:b/>
                <w:color w:val="262626"/>
                <w:sz w:val="18"/>
                <w:lang w:val="en-US"/>
              </w:rPr>
              <w:t>-26,256</w:t>
            </w:r>
          </w:p>
        </w:tc>
      </w:tr>
    </w:tbl>
    <w:p w14:paraId="10FB8E3C" w14:textId="7FDA2B44" w:rsidR="00577DC9" w:rsidRPr="006B2013" w:rsidRDefault="00577DC9" w:rsidP="00577DC9">
      <w:pPr>
        <w:pStyle w:val="Nagwek2"/>
        <w:numPr>
          <w:ilvl w:val="0"/>
          <w:numId w:val="0"/>
        </w:numPr>
        <w:ind w:left="735"/>
        <w:rPr>
          <w:lang w:val="en-US"/>
        </w:rPr>
      </w:pPr>
    </w:p>
    <w:p w14:paraId="6AB02115" w14:textId="77777777" w:rsidR="00577DC9" w:rsidRPr="006B2013" w:rsidRDefault="00577DC9" w:rsidP="00577DC9">
      <w:pPr>
        <w:rPr>
          <w:lang w:val="en-US"/>
        </w:rPr>
      </w:pPr>
    </w:p>
    <w:p w14:paraId="3C4F8F2E" w14:textId="77777777" w:rsidR="00577DC9" w:rsidRPr="006B2013" w:rsidRDefault="00577DC9" w:rsidP="00577DC9">
      <w:pPr>
        <w:rPr>
          <w:lang w:val="en-US"/>
        </w:rPr>
      </w:pPr>
    </w:p>
    <w:p w14:paraId="72FE1EF5" w14:textId="466E4FE3" w:rsidR="001D603A" w:rsidRPr="006B2013" w:rsidRDefault="00422E1E" w:rsidP="00577DC9">
      <w:pPr>
        <w:pStyle w:val="Nagwek2"/>
        <w:numPr>
          <w:ilvl w:val="1"/>
          <w:numId w:val="38"/>
        </w:numPr>
        <w:rPr>
          <w:lang w:val="en-US"/>
        </w:rPr>
      </w:pPr>
      <w:bookmarkStart w:id="350" w:name="_Toc232152361"/>
      <w:r w:rsidRPr="006B2013">
        <w:rPr>
          <w:lang w:val="en-US"/>
        </w:rPr>
        <w:lastRenderedPageBreak/>
        <w:t>INTERIM CONDENSED STANDALONE STATEMENT OF FINANCIAL POSITION OF CELON PHARMA S.A.</w:t>
      </w:r>
      <w:bookmarkEnd w:id="350"/>
    </w:p>
    <w:p w14:paraId="1A16ECDB" w14:textId="15E8458B" w:rsidR="00017246" w:rsidRPr="006B2013" w:rsidRDefault="00017246" w:rsidP="001D603A">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587f46a7-cff2-43f3-a1b4-21b53d32f161"/>
      </w:tblPr>
      <w:tblGrid>
        <w:gridCol w:w="4773"/>
        <w:gridCol w:w="781"/>
        <w:gridCol w:w="2043"/>
        <w:gridCol w:w="2041"/>
      </w:tblGrid>
      <w:tr w:rsidR="007405C6" w:rsidRPr="006B2013" w14:paraId="2D2C0524" w14:textId="77777777" w:rsidTr="0007081F">
        <w:trPr>
          <w:trHeight w:val="397"/>
        </w:trPr>
        <w:tc>
          <w:tcPr>
            <w:tcW w:w="2476" w:type="pct"/>
            <w:tcBorders>
              <w:top w:val="nil"/>
              <w:left w:val="nil"/>
              <w:bottom w:val="single" w:sz="4" w:space="0" w:color="BFBFBF"/>
              <w:right w:val="nil"/>
              <w:tr2bl w:val="dashed" w:sz="2" w:space="0" w:color="D9D9D9"/>
            </w:tcBorders>
            <w:shd w:val="clear" w:color="000000" w:fill="F2F2F2"/>
            <w:vAlign w:val="center"/>
            <w:hideMark/>
          </w:tcPr>
          <w:p w14:paraId="7187E63C" w14:textId="7EC71D60" w:rsidR="007405C6" w:rsidRPr="006B2013" w:rsidRDefault="00303BF8" w:rsidP="007405C6">
            <w:pPr>
              <w:rPr>
                <w:rFonts w:eastAsia="Times New Roman" w:cs="Arial"/>
                <w:b/>
                <w:bCs/>
                <w:color w:val="262626"/>
                <w:sz w:val="18"/>
                <w:szCs w:val="18"/>
                <w:lang w:val="en-US"/>
              </w:rPr>
            </w:pPr>
            <w:r w:rsidRPr="006B2013">
              <w:rPr>
                <w:b/>
                <w:color w:val="262626"/>
                <w:sz w:val="18"/>
                <w:lang w:val="en-US"/>
              </w:rPr>
              <w:t>Assets</w:t>
            </w:r>
          </w:p>
        </w:tc>
        <w:tc>
          <w:tcPr>
            <w:tcW w:w="405" w:type="pct"/>
            <w:tcBorders>
              <w:top w:val="nil"/>
              <w:left w:val="nil"/>
              <w:bottom w:val="single" w:sz="4" w:space="0" w:color="BFBFBF"/>
              <w:right w:val="nil"/>
              <w:tr2bl w:val="dashed" w:sz="2" w:space="0" w:color="D9D9D9"/>
            </w:tcBorders>
            <w:shd w:val="clear" w:color="000000" w:fill="F2F2F2"/>
            <w:vAlign w:val="center"/>
            <w:hideMark/>
          </w:tcPr>
          <w:p w14:paraId="05988D5A" w14:textId="32904BB8" w:rsidR="007405C6" w:rsidRPr="006B2013" w:rsidRDefault="00303BF8" w:rsidP="007405C6">
            <w:pPr>
              <w:jc w:val="center"/>
              <w:rPr>
                <w:rFonts w:eastAsia="Times New Roman" w:cs="Arial"/>
                <w:b/>
                <w:bCs/>
                <w:color w:val="262626"/>
                <w:sz w:val="18"/>
                <w:szCs w:val="18"/>
                <w:lang w:val="en-US"/>
              </w:rPr>
            </w:pPr>
            <w:r w:rsidRPr="006B2013">
              <w:rPr>
                <w:b/>
                <w:color w:val="262626"/>
                <w:sz w:val="18"/>
                <w:lang w:val="en-US"/>
              </w:rPr>
              <w:t>Explanatory note</w:t>
            </w:r>
          </w:p>
        </w:tc>
        <w:tc>
          <w:tcPr>
            <w:tcW w:w="1060" w:type="pct"/>
            <w:tcBorders>
              <w:top w:val="nil"/>
              <w:left w:val="nil"/>
              <w:bottom w:val="single" w:sz="4" w:space="0" w:color="BFBFBF"/>
              <w:right w:val="nil"/>
              <w:tr2bl w:val="dashed" w:sz="2" w:space="0" w:color="D9D9D9"/>
            </w:tcBorders>
            <w:shd w:val="clear" w:color="000000" w:fill="D9D9D9"/>
            <w:vAlign w:val="center"/>
            <w:hideMark/>
          </w:tcPr>
          <w:p w14:paraId="48736B6B" w14:textId="6B7BD62B" w:rsidR="007405C6" w:rsidRPr="006B2013" w:rsidRDefault="00303BF8" w:rsidP="007405C6">
            <w:pPr>
              <w:jc w:val="center"/>
              <w:rPr>
                <w:rFonts w:eastAsia="Times New Roman" w:cs="Arial"/>
                <w:b/>
                <w:bCs/>
                <w:color w:val="262626"/>
                <w:sz w:val="18"/>
                <w:szCs w:val="18"/>
                <w:lang w:val="en-US"/>
              </w:rPr>
            </w:pPr>
            <w:r w:rsidRPr="006B2013">
              <w:rPr>
                <w:b/>
                <w:color w:val="262626"/>
                <w:sz w:val="18"/>
                <w:lang w:val="en-US"/>
              </w:rPr>
              <w:t>03</w:t>
            </w:r>
            <w:r w:rsidR="0062648F">
              <w:rPr>
                <w:b/>
                <w:color w:val="262626"/>
                <w:sz w:val="18"/>
                <w:lang w:val="en-US"/>
              </w:rPr>
              <w:t>/</w:t>
            </w:r>
            <w:r w:rsidRPr="006B2013">
              <w:rPr>
                <w:b/>
                <w:color w:val="262626"/>
                <w:sz w:val="18"/>
                <w:lang w:val="en-US"/>
              </w:rPr>
              <w:t>31</w:t>
            </w:r>
            <w:r w:rsidR="0062648F">
              <w:rPr>
                <w:b/>
                <w:color w:val="262626"/>
                <w:sz w:val="18"/>
                <w:lang w:val="en-US"/>
              </w:rPr>
              <w:t>/2026</w:t>
            </w:r>
          </w:p>
        </w:tc>
        <w:tc>
          <w:tcPr>
            <w:tcW w:w="1060" w:type="pct"/>
            <w:tcBorders>
              <w:top w:val="nil"/>
              <w:left w:val="nil"/>
              <w:bottom w:val="single" w:sz="4" w:space="0" w:color="BFBFBF"/>
              <w:right w:val="nil"/>
              <w:tr2bl w:val="dashed" w:sz="2" w:space="0" w:color="D9D9D9"/>
            </w:tcBorders>
            <w:shd w:val="clear" w:color="000000" w:fill="F2F2F2"/>
            <w:vAlign w:val="center"/>
            <w:hideMark/>
          </w:tcPr>
          <w:p w14:paraId="0EECCAC8" w14:textId="3B281DF7" w:rsidR="007405C6" w:rsidRPr="006B2013" w:rsidRDefault="00303BF8" w:rsidP="007405C6">
            <w:pPr>
              <w:jc w:val="center"/>
              <w:rPr>
                <w:rFonts w:eastAsia="Times New Roman" w:cs="Arial"/>
                <w:b/>
                <w:bCs/>
                <w:color w:val="262626"/>
                <w:sz w:val="18"/>
                <w:szCs w:val="18"/>
                <w:lang w:val="en-US"/>
              </w:rPr>
            </w:pPr>
            <w:r w:rsidRPr="006B2013">
              <w:rPr>
                <w:b/>
                <w:color w:val="262626"/>
                <w:sz w:val="18"/>
                <w:lang w:val="en-US"/>
              </w:rPr>
              <w:t>12/</w:t>
            </w:r>
            <w:r w:rsidR="0062648F">
              <w:rPr>
                <w:b/>
                <w:color w:val="262626"/>
                <w:sz w:val="18"/>
                <w:lang w:val="en-US"/>
              </w:rPr>
              <w:t>31/</w:t>
            </w:r>
            <w:r w:rsidRPr="006B2013">
              <w:rPr>
                <w:b/>
                <w:color w:val="262626"/>
                <w:sz w:val="18"/>
                <w:lang w:val="en-US"/>
              </w:rPr>
              <w:t>2025</w:t>
            </w:r>
          </w:p>
        </w:tc>
      </w:tr>
      <w:tr w:rsidR="007405C6" w:rsidRPr="006B2013" w14:paraId="56B2A5B5" w14:textId="77777777" w:rsidTr="0007081F">
        <w:trPr>
          <w:trHeight w:val="227"/>
        </w:trPr>
        <w:tc>
          <w:tcPr>
            <w:tcW w:w="2476" w:type="pct"/>
            <w:tcBorders>
              <w:top w:val="nil"/>
              <w:left w:val="nil"/>
              <w:bottom w:val="nil"/>
              <w:right w:val="nil"/>
              <w:tr2bl w:val="dashed" w:sz="2" w:space="0" w:color="D9D9D9"/>
            </w:tcBorders>
            <w:shd w:val="clear" w:color="000000" w:fill="F2F2F2"/>
            <w:noWrap/>
            <w:vAlign w:val="bottom"/>
            <w:hideMark/>
          </w:tcPr>
          <w:p w14:paraId="0CCE0F8C" w14:textId="7F25386E" w:rsidR="007405C6" w:rsidRPr="006B2013" w:rsidRDefault="00303BF8" w:rsidP="007405C6">
            <w:pPr>
              <w:spacing w:before="120"/>
              <w:rPr>
                <w:rFonts w:eastAsia="Times New Roman" w:cs="Arial"/>
                <w:b/>
                <w:bCs/>
                <w:color w:val="262626"/>
                <w:sz w:val="18"/>
                <w:szCs w:val="18"/>
                <w:lang w:val="en-US"/>
              </w:rPr>
            </w:pPr>
            <w:r w:rsidRPr="006B2013">
              <w:rPr>
                <w:b/>
                <w:color w:val="262626"/>
                <w:sz w:val="18"/>
                <w:lang w:val="en-US"/>
              </w:rPr>
              <w:t>Non-current assets</w:t>
            </w:r>
          </w:p>
        </w:tc>
        <w:tc>
          <w:tcPr>
            <w:tcW w:w="405" w:type="pct"/>
            <w:tcBorders>
              <w:top w:val="nil"/>
              <w:left w:val="nil"/>
              <w:bottom w:val="nil"/>
              <w:right w:val="nil"/>
              <w:tr2bl w:val="dashed" w:sz="2" w:space="0" w:color="D9D9D9"/>
            </w:tcBorders>
            <w:shd w:val="clear" w:color="000000" w:fill="F2F2F2"/>
            <w:noWrap/>
            <w:vAlign w:val="bottom"/>
            <w:hideMark/>
          </w:tcPr>
          <w:p w14:paraId="58371CB0" w14:textId="77777777" w:rsidR="007405C6" w:rsidRPr="006B2013" w:rsidRDefault="007405C6" w:rsidP="007405C6">
            <w:pPr>
              <w:spacing w:before="120"/>
              <w:jc w:val="center"/>
              <w:rPr>
                <w:rFonts w:ascii="Times New Roman" w:eastAsia="Times New Roman" w:hAnsi="Times New Roman" w:cs="Times New Roman"/>
                <w:szCs w:val="20"/>
                <w:lang w:val="en-US" w:eastAsia="pl-PL"/>
              </w:rPr>
            </w:pPr>
          </w:p>
        </w:tc>
        <w:tc>
          <w:tcPr>
            <w:tcW w:w="1060" w:type="pct"/>
            <w:tcBorders>
              <w:top w:val="nil"/>
              <w:left w:val="nil"/>
              <w:bottom w:val="nil"/>
              <w:right w:val="nil"/>
              <w:tr2bl w:val="dashed" w:sz="2" w:space="0" w:color="D9D9D9"/>
            </w:tcBorders>
            <w:shd w:val="clear" w:color="000000" w:fill="D9D9D9"/>
            <w:noWrap/>
            <w:vAlign w:val="bottom"/>
            <w:hideMark/>
          </w:tcPr>
          <w:p w14:paraId="555479EE" w14:textId="2E317D1D" w:rsidR="007405C6" w:rsidRPr="006B2013" w:rsidRDefault="00303BF8" w:rsidP="007405C6">
            <w:pPr>
              <w:spacing w:before="120"/>
              <w:jc w:val="right"/>
              <w:rPr>
                <w:rFonts w:ascii="Times New Roman" w:eastAsia="Times New Roman" w:hAnsi="Times New Roman" w:cs="Times New Roman"/>
                <w:szCs w:val="20"/>
                <w:lang w:val="en-US"/>
              </w:rPr>
            </w:pPr>
            <w:r w:rsidRPr="006B2013">
              <w:rPr>
                <w:b/>
                <w:color w:val="262626"/>
                <w:sz w:val="18"/>
                <w:lang w:val="en-US"/>
              </w:rPr>
              <w:t>527,548</w:t>
            </w:r>
          </w:p>
        </w:tc>
        <w:tc>
          <w:tcPr>
            <w:tcW w:w="1060" w:type="pct"/>
            <w:tcBorders>
              <w:top w:val="nil"/>
              <w:left w:val="nil"/>
              <w:bottom w:val="nil"/>
              <w:right w:val="nil"/>
              <w:tr2bl w:val="dashed" w:sz="2" w:space="0" w:color="D9D9D9"/>
            </w:tcBorders>
            <w:shd w:val="clear" w:color="000000" w:fill="F2F2F2"/>
            <w:noWrap/>
            <w:vAlign w:val="bottom"/>
            <w:hideMark/>
          </w:tcPr>
          <w:p w14:paraId="24D6922E" w14:textId="222CEE84" w:rsidR="007405C6" w:rsidRPr="006B2013" w:rsidRDefault="00303BF8" w:rsidP="007405C6">
            <w:pPr>
              <w:spacing w:before="120"/>
              <w:jc w:val="right"/>
              <w:rPr>
                <w:rFonts w:ascii="Times New Roman" w:eastAsia="Times New Roman" w:hAnsi="Times New Roman" w:cs="Times New Roman"/>
                <w:szCs w:val="20"/>
                <w:lang w:val="en-US"/>
              </w:rPr>
            </w:pPr>
            <w:r w:rsidRPr="006B2013">
              <w:rPr>
                <w:b/>
                <w:color w:val="262626"/>
                <w:sz w:val="18"/>
                <w:lang w:val="en-US"/>
              </w:rPr>
              <w:t>353,451</w:t>
            </w:r>
          </w:p>
        </w:tc>
      </w:tr>
      <w:tr w:rsidR="007405C6" w:rsidRPr="006B2013" w14:paraId="074083EB" w14:textId="77777777" w:rsidTr="00303BF8">
        <w:trPr>
          <w:trHeight w:val="227"/>
        </w:trPr>
        <w:tc>
          <w:tcPr>
            <w:tcW w:w="2476" w:type="pct"/>
            <w:tcBorders>
              <w:top w:val="nil"/>
              <w:left w:val="nil"/>
              <w:bottom w:val="nil"/>
              <w:right w:val="nil"/>
              <w:tr2bl w:val="dashed" w:sz="2" w:space="0" w:color="D9D9D9"/>
            </w:tcBorders>
            <w:vAlign w:val="bottom"/>
            <w:hideMark/>
          </w:tcPr>
          <w:p w14:paraId="1E8BF709" w14:textId="5DDD9B77" w:rsidR="007405C6" w:rsidRPr="006B2013" w:rsidRDefault="00303BF8" w:rsidP="007405C6">
            <w:pPr>
              <w:rPr>
                <w:rFonts w:eastAsia="Times New Roman" w:cs="Arial"/>
                <w:b/>
                <w:bCs/>
                <w:color w:val="262626"/>
                <w:sz w:val="18"/>
                <w:szCs w:val="18"/>
                <w:lang w:val="en-US"/>
              </w:rPr>
            </w:pPr>
            <w:r w:rsidRPr="006B2013">
              <w:rPr>
                <w:color w:val="262626"/>
                <w:sz w:val="18"/>
                <w:lang w:val="en-US"/>
              </w:rPr>
              <w:t>Property, plant and equipment</w:t>
            </w:r>
          </w:p>
        </w:tc>
        <w:tc>
          <w:tcPr>
            <w:tcW w:w="405" w:type="pct"/>
            <w:tcBorders>
              <w:top w:val="nil"/>
              <w:left w:val="nil"/>
              <w:bottom w:val="nil"/>
              <w:right w:val="nil"/>
              <w:tr2bl w:val="dashed" w:sz="2" w:space="0" w:color="D9D9D9"/>
            </w:tcBorders>
            <w:vAlign w:val="bottom"/>
          </w:tcPr>
          <w:p w14:paraId="7A90C56B" w14:textId="4D4B4A25"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1EF2A012" w14:textId="700D6B6E" w:rsidR="007405C6" w:rsidRPr="006B2013" w:rsidRDefault="00303BF8" w:rsidP="007405C6">
            <w:pPr>
              <w:jc w:val="right"/>
              <w:rPr>
                <w:rFonts w:eastAsia="Times New Roman" w:cs="Arial"/>
                <w:b/>
                <w:bCs/>
                <w:color w:val="262626"/>
                <w:sz w:val="18"/>
                <w:szCs w:val="18"/>
                <w:lang w:val="en-US"/>
              </w:rPr>
            </w:pPr>
            <w:r w:rsidRPr="006B2013">
              <w:rPr>
                <w:color w:val="262626"/>
                <w:sz w:val="18"/>
                <w:lang w:val="en-US"/>
              </w:rPr>
              <w:t>265,583</w:t>
            </w:r>
          </w:p>
        </w:tc>
        <w:tc>
          <w:tcPr>
            <w:tcW w:w="1060" w:type="pct"/>
            <w:tcBorders>
              <w:top w:val="nil"/>
              <w:left w:val="nil"/>
              <w:bottom w:val="nil"/>
              <w:right w:val="nil"/>
              <w:tr2bl w:val="dashed" w:sz="2" w:space="0" w:color="D9D9D9"/>
            </w:tcBorders>
            <w:vAlign w:val="bottom"/>
            <w:hideMark/>
          </w:tcPr>
          <w:p w14:paraId="5CF3924D" w14:textId="0818E14A" w:rsidR="007405C6" w:rsidRPr="006B2013" w:rsidRDefault="00303BF8" w:rsidP="007405C6">
            <w:pPr>
              <w:jc w:val="right"/>
              <w:rPr>
                <w:rFonts w:eastAsia="Times New Roman" w:cs="Arial"/>
                <w:b/>
                <w:bCs/>
                <w:color w:val="262626"/>
                <w:sz w:val="18"/>
                <w:szCs w:val="18"/>
                <w:lang w:val="en-US"/>
              </w:rPr>
            </w:pPr>
            <w:r w:rsidRPr="006B2013">
              <w:rPr>
                <w:color w:val="262626"/>
                <w:sz w:val="18"/>
                <w:lang w:val="en-US"/>
              </w:rPr>
              <w:t>269,995</w:t>
            </w:r>
          </w:p>
        </w:tc>
      </w:tr>
      <w:tr w:rsidR="007405C6" w:rsidRPr="006B2013" w14:paraId="45DD77F8" w14:textId="77777777" w:rsidTr="00630D3A">
        <w:trPr>
          <w:trHeight w:val="227"/>
        </w:trPr>
        <w:tc>
          <w:tcPr>
            <w:tcW w:w="2476" w:type="pct"/>
            <w:tcBorders>
              <w:top w:val="nil"/>
              <w:left w:val="nil"/>
              <w:bottom w:val="nil"/>
              <w:right w:val="nil"/>
              <w:tr2bl w:val="dashed" w:sz="2" w:space="0" w:color="D9D9D9"/>
            </w:tcBorders>
            <w:vAlign w:val="bottom"/>
            <w:hideMark/>
          </w:tcPr>
          <w:p w14:paraId="51119015" w14:textId="15D629C6" w:rsidR="007405C6" w:rsidRPr="006B2013" w:rsidRDefault="00303BF8" w:rsidP="007405C6">
            <w:pPr>
              <w:rPr>
                <w:rFonts w:eastAsia="Times New Roman" w:cs="Arial"/>
                <w:color w:val="262626"/>
                <w:sz w:val="18"/>
                <w:szCs w:val="18"/>
                <w:lang w:val="en-US"/>
              </w:rPr>
            </w:pPr>
            <w:r w:rsidRPr="006B2013">
              <w:rPr>
                <w:color w:val="262626"/>
                <w:sz w:val="18"/>
                <w:lang w:val="en-US"/>
              </w:rPr>
              <w:t>Right-of-use assets</w:t>
            </w:r>
          </w:p>
        </w:tc>
        <w:tc>
          <w:tcPr>
            <w:tcW w:w="405" w:type="pct"/>
            <w:tcBorders>
              <w:top w:val="nil"/>
              <w:left w:val="nil"/>
              <w:bottom w:val="nil"/>
              <w:right w:val="nil"/>
              <w:tr2bl w:val="dashed" w:sz="2" w:space="0" w:color="D9D9D9"/>
            </w:tcBorders>
            <w:vAlign w:val="bottom"/>
          </w:tcPr>
          <w:p w14:paraId="29D15AEF" w14:textId="3699F72C"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5F9A4C7A" w14:textId="4888129E"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20,882</w:t>
            </w:r>
          </w:p>
        </w:tc>
        <w:tc>
          <w:tcPr>
            <w:tcW w:w="1060" w:type="pct"/>
            <w:tcBorders>
              <w:top w:val="nil"/>
              <w:left w:val="nil"/>
              <w:bottom w:val="nil"/>
              <w:right w:val="nil"/>
              <w:tr2bl w:val="dashed" w:sz="2" w:space="0" w:color="D9D9D9"/>
            </w:tcBorders>
            <w:vAlign w:val="bottom"/>
            <w:hideMark/>
          </w:tcPr>
          <w:p w14:paraId="3D74D35D" w14:textId="3996620F"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25,900</w:t>
            </w:r>
          </w:p>
        </w:tc>
      </w:tr>
      <w:tr w:rsidR="007405C6" w:rsidRPr="006B2013" w14:paraId="0DF855F7" w14:textId="77777777" w:rsidTr="00630D3A">
        <w:trPr>
          <w:trHeight w:val="227"/>
        </w:trPr>
        <w:tc>
          <w:tcPr>
            <w:tcW w:w="2476" w:type="pct"/>
            <w:tcBorders>
              <w:top w:val="nil"/>
              <w:left w:val="nil"/>
              <w:bottom w:val="nil"/>
              <w:right w:val="nil"/>
              <w:tr2bl w:val="dashed" w:sz="2" w:space="0" w:color="D9D9D9"/>
            </w:tcBorders>
            <w:vAlign w:val="bottom"/>
            <w:hideMark/>
          </w:tcPr>
          <w:p w14:paraId="5C502F1F" w14:textId="04F11B03" w:rsidR="007405C6" w:rsidRPr="006B2013" w:rsidRDefault="00303BF8" w:rsidP="007405C6">
            <w:pPr>
              <w:rPr>
                <w:rFonts w:eastAsia="Times New Roman" w:cs="Arial"/>
                <w:color w:val="262626"/>
                <w:sz w:val="18"/>
                <w:szCs w:val="18"/>
                <w:lang w:val="en-US"/>
              </w:rPr>
            </w:pPr>
            <w:r w:rsidRPr="006B2013">
              <w:rPr>
                <w:color w:val="262626"/>
                <w:sz w:val="18"/>
                <w:lang w:val="en-US"/>
              </w:rPr>
              <w:t>Intangible assets</w:t>
            </w:r>
          </w:p>
        </w:tc>
        <w:tc>
          <w:tcPr>
            <w:tcW w:w="405" w:type="pct"/>
            <w:tcBorders>
              <w:top w:val="nil"/>
              <w:left w:val="nil"/>
              <w:bottom w:val="nil"/>
              <w:right w:val="nil"/>
              <w:tr2bl w:val="dashed" w:sz="2" w:space="0" w:color="D9D9D9"/>
            </w:tcBorders>
            <w:vAlign w:val="bottom"/>
          </w:tcPr>
          <w:p w14:paraId="0B2CA3CA" w14:textId="4BAC2BD9"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4A942299" w14:textId="322AC821"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21,327</w:t>
            </w:r>
          </w:p>
        </w:tc>
        <w:tc>
          <w:tcPr>
            <w:tcW w:w="1060" w:type="pct"/>
            <w:tcBorders>
              <w:top w:val="nil"/>
              <w:left w:val="nil"/>
              <w:bottom w:val="nil"/>
              <w:right w:val="nil"/>
              <w:tr2bl w:val="dashed" w:sz="2" w:space="0" w:color="D9D9D9"/>
            </w:tcBorders>
            <w:vAlign w:val="bottom"/>
            <w:hideMark/>
          </w:tcPr>
          <w:p w14:paraId="3000137C" w14:textId="46A27693"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15,685</w:t>
            </w:r>
          </w:p>
        </w:tc>
      </w:tr>
      <w:tr w:rsidR="007405C6" w:rsidRPr="006B2013" w14:paraId="77066F0F" w14:textId="77777777" w:rsidTr="0007081F">
        <w:trPr>
          <w:trHeight w:val="227"/>
        </w:trPr>
        <w:tc>
          <w:tcPr>
            <w:tcW w:w="2476" w:type="pct"/>
            <w:tcBorders>
              <w:top w:val="nil"/>
              <w:left w:val="nil"/>
              <w:bottom w:val="nil"/>
              <w:right w:val="nil"/>
              <w:tr2bl w:val="dashed" w:sz="2" w:space="0" w:color="D9D9D9"/>
            </w:tcBorders>
            <w:vAlign w:val="bottom"/>
          </w:tcPr>
          <w:p w14:paraId="0B069703" w14:textId="154A59E5" w:rsidR="007405C6" w:rsidRPr="006B2013" w:rsidRDefault="00303BF8" w:rsidP="007405C6">
            <w:pPr>
              <w:rPr>
                <w:rFonts w:eastAsia="Times New Roman" w:cs="Arial"/>
                <w:color w:val="262626"/>
                <w:sz w:val="18"/>
                <w:szCs w:val="18"/>
                <w:lang w:val="en-US"/>
              </w:rPr>
            </w:pPr>
            <w:r w:rsidRPr="006B2013">
              <w:rPr>
                <w:color w:val="262626"/>
                <w:sz w:val="18"/>
                <w:lang w:val="en-US"/>
              </w:rPr>
              <w:t>Advances for construction in progress</w:t>
            </w:r>
          </w:p>
        </w:tc>
        <w:tc>
          <w:tcPr>
            <w:tcW w:w="405" w:type="pct"/>
            <w:tcBorders>
              <w:top w:val="nil"/>
              <w:left w:val="nil"/>
              <w:bottom w:val="nil"/>
              <w:right w:val="nil"/>
              <w:tr2bl w:val="dashed" w:sz="2" w:space="0" w:color="D9D9D9"/>
            </w:tcBorders>
            <w:vAlign w:val="bottom"/>
          </w:tcPr>
          <w:p w14:paraId="16DBFCFF" w14:textId="77777777"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tcPr>
          <w:p w14:paraId="1085913D" w14:textId="7B43401F" w:rsidR="007405C6" w:rsidRPr="006B2013" w:rsidRDefault="00303BF8" w:rsidP="007405C6">
            <w:pPr>
              <w:jc w:val="right"/>
              <w:rPr>
                <w:rFonts w:eastAsia="Times New Roman" w:cs="Arial"/>
                <w:color w:val="262626"/>
                <w:sz w:val="18"/>
                <w:szCs w:val="18"/>
                <w:lang w:val="en-US"/>
              </w:rPr>
            </w:pPr>
            <w:r w:rsidRPr="006B2013">
              <w:rPr>
                <w:color w:val="262626"/>
                <w:sz w:val="18"/>
                <w:lang w:val="en-US"/>
              </w:rPr>
              <w:t>733</w:t>
            </w:r>
          </w:p>
        </w:tc>
        <w:tc>
          <w:tcPr>
            <w:tcW w:w="1060" w:type="pct"/>
            <w:tcBorders>
              <w:top w:val="nil"/>
              <w:left w:val="nil"/>
              <w:bottom w:val="nil"/>
              <w:right w:val="nil"/>
              <w:tr2bl w:val="dashed" w:sz="2" w:space="0" w:color="D9D9D9"/>
            </w:tcBorders>
            <w:vAlign w:val="bottom"/>
          </w:tcPr>
          <w:p w14:paraId="6F219963" w14:textId="3C524091" w:rsidR="007405C6" w:rsidRPr="006B2013" w:rsidRDefault="00303BF8" w:rsidP="007405C6">
            <w:pPr>
              <w:jc w:val="right"/>
              <w:rPr>
                <w:rFonts w:eastAsia="Times New Roman" w:cs="Arial"/>
                <w:color w:val="262626"/>
                <w:sz w:val="18"/>
                <w:szCs w:val="18"/>
                <w:lang w:val="en-US"/>
              </w:rPr>
            </w:pPr>
            <w:r w:rsidRPr="006B2013">
              <w:rPr>
                <w:color w:val="262626"/>
                <w:sz w:val="18"/>
                <w:lang w:val="en-US"/>
              </w:rPr>
              <w:t>636</w:t>
            </w:r>
          </w:p>
        </w:tc>
      </w:tr>
      <w:tr w:rsidR="007405C6" w:rsidRPr="006B2013" w14:paraId="45ED7E85" w14:textId="77777777" w:rsidTr="00630D3A">
        <w:trPr>
          <w:trHeight w:val="227"/>
        </w:trPr>
        <w:tc>
          <w:tcPr>
            <w:tcW w:w="2476" w:type="pct"/>
            <w:tcBorders>
              <w:top w:val="nil"/>
              <w:left w:val="nil"/>
              <w:bottom w:val="nil"/>
              <w:right w:val="nil"/>
              <w:tr2bl w:val="dashed" w:sz="2" w:space="0" w:color="D9D9D9"/>
            </w:tcBorders>
            <w:vAlign w:val="bottom"/>
            <w:hideMark/>
          </w:tcPr>
          <w:p w14:paraId="4CDF9BA4" w14:textId="6F8DB156" w:rsidR="007405C6" w:rsidRPr="006B2013" w:rsidRDefault="00303BF8" w:rsidP="007405C6">
            <w:pPr>
              <w:rPr>
                <w:rFonts w:eastAsia="Times New Roman" w:cs="Arial"/>
                <w:color w:val="262626"/>
                <w:sz w:val="18"/>
                <w:szCs w:val="18"/>
                <w:lang w:val="en-US"/>
              </w:rPr>
            </w:pPr>
            <w:r w:rsidRPr="006B2013">
              <w:rPr>
                <w:color w:val="262626"/>
                <w:sz w:val="18"/>
                <w:lang w:val="en-US"/>
              </w:rPr>
              <w:t>Investments in other entities</w:t>
            </w:r>
          </w:p>
        </w:tc>
        <w:tc>
          <w:tcPr>
            <w:tcW w:w="405" w:type="pct"/>
            <w:tcBorders>
              <w:top w:val="nil"/>
              <w:left w:val="nil"/>
              <w:bottom w:val="nil"/>
              <w:right w:val="nil"/>
              <w:tr2bl w:val="dashed" w:sz="2" w:space="0" w:color="D9D9D9"/>
            </w:tcBorders>
            <w:vAlign w:val="bottom"/>
          </w:tcPr>
          <w:p w14:paraId="3962D2E5" w14:textId="271B0E02"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1F417FBF" w14:textId="687E5014" w:rsidR="007405C6" w:rsidRPr="006B2013" w:rsidRDefault="007618C6" w:rsidP="007405C6">
            <w:pPr>
              <w:jc w:val="right"/>
              <w:rPr>
                <w:rFonts w:eastAsia="Times New Roman" w:cs="Arial"/>
                <w:color w:val="262626"/>
                <w:sz w:val="18"/>
                <w:szCs w:val="18"/>
                <w:lang w:val="en-US"/>
              </w:rPr>
            </w:pPr>
            <w:r w:rsidRPr="006B2013">
              <w:rPr>
                <w:color w:val="262626"/>
                <w:sz w:val="18"/>
                <w:lang w:val="en-US"/>
              </w:rPr>
              <w:t>175,349</w:t>
            </w:r>
          </w:p>
        </w:tc>
        <w:tc>
          <w:tcPr>
            <w:tcW w:w="1060" w:type="pct"/>
            <w:tcBorders>
              <w:top w:val="nil"/>
              <w:left w:val="nil"/>
              <w:bottom w:val="nil"/>
              <w:right w:val="nil"/>
              <w:tr2bl w:val="dashed" w:sz="2" w:space="0" w:color="D9D9D9"/>
            </w:tcBorders>
            <w:vAlign w:val="bottom"/>
            <w:hideMark/>
          </w:tcPr>
          <w:p w14:paraId="2ECE9316" w14:textId="44A557CF" w:rsidR="007405C6" w:rsidRPr="006B2013" w:rsidRDefault="00303BF8" w:rsidP="007405C6">
            <w:pPr>
              <w:jc w:val="right"/>
              <w:rPr>
                <w:rFonts w:eastAsia="Times New Roman" w:cs="Arial"/>
                <w:color w:val="262626"/>
                <w:sz w:val="18"/>
                <w:szCs w:val="18"/>
                <w:lang w:val="en-US"/>
              </w:rPr>
            </w:pPr>
            <w:r w:rsidRPr="006B2013">
              <w:rPr>
                <w:color w:val="262626"/>
                <w:sz w:val="18"/>
                <w:lang w:val="en-US"/>
              </w:rPr>
              <w:t>4,426</w:t>
            </w:r>
          </w:p>
        </w:tc>
      </w:tr>
      <w:tr w:rsidR="007405C6" w:rsidRPr="006B2013" w14:paraId="572DD711" w14:textId="77777777" w:rsidTr="00630D3A">
        <w:trPr>
          <w:trHeight w:val="227"/>
        </w:trPr>
        <w:tc>
          <w:tcPr>
            <w:tcW w:w="2476" w:type="pct"/>
            <w:tcBorders>
              <w:top w:val="nil"/>
              <w:left w:val="nil"/>
              <w:bottom w:val="nil"/>
              <w:right w:val="nil"/>
              <w:tr2bl w:val="dashed" w:sz="2" w:space="0" w:color="D9D9D9"/>
            </w:tcBorders>
            <w:vAlign w:val="bottom"/>
            <w:hideMark/>
          </w:tcPr>
          <w:p w14:paraId="431B91C1" w14:textId="5EA0123B" w:rsidR="007405C6" w:rsidRPr="006B2013" w:rsidRDefault="00303BF8" w:rsidP="007405C6">
            <w:pPr>
              <w:rPr>
                <w:rFonts w:eastAsia="Times New Roman" w:cs="Arial"/>
                <w:color w:val="262626"/>
                <w:sz w:val="18"/>
                <w:szCs w:val="18"/>
                <w:lang w:val="en-US"/>
              </w:rPr>
            </w:pPr>
            <w:r w:rsidRPr="006B2013">
              <w:rPr>
                <w:color w:val="262626"/>
                <w:sz w:val="18"/>
                <w:lang w:val="en-US"/>
              </w:rPr>
              <w:t>Investments in associates</w:t>
            </w:r>
          </w:p>
        </w:tc>
        <w:tc>
          <w:tcPr>
            <w:tcW w:w="405" w:type="pct"/>
            <w:tcBorders>
              <w:top w:val="nil"/>
              <w:left w:val="nil"/>
              <w:bottom w:val="nil"/>
              <w:right w:val="nil"/>
              <w:tr2bl w:val="dashed" w:sz="2" w:space="0" w:color="D9D9D9"/>
            </w:tcBorders>
            <w:vAlign w:val="bottom"/>
          </w:tcPr>
          <w:p w14:paraId="13B36000" w14:textId="53F524F6"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63768D08" w14:textId="52070392"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c>
          <w:tcPr>
            <w:tcW w:w="1060" w:type="pct"/>
            <w:tcBorders>
              <w:top w:val="nil"/>
              <w:left w:val="nil"/>
              <w:bottom w:val="nil"/>
              <w:right w:val="nil"/>
              <w:tr2bl w:val="dashed" w:sz="2" w:space="0" w:color="D9D9D9"/>
            </w:tcBorders>
            <w:vAlign w:val="bottom"/>
            <w:hideMark/>
          </w:tcPr>
          <w:p w14:paraId="560D4C1D" w14:textId="6EA2279C"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1,789</w:t>
            </w:r>
          </w:p>
        </w:tc>
      </w:tr>
      <w:tr w:rsidR="007405C6" w:rsidRPr="006B2013" w14:paraId="29E8D51A" w14:textId="77777777" w:rsidTr="00630D3A">
        <w:trPr>
          <w:trHeight w:val="227"/>
        </w:trPr>
        <w:tc>
          <w:tcPr>
            <w:tcW w:w="2476" w:type="pct"/>
            <w:tcBorders>
              <w:top w:val="nil"/>
              <w:left w:val="nil"/>
              <w:bottom w:val="nil"/>
              <w:right w:val="nil"/>
              <w:tr2bl w:val="dashed" w:sz="2" w:space="0" w:color="D9D9D9"/>
            </w:tcBorders>
            <w:vAlign w:val="bottom"/>
            <w:hideMark/>
          </w:tcPr>
          <w:p w14:paraId="14A07B8C" w14:textId="069951FA" w:rsidR="007405C6" w:rsidRPr="006B2013" w:rsidRDefault="00303BF8" w:rsidP="007405C6">
            <w:pPr>
              <w:rPr>
                <w:rFonts w:eastAsia="Times New Roman" w:cs="Arial"/>
                <w:color w:val="262626"/>
                <w:sz w:val="18"/>
                <w:szCs w:val="18"/>
                <w:lang w:val="en-US"/>
              </w:rPr>
            </w:pPr>
            <w:r w:rsidRPr="006B2013">
              <w:rPr>
                <w:color w:val="262626"/>
                <w:sz w:val="18"/>
                <w:lang w:val="en-US"/>
              </w:rPr>
              <w:t>Other receivables</w:t>
            </w:r>
          </w:p>
        </w:tc>
        <w:tc>
          <w:tcPr>
            <w:tcW w:w="405" w:type="pct"/>
            <w:tcBorders>
              <w:top w:val="nil"/>
              <w:left w:val="nil"/>
              <w:bottom w:val="nil"/>
              <w:right w:val="nil"/>
              <w:tr2bl w:val="dashed" w:sz="2" w:space="0" w:color="D9D9D9"/>
            </w:tcBorders>
            <w:vAlign w:val="bottom"/>
          </w:tcPr>
          <w:p w14:paraId="6BB07190" w14:textId="77777777"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6B019AFE" w14:textId="3C3F75D8"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c>
          <w:tcPr>
            <w:tcW w:w="1060" w:type="pct"/>
            <w:tcBorders>
              <w:top w:val="nil"/>
              <w:left w:val="nil"/>
              <w:bottom w:val="nil"/>
              <w:right w:val="nil"/>
              <w:tr2bl w:val="dashed" w:sz="2" w:space="0" w:color="D9D9D9"/>
            </w:tcBorders>
            <w:vAlign w:val="bottom"/>
            <w:hideMark/>
          </w:tcPr>
          <w:p w14:paraId="37A401E1" w14:textId="20C8175E"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r>
      <w:tr w:rsidR="007405C6" w:rsidRPr="006B2013" w14:paraId="4DFCA7D4" w14:textId="77777777" w:rsidTr="00630D3A">
        <w:trPr>
          <w:trHeight w:val="227"/>
        </w:trPr>
        <w:tc>
          <w:tcPr>
            <w:tcW w:w="2476" w:type="pct"/>
            <w:tcBorders>
              <w:top w:val="nil"/>
              <w:left w:val="nil"/>
              <w:bottom w:val="nil"/>
              <w:right w:val="nil"/>
              <w:tr2bl w:val="dashed" w:sz="2" w:space="0" w:color="D9D9D9"/>
            </w:tcBorders>
            <w:vAlign w:val="bottom"/>
            <w:hideMark/>
          </w:tcPr>
          <w:p w14:paraId="64442168" w14:textId="10209964" w:rsidR="007405C6" w:rsidRPr="006B2013" w:rsidRDefault="00303BF8" w:rsidP="007405C6">
            <w:pPr>
              <w:rPr>
                <w:rFonts w:eastAsia="Times New Roman" w:cs="Arial"/>
                <w:color w:val="262626"/>
                <w:sz w:val="18"/>
                <w:szCs w:val="18"/>
                <w:lang w:val="en-US"/>
              </w:rPr>
            </w:pPr>
            <w:r w:rsidRPr="006B2013">
              <w:rPr>
                <w:color w:val="262626"/>
                <w:sz w:val="18"/>
                <w:lang w:val="en-US"/>
              </w:rPr>
              <w:t>Other financial assets</w:t>
            </w:r>
          </w:p>
        </w:tc>
        <w:tc>
          <w:tcPr>
            <w:tcW w:w="405" w:type="pct"/>
            <w:tcBorders>
              <w:top w:val="nil"/>
              <w:left w:val="nil"/>
              <w:bottom w:val="nil"/>
              <w:right w:val="nil"/>
              <w:tr2bl w:val="dashed" w:sz="2" w:space="0" w:color="D9D9D9"/>
            </w:tcBorders>
            <w:vAlign w:val="bottom"/>
          </w:tcPr>
          <w:p w14:paraId="24C28041" w14:textId="7E97E115"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54BEFF8D" w14:textId="290D71EB" w:rsidR="007405C6" w:rsidRPr="006B2013" w:rsidRDefault="00303BF8" w:rsidP="007405C6">
            <w:pPr>
              <w:jc w:val="right"/>
              <w:rPr>
                <w:rFonts w:eastAsia="Times New Roman" w:cs="Arial"/>
                <w:color w:val="262626"/>
                <w:sz w:val="18"/>
                <w:szCs w:val="18"/>
                <w:lang w:val="en-US"/>
              </w:rPr>
            </w:pPr>
            <w:r w:rsidRPr="006B2013">
              <w:rPr>
                <w:color w:val="262626"/>
                <w:sz w:val="18"/>
                <w:lang w:val="en-US"/>
              </w:rPr>
              <w:t>41,262</w:t>
            </w:r>
          </w:p>
        </w:tc>
        <w:tc>
          <w:tcPr>
            <w:tcW w:w="1060" w:type="pct"/>
            <w:tcBorders>
              <w:top w:val="nil"/>
              <w:left w:val="nil"/>
              <w:bottom w:val="nil"/>
              <w:right w:val="nil"/>
              <w:tr2bl w:val="dashed" w:sz="2" w:space="0" w:color="D9D9D9"/>
            </w:tcBorders>
            <w:vAlign w:val="bottom"/>
            <w:hideMark/>
          </w:tcPr>
          <w:p w14:paraId="3E5E9811" w14:textId="0FF889BF" w:rsidR="007405C6" w:rsidRPr="006B2013" w:rsidRDefault="00303BF8" w:rsidP="007405C6">
            <w:pPr>
              <w:jc w:val="right"/>
              <w:rPr>
                <w:rFonts w:eastAsia="Times New Roman" w:cs="Arial"/>
                <w:color w:val="262626"/>
                <w:sz w:val="18"/>
                <w:szCs w:val="18"/>
                <w:lang w:val="en-US"/>
              </w:rPr>
            </w:pPr>
            <w:r w:rsidRPr="006B2013">
              <w:rPr>
                <w:color w:val="262626"/>
                <w:sz w:val="18"/>
                <w:lang w:val="en-US"/>
              </w:rPr>
              <w:t>34,805</w:t>
            </w:r>
          </w:p>
        </w:tc>
      </w:tr>
      <w:tr w:rsidR="007405C6" w:rsidRPr="006B2013" w14:paraId="0B544B53" w14:textId="77777777" w:rsidTr="00630D3A">
        <w:trPr>
          <w:trHeight w:val="227"/>
        </w:trPr>
        <w:tc>
          <w:tcPr>
            <w:tcW w:w="2476" w:type="pct"/>
            <w:tcBorders>
              <w:top w:val="nil"/>
              <w:left w:val="nil"/>
              <w:bottom w:val="nil"/>
              <w:right w:val="nil"/>
              <w:tr2bl w:val="dashed" w:sz="2" w:space="0" w:color="D9D9D9"/>
            </w:tcBorders>
            <w:vAlign w:val="bottom"/>
            <w:hideMark/>
          </w:tcPr>
          <w:p w14:paraId="70BF602E" w14:textId="5CC46701" w:rsidR="007405C6" w:rsidRPr="006B2013" w:rsidRDefault="00303BF8" w:rsidP="007405C6">
            <w:pPr>
              <w:rPr>
                <w:rFonts w:eastAsia="Times New Roman" w:cs="Arial"/>
                <w:color w:val="262626"/>
                <w:sz w:val="18"/>
                <w:szCs w:val="18"/>
                <w:lang w:val="en-US"/>
              </w:rPr>
            </w:pPr>
            <w:r w:rsidRPr="006B2013">
              <w:rPr>
                <w:color w:val="262626"/>
                <w:sz w:val="18"/>
                <w:lang w:val="en-US"/>
              </w:rPr>
              <w:t>Other non-financial assets</w:t>
            </w:r>
          </w:p>
        </w:tc>
        <w:tc>
          <w:tcPr>
            <w:tcW w:w="405" w:type="pct"/>
            <w:tcBorders>
              <w:top w:val="nil"/>
              <w:left w:val="nil"/>
              <w:bottom w:val="nil"/>
              <w:right w:val="nil"/>
              <w:tr2bl w:val="dashed" w:sz="2" w:space="0" w:color="D9D9D9"/>
            </w:tcBorders>
            <w:vAlign w:val="bottom"/>
          </w:tcPr>
          <w:p w14:paraId="78D9C1B0" w14:textId="77777777"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000000" w:fill="F2F2F2"/>
            <w:vAlign w:val="bottom"/>
            <w:hideMark/>
          </w:tcPr>
          <w:p w14:paraId="54E87C3D" w14:textId="0CC5734A"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194</w:t>
            </w:r>
          </w:p>
        </w:tc>
        <w:tc>
          <w:tcPr>
            <w:tcW w:w="1060" w:type="pct"/>
            <w:tcBorders>
              <w:top w:val="nil"/>
              <w:left w:val="nil"/>
              <w:bottom w:val="nil"/>
              <w:right w:val="nil"/>
              <w:tr2bl w:val="dashed" w:sz="2" w:space="0" w:color="D9D9D9"/>
            </w:tcBorders>
            <w:vAlign w:val="bottom"/>
            <w:hideMark/>
          </w:tcPr>
          <w:p w14:paraId="75F32160" w14:textId="1555C056"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216</w:t>
            </w:r>
          </w:p>
        </w:tc>
      </w:tr>
      <w:tr w:rsidR="007405C6" w:rsidRPr="006B2013" w14:paraId="693AE12C" w14:textId="77777777" w:rsidTr="00630D3A">
        <w:trPr>
          <w:trHeight w:val="227"/>
        </w:trPr>
        <w:tc>
          <w:tcPr>
            <w:tcW w:w="2476" w:type="pct"/>
            <w:tcBorders>
              <w:top w:val="nil"/>
              <w:left w:val="nil"/>
              <w:bottom w:val="nil"/>
              <w:right w:val="nil"/>
              <w:tr2bl w:val="dashed" w:sz="2" w:space="0" w:color="D9D9D9"/>
            </w:tcBorders>
            <w:vAlign w:val="bottom"/>
            <w:hideMark/>
          </w:tcPr>
          <w:p w14:paraId="3BDA74E9" w14:textId="11EABE91" w:rsidR="007405C6" w:rsidRPr="006B2013" w:rsidRDefault="00303BF8" w:rsidP="007405C6">
            <w:pPr>
              <w:rPr>
                <w:rFonts w:eastAsia="Times New Roman" w:cs="Arial"/>
                <w:color w:val="262626"/>
                <w:sz w:val="18"/>
                <w:szCs w:val="18"/>
                <w:lang w:val="en-US"/>
              </w:rPr>
            </w:pPr>
            <w:r w:rsidRPr="006B2013">
              <w:rPr>
                <w:color w:val="262626"/>
                <w:sz w:val="18"/>
                <w:lang w:val="en-US"/>
              </w:rPr>
              <w:t>Deferred tax assets</w:t>
            </w:r>
          </w:p>
        </w:tc>
        <w:tc>
          <w:tcPr>
            <w:tcW w:w="405" w:type="pct"/>
            <w:tcBorders>
              <w:top w:val="nil"/>
              <w:left w:val="nil"/>
              <w:bottom w:val="nil"/>
              <w:right w:val="nil"/>
              <w:tr2bl w:val="dashed" w:sz="2" w:space="0" w:color="D9D9D9"/>
            </w:tcBorders>
            <w:vAlign w:val="bottom"/>
          </w:tcPr>
          <w:p w14:paraId="46C3EC9B" w14:textId="23A2DC2A"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6558C79B" w14:textId="6AE903A5"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2,218</w:t>
            </w:r>
          </w:p>
        </w:tc>
        <w:tc>
          <w:tcPr>
            <w:tcW w:w="1060" w:type="pct"/>
            <w:tcBorders>
              <w:top w:val="nil"/>
              <w:left w:val="nil"/>
              <w:bottom w:val="nil"/>
              <w:right w:val="nil"/>
              <w:tr2bl w:val="dashed" w:sz="2" w:space="0" w:color="D9D9D9"/>
            </w:tcBorders>
            <w:vAlign w:val="bottom"/>
            <w:hideMark/>
          </w:tcPr>
          <w:p w14:paraId="19EE6239" w14:textId="44BE7F16"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r>
      <w:tr w:rsidR="007405C6" w:rsidRPr="006B2013" w14:paraId="4E79F94A" w14:textId="77777777" w:rsidTr="00630D3A">
        <w:trPr>
          <w:trHeight w:val="227"/>
        </w:trPr>
        <w:tc>
          <w:tcPr>
            <w:tcW w:w="2476" w:type="pct"/>
            <w:tcBorders>
              <w:top w:val="nil"/>
              <w:left w:val="nil"/>
              <w:bottom w:val="nil"/>
              <w:right w:val="nil"/>
              <w:tr2bl w:val="dashed" w:sz="2" w:space="0" w:color="D9D9D9"/>
            </w:tcBorders>
            <w:shd w:val="clear" w:color="auto" w:fill="F2F2F2" w:themeFill="background1" w:themeFillShade="F2"/>
            <w:vAlign w:val="bottom"/>
            <w:hideMark/>
          </w:tcPr>
          <w:p w14:paraId="12DD453B" w14:textId="31D49C76" w:rsidR="007405C6" w:rsidRPr="006B2013" w:rsidRDefault="00303BF8" w:rsidP="007405C6">
            <w:pPr>
              <w:rPr>
                <w:rFonts w:eastAsia="Times New Roman" w:cs="Arial"/>
                <w:b/>
                <w:bCs/>
                <w:color w:val="262626"/>
                <w:sz w:val="18"/>
                <w:szCs w:val="18"/>
                <w:lang w:val="en-US"/>
              </w:rPr>
            </w:pPr>
            <w:r w:rsidRPr="006B2013">
              <w:rPr>
                <w:b/>
                <w:color w:val="262626"/>
                <w:sz w:val="18"/>
                <w:lang w:val="en-US"/>
              </w:rPr>
              <w:t>Current assets</w:t>
            </w:r>
          </w:p>
        </w:tc>
        <w:tc>
          <w:tcPr>
            <w:tcW w:w="405" w:type="pct"/>
            <w:tcBorders>
              <w:top w:val="nil"/>
              <w:left w:val="nil"/>
              <w:bottom w:val="nil"/>
              <w:right w:val="nil"/>
              <w:tr2bl w:val="dashed" w:sz="2" w:space="0" w:color="D9D9D9"/>
            </w:tcBorders>
            <w:shd w:val="clear" w:color="auto" w:fill="F2F2F2" w:themeFill="background1" w:themeFillShade="F2"/>
            <w:vAlign w:val="bottom"/>
          </w:tcPr>
          <w:p w14:paraId="4DB59FA8" w14:textId="77777777" w:rsidR="007405C6" w:rsidRPr="006B2013" w:rsidRDefault="007405C6" w:rsidP="007405C6">
            <w:pPr>
              <w:jc w:val="center"/>
              <w:rPr>
                <w:rFonts w:eastAsia="Times New Roman" w:cs="Arial"/>
                <w:b/>
                <w:bCs/>
                <w:color w:val="262626"/>
                <w:sz w:val="18"/>
                <w:szCs w:val="18"/>
                <w:lang w:val="en-US" w:eastAsia="pl-PL"/>
              </w:rPr>
            </w:pPr>
          </w:p>
        </w:tc>
        <w:tc>
          <w:tcPr>
            <w:tcW w:w="1060" w:type="pct"/>
            <w:tcBorders>
              <w:top w:val="nil"/>
              <w:left w:val="nil"/>
              <w:bottom w:val="nil"/>
              <w:right w:val="nil"/>
              <w:tr2bl w:val="dashed" w:sz="2" w:space="0" w:color="D9D9D9"/>
            </w:tcBorders>
            <w:shd w:val="clear" w:color="auto" w:fill="D9D9D9" w:themeFill="background1" w:themeFillShade="D9"/>
            <w:vAlign w:val="bottom"/>
            <w:hideMark/>
          </w:tcPr>
          <w:p w14:paraId="4BBAC4DA" w14:textId="2795FF6A" w:rsidR="007405C6" w:rsidRPr="006B2013" w:rsidRDefault="00303BF8" w:rsidP="007405C6">
            <w:pPr>
              <w:jc w:val="right"/>
              <w:rPr>
                <w:rFonts w:eastAsia="Times New Roman" w:cs="Arial"/>
                <w:b/>
                <w:bCs/>
                <w:color w:val="262626"/>
                <w:sz w:val="18"/>
                <w:szCs w:val="18"/>
                <w:lang w:val="en-US"/>
              </w:rPr>
            </w:pPr>
            <w:r w:rsidRPr="006B2013">
              <w:rPr>
                <w:b/>
                <w:color w:val="262626"/>
                <w:sz w:val="18"/>
                <w:lang w:val="en-US"/>
              </w:rPr>
              <w:t>104,653</w:t>
            </w: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571EAA59" w14:textId="5B5A8047" w:rsidR="007405C6" w:rsidRPr="006B2013" w:rsidRDefault="00303BF8" w:rsidP="007405C6">
            <w:pPr>
              <w:jc w:val="right"/>
              <w:rPr>
                <w:rFonts w:eastAsia="Times New Roman" w:cs="Arial"/>
                <w:b/>
                <w:bCs/>
                <w:color w:val="262626"/>
                <w:sz w:val="18"/>
                <w:szCs w:val="18"/>
                <w:lang w:val="en-US"/>
              </w:rPr>
            </w:pPr>
            <w:r w:rsidRPr="006B2013">
              <w:rPr>
                <w:b/>
                <w:color w:val="262626"/>
                <w:sz w:val="18"/>
                <w:lang w:val="en-US"/>
              </w:rPr>
              <w:t>101,356</w:t>
            </w:r>
          </w:p>
        </w:tc>
      </w:tr>
      <w:tr w:rsidR="007405C6" w:rsidRPr="006B2013" w14:paraId="35F72BB9" w14:textId="77777777" w:rsidTr="00630D3A">
        <w:trPr>
          <w:trHeight w:val="227"/>
        </w:trPr>
        <w:tc>
          <w:tcPr>
            <w:tcW w:w="2476" w:type="pct"/>
            <w:tcBorders>
              <w:top w:val="nil"/>
              <w:left w:val="nil"/>
              <w:bottom w:val="nil"/>
              <w:right w:val="nil"/>
              <w:tr2bl w:val="dashed" w:sz="2" w:space="0" w:color="D9D9D9"/>
            </w:tcBorders>
            <w:vAlign w:val="bottom"/>
            <w:hideMark/>
          </w:tcPr>
          <w:p w14:paraId="385D675F" w14:textId="7DDD7E0A" w:rsidR="007405C6" w:rsidRPr="006B2013" w:rsidRDefault="00303BF8" w:rsidP="007405C6">
            <w:pPr>
              <w:rPr>
                <w:rFonts w:eastAsia="Times New Roman" w:cs="Arial"/>
                <w:color w:val="262626"/>
                <w:sz w:val="18"/>
                <w:szCs w:val="18"/>
                <w:lang w:val="en-US"/>
              </w:rPr>
            </w:pPr>
            <w:r w:rsidRPr="006B2013">
              <w:rPr>
                <w:color w:val="262626"/>
                <w:sz w:val="18"/>
                <w:lang w:val="en-US"/>
              </w:rPr>
              <w:t>Inventories</w:t>
            </w:r>
          </w:p>
        </w:tc>
        <w:tc>
          <w:tcPr>
            <w:tcW w:w="405" w:type="pct"/>
            <w:tcBorders>
              <w:top w:val="nil"/>
              <w:left w:val="nil"/>
              <w:bottom w:val="nil"/>
              <w:right w:val="nil"/>
              <w:tr2bl w:val="dashed" w:sz="2" w:space="0" w:color="D9D9D9"/>
            </w:tcBorders>
            <w:vAlign w:val="bottom"/>
          </w:tcPr>
          <w:p w14:paraId="72537908" w14:textId="39E502B6"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075719BA" w14:textId="4EC6BFCB"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25,172</w:t>
            </w:r>
          </w:p>
        </w:tc>
        <w:tc>
          <w:tcPr>
            <w:tcW w:w="1060" w:type="pct"/>
            <w:tcBorders>
              <w:top w:val="nil"/>
              <w:left w:val="nil"/>
              <w:bottom w:val="nil"/>
              <w:right w:val="nil"/>
              <w:tr2bl w:val="dashed" w:sz="2" w:space="0" w:color="D9D9D9"/>
            </w:tcBorders>
            <w:vAlign w:val="bottom"/>
            <w:hideMark/>
          </w:tcPr>
          <w:p w14:paraId="3382A4C0" w14:textId="7F1F3205"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26,107</w:t>
            </w:r>
          </w:p>
        </w:tc>
      </w:tr>
      <w:tr w:rsidR="007405C6" w:rsidRPr="006B2013" w14:paraId="12CD0A7F" w14:textId="77777777" w:rsidTr="00630D3A">
        <w:trPr>
          <w:trHeight w:val="227"/>
        </w:trPr>
        <w:tc>
          <w:tcPr>
            <w:tcW w:w="2476" w:type="pct"/>
            <w:tcBorders>
              <w:top w:val="nil"/>
              <w:left w:val="nil"/>
              <w:bottom w:val="nil"/>
              <w:right w:val="nil"/>
              <w:tr2bl w:val="dashed" w:sz="2" w:space="0" w:color="D9D9D9"/>
            </w:tcBorders>
            <w:vAlign w:val="bottom"/>
            <w:hideMark/>
          </w:tcPr>
          <w:p w14:paraId="6655271B" w14:textId="1CD26C23" w:rsidR="007405C6" w:rsidRPr="006B2013" w:rsidRDefault="00303BF8" w:rsidP="007405C6">
            <w:pPr>
              <w:rPr>
                <w:rFonts w:eastAsia="Times New Roman" w:cs="Arial"/>
                <w:color w:val="262626"/>
                <w:sz w:val="18"/>
                <w:szCs w:val="18"/>
                <w:lang w:val="en-US"/>
              </w:rPr>
            </w:pPr>
            <w:r w:rsidRPr="006B2013">
              <w:rPr>
                <w:color w:val="262626"/>
                <w:sz w:val="18"/>
                <w:lang w:val="en-US"/>
              </w:rPr>
              <w:t>Trade receivables</w:t>
            </w:r>
          </w:p>
        </w:tc>
        <w:tc>
          <w:tcPr>
            <w:tcW w:w="405" w:type="pct"/>
            <w:tcBorders>
              <w:top w:val="nil"/>
              <w:left w:val="nil"/>
              <w:bottom w:val="nil"/>
              <w:right w:val="nil"/>
              <w:tr2bl w:val="dashed" w:sz="2" w:space="0" w:color="D9D9D9"/>
            </w:tcBorders>
            <w:vAlign w:val="bottom"/>
          </w:tcPr>
          <w:p w14:paraId="6BCA1AE9" w14:textId="21A5D696"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43775042" w14:textId="54BC41C3" w:rsidR="007405C6" w:rsidRPr="006B2013" w:rsidRDefault="00303BF8" w:rsidP="007405C6">
            <w:pPr>
              <w:jc w:val="right"/>
              <w:rPr>
                <w:rFonts w:eastAsia="Times New Roman" w:cs="Arial"/>
                <w:color w:val="262626"/>
                <w:sz w:val="18"/>
                <w:szCs w:val="18"/>
                <w:lang w:val="en-US"/>
              </w:rPr>
            </w:pPr>
            <w:r w:rsidRPr="006B2013">
              <w:rPr>
                <w:color w:val="262626"/>
                <w:sz w:val="18"/>
                <w:lang w:val="en-US"/>
              </w:rPr>
              <w:t>51,428</w:t>
            </w:r>
          </w:p>
        </w:tc>
        <w:tc>
          <w:tcPr>
            <w:tcW w:w="1060" w:type="pct"/>
            <w:tcBorders>
              <w:top w:val="nil"/>
              <w:left w:val="nil"/>
              <w:bottom w:val="nil"/>
              <w:right w:val="nil"/>
              <w:tr2bl w:val="dashed" w:sz="2" w:space="0" w:color="D9D9D9"/>
            </w:tcBorders>
            <w:vAlign w:val="bottom"/>
            <w:hideMark/>
          </w:tcPr>
          <w:p w14:paraId="534ED84E" w14:textId="3E656FAA" w:rsidR="007405C6" w:rsidRPr="006B2013" w:rsidRDefault="00303BF8" w:rsidP="007405C6">
            <w:pPr>
              <w:jc w:val="right"/>
              <w:rPr>
                <w:rFonts w:eastAsia="Times New Roman" w:cs="Arial"/>
                <w:color w:val="262626"/>
                <w:sz w:val="18"/>
                <w:szCs w:val="18"/>
                <w:lang w:val="en-US"/>
              </w:rPr>
            </w:pPr>
            <w:r w:rsidRPr="006B2013">
              <w:rPr>
                <w:color w:val="262626"/>
                <w:sz w:val="18"/>
                <w:lang w:val="en-US"/>
              </w:rPr>
              <w:t>41,234</w:t>
            </w:r>
          </w:p>
        </w:tc>
      </w:tr>
      <w:tr w:rsidR="007405C6" w:rsidRPr="006B2013" w14:paraId="1EAD0748" w14:textId="77777777" w:rsidTr="00630D3A">
        <w:trPr>
          <w:trHeight w:val="227"/>
        </w:trPr>
        <w:tc>
          <w:tcPr>
            <w:tcW w:w="2476" w:type="pct"/>
            <w:tcBorders>
              <w:top w:val="nil"/>
              <w:left w:val="nil"/>
              <w:bottom w:val="nil"/>
              <w:right w:val="nil"/>
              <w:tr2bl w:val="dashed" w:sz="2" w:space="0" w:color="D9D9D9"/>
            </w:tcBorders>
            <w:vAlign w:val="bottom"/>
            <w:hideMark/>
          </w:tcPr>
          <w:p w14:paraId="5F185BAA" w14:textId="578F090F" w:rsidR="007405C6" w:rsidRPr="006B2013" w:rsidRDefault="00303BF8" w:rsidP="007405C6">
            <w:pPr>
              <w:rPr>
                <w:rFonts w:eastAsia="Times New Roman" w:cs="Arial"/>
                <w:color w:val="262626"/>
                <w:sz w:val="18"/>
                <w:szCs w:val="18"/>
                <w:lang w:val="en-US"/>
              </w:rPr>
            </w:pPr>
            <w:r w:rsidRPr="006B2013">
              <w:rPr>
                <w:color w:val="262626"/>
                <w:sz w:val="18"/>
                <w:lang w:val="en-US"/>
              </w:rPr>
              <w:t>Income tax receivables</w:t>
            </w:r>
          </w:p>
        </w:tc>
        <w:tc>
          <w:tcPr>
            <w:tcW w:w="405" w:type="pct"/>
            <w:tcBorders>
              <w:top w:val="nil"/>
              <w:left w:val="nil"/>
              <w:bottom w:val="nil"/>
              <w:right w:val="nil"/>
              <w:tr2bl w:val="dashed" w:sz="2" w:space="0" w:color="D9D9D9"/>
            </w:tcBorders>
            <w:vAlign w:val="bottom"/>
          </w:tcPr>
          <w:p w14:paraId="44816512" w14:textId="7226037E"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330F34FD" w14:textId="70380045"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c>
          <w:tcPr>
            <w:tcW w:w="1060" w:type="pct"/>
            <w:tcBorders>
              <w:top w:val="nil"/>
              <w:left w:val="nil"/>
              <w:bottom w:val="nil"/>
              <w:right w:val="nil"/>
              <w:tr2bl w:val="dashed" w:sz="2" w:space="0" w:color="D9D9D9"/>
            </w:tcBorders>
            <w:vAlign w:val="bottom"/>
            <w:hideMark/>
          </w:tcPr>
          <w:p w14:paraId="69709264" w14:textId="5E203C0D" w:rsidR="007405C6" w:rsidRPr="006B2013" w:rsidRDefault="00303BF8" w:rsidP="007405C6">
            <w:pPr>
              <w:jc w:val="right"/>
              <w:rPr>
                <w:rFonts w:eastAsia="Times New Roman" w:cs="Arial"/>
                <w:color w:val="262626"/>
                <w:sz w:val="18"/>
                <w:szCs w:val="18"/>
                <w:lang w:val="en-US"/>
              </w:rPr>
            </w:pPr>
            <w:r w:rsidRPr="006B2013">
              <w:rPr>
                <w:color w:val="262626"/>
                <w:sz w:val="18"/>
                <w:lang w:val="en-US"/>
              </w:rPr>
              <w:t>0</w:t>
            </w:r>
          </w:p>
        </w:tc>
      </w:tr>
      <w:tr w:rsidR="007405C6" w:rsidRPr="006B2013" w14:paraId="0F0EC7D1" w14:textId="77777777" w:rsidTr="00630D3A">
        <w:trPr>
          <w:trHeight w:val="227"/>
        </w:trPr>
        <w:tc>
          <w:tcPr>
            <w:tcW w:w="2476" w:type="pct"/>
            <w:tcBorders>
              <w:top w:val="nil"/>
              <w:left w:val="nil"/>
              <w:bottom w:val="nil"/>
              <w:right w:val="nil"/>
              <w:tr2bl w:val="dashed" w:sz="2" w:space="0" w:color="D9D9D9"/>
            </w:tcBorders>
            <w:vAlign w:val="bottom"/>
            <w:hideMark/>
          </w:tcPr>
          <w:p w14:paraId="6EFD1FC8" w14:textId="1D900E02" w:rsidR="007405C6" w:rsidRPr="006B2013" w:rsidRDefault="00303BF8" w:rsidP="007405C6">
            <w:pPr>
              <w:rPr>
                <w:rFonts w:eastAsia="Times New Roman" w:cs="Arial"/>
                <w:color w:val="262626"/>
                <w:sz w:val="18"/>
                <w:szCs w:val="18"/>
                <w:lang w:val="en-US"/>
              </w:rPr>
            </w:pPr>
            <w:r w:rsidRPr="006B2013">
              <w:rPr>
                <w:color w:val="262626"/>
                <w:sz w:val="18"/>
                <w:lang w:val="en-US"/>
              </w:rPr>
              <w:t>Other receivables</w:t>
            </w:r>
          </w:p>
        </w:tc>
        <w:tc>
          <w:tcPr>
            <w:tcW w:w="405" w:type="pct"/>
            <w:tcBorders>
              <w:top w:val="nil"/>
              <w:left w:val="nil"/>
              <w:bottom w:val="nil"/>
              <w:right w:val="nil"/>
              <w:tr2bl w:val="dashed" w:sz="2" w:space="0" w:color="D9D9D9"/>
            </w:tcBorders>
            <w:vAlign w:val="bottom"/>
          </w:tcPr>
          <w:p w14:paraId="7FB9388F" w14:textId="6E646022"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7FBBBE5B" w14:textId="6004F1A3"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14,793</w:t>
            </w:r>
          </w:p>
        </w:tc>
        <w:tc>
          <w:tcPr>
            <w:tcW w:w="1060" w:type="pct"/>
            <w:tcBorders>
              <w:top w:val="nil"/>
              <w:left w:val="nil"/>
              <w:bottom w:val="nil"/>
              <w:right w:val="nil"/>
              <w:tr2bl w:val="dashed" w:sz="2" w:space="0" w:color="D9D9D9"/>
            </w:tcBorders>
            <w:vAlign w:val="bottom"/>
            <w:hideMark/>
          </w:tcPr>
          <w:p w14:paraId="6082A55D" w14:textId="5C41E89B"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10,906</w:t>
            </w:r>
          </w:p>
        </w:tc>
      </w:tr>
      <w:tr w:rsidR="007405C6" w:rsidRPr="006B2013" w14:paraId="5E1A3AA9" w14:textId="77777777" w:rsidTr="00630D3A">
        <w:trPr>
          <w:trHeight w:val="227"/>
        </w:trPr>
        <w:tc>
          <w:tcPr>
            <w:tcW w:w="2476" w:type="pct"/>
            <w:tcBorders>
              <w:top w:val="nil"/>
              <w:left w:val="nil"/>
              <w:bottom w:val="nil"/>
              <w:right w:val="nil"/>
              <w:tr2bl w:val="dashed" w:sz="2" w:space="0" w:color="D9D9D9"/>
            </w:tcBorders>
            <w:vAlign w:val="bottom"/>
            <w:hideMark/>
          </w:tcPr>
          <w:p w14:paraId="45144709" w14:textId="03E4BBB2" w:rsidR="007405C6" w:rsidRPr="006B2013" w:rsidRDefault="00303BF8" w:rsidP="007405C6">
            <w:pPr>
              <w:rPr>
                <w:rFonts w:eastAsia="Times New Roman" w:cs="Arial"/>
                <w:color w:val="262626"/>
                <w:sz w:val="18"/>
                <w:szCs w:val="18"/>
                <w:lang w:val="en-US"/>
              </w:rPr>
            </w:pPr>
            <w:r w:rsidRPr="006B2013">
              <w:rPr>
                <w:color w:val="262626"/>
                <w:sz w:val="18"/>
                <w:lang w:val="en-US"/>
              </w:rPr>
              <w:t>Other non-financial assets</w:t>
            </w:r>
          </w:p>
        </w:tc>
        <w:tc>
          <w:tcPr>
            <w:tcW w:w="405" w:type="pct"/>
            <w:tcBorders>
              <w:top w:val="nil"/>
              <w:left w:val="nil"/>
              <w:bottom w:val="nil"/>
              <w:right w:val="nil"/>
              <w:tr2bl w:val="dashed" w:sz="2" w:space="0" w:color="D9D9D9"/>
            </w:tcBorders>
            <w:vAlign w:val="bottom"/>
          </w:tcPr>
          <w:p w14:paraId="35F60142" w14:textId="3760F228"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399B046A" w14:textId="6A288B40" w:rsidR="007405C6" w:rsidRPr="006B2013" w:rsidRDefault="00303BF8" w:rsidP="007405C6">
            <w:pPr>
              <w:jc w:val="right"/>
              <w:rPr>
                <w:rFonts w:eastAsia="Times New Roman" w:cs="Arial"/>
                <w:color w:val="262626"/>
                <w:sz w:val="18"/>
                <w:szCs w:val="18"/>
                <w:lang w:val="en-US"/>
              </w:rPr>
            </w:pPr>
            <w:r w:rsidRPr="006B2013">
              <w:rPr>
                <w:color w:val="262626"/>
                <w:sz w:val="18"/>
                <w:lang w:val="en-US"/>
              </w:rPr>
              <w:t>3,392</w:t>
            </w:r>
          </w:p>
        </w:tc>
        <w:tc>
          <w:tcPr>
            <w:tcW w:w="1060" w:type="pct"/>
            <w:tcBorders>
              <w:top w:val="nil"/>
              <w:left w:val="nil"/>
              <w:bottom w:val="nil"/>
              <w:right w:val="nil"/>
              <w:tr2bl w:val="dashed" w:sz="2" w:space="0" w:color="D9D9D9"/>
            </w:tcBorders>
            <w:vAlign w:val="bottom"/>
            <w:hideMark/>
          </w:tcPr>
          <w:p w14:paraId="0B051C45" w14:textId="4823297B" w:rsidR="007405C6" w:rsidRPr="006B2013" w:rsidRDefault="00303BF8" w:rsidP="007405C6">
            <w:pPr>
              <w:jc w:val="right"/>
              <w:rPr>
                <w:rFonts w:eastAsia="Times New Roman" w:cs="Arial"/>
                <w:color w:val="262626"/>
                <w:sz w:val="18"/>
                <w:szCs w:val="18"/>
                <w:lang w:val="en-US"/>
              </w:rPr>
            </w:pPr>
            <w:r w:rsidRPr="006B2013">
              <w:rPr>
                <w:color w:val="262626"/>
                <w:sz w:val="18"/>
                <w:lang w:val="en-US"/>
              </w:rPr>
              <w:t>2,516</w:t>
            </w:r>
          </w:p>
        </w:tc>
      </w:tr>
      <w:tr w:rsidR="007405C6" w:rsidRPr="006B2013" w14:paraId="2720E78B" w14:textId="77777777" w:rsidTr="00630D3A">
        <w:trPr>
          <w:trHeight w:val="227"/>
        </w:trPr>
        <w:tc>
          <w:tcPr>
            <w:tcW w:w="2476" w:type="pct"/>
            <w:tcBorders>
              <w:top w:val="nil"/>
              <w:left w:val="nil"/>
              <w:bottom w:val="nil"/>
              <w:right w:val="nil"/>
              <w:tr2bl w:val="dashed" w:sz="2" w:space="0" w:color="D9D9D9"/>
            </w:tcBorders>
            <w:vAlign w:val="bottom"/>
            <w:hideMark/>
          </w:tcPr>
          <w:p w14:paraId="2F495D0E" w14:textId="4805F6C2" w:rsidR="007405C6" w:rsidRPr="006B2013" w:rsidRDefault="00303BF8" w:rsidP="007405C6">
            <w:pPr>
              <w:rPr>
                <w:rFonts w:eastAsia="Times New Roman" w:cs="Arial"/>
                <w:color w:val="262626"/>
                <w:sz w:val="18"/>
                <w:szCs w:val="18"/>
                <w:lang w:val="en-US"/>
              </w:rPr>
            </w:pPr>
            <w:r w:rsidRPr="006B2013">
              <w:rPr>
                <w:color w:val="262626"/>
                <w:sz w:val="18"/>
                <w:lang w:val="en-US"/>
              </w:rPr>
              <w:t>Other financial assets</w:t>
            </w:r>
          </w:p>
        </w:tc>
        <w:tc>
          <w:tcPr>
            <w:tcW w:w="405" w:type="pct"/>
            <w:tcBorders>
              <w:top w:val="nil"/>
              <w:left w:val="nil"/>
              <w:bottom w:val="nil"/>
              <w:right w:val="nil"/>
              <w:tr2bl w:val="dashed" w:sz="2" w:space="0" w:color="D9D9D9"/>
            </w:tcBorders>
            <w:vAlign w:val="bottom"/>
          </w:tcPr>
          <w:p w14:paraId="2C83BF00" w14:textId="1D36CC43"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55431F77" w14:textId="07BD1D50"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1,725</w:t>
            </w:r>
          </w:p>
        </w:tc>
        <w:tc>
          <w:tcPr>
            <w:tcW w:w="1060" w:type="pct"/>
            <w:tcBorders>
              <w:top w:val="nil"/>
              <w:left w:val="nil"/>
              <w:bottom w:val="nil"/>
              <w:right w:val="nil"/>
              <w:tr2bl w:val="dashed" w:sz="2" w:space="0" w:color="D9D9D9"/>
            </w:tcBorders>
            <w:vAlign w:val="bottom"/>
            <w:hideMark/>
          </w:tcPr>
          <w:p w14:paraId="0B1B087A" w14:textId="71497E5F"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1,299</w:t>
            </w:r>
          </w:p>
        </w:tc>
      </w:tr>
      <w:tr w:rsidR="007405C6" w:rsidRPr="006B2013" w14:paraId="02B9BA31" w14:textId="77777777" w:rsidTr="00630D3A">
        <w:trPr>
          <w:trHeight w:val="227"/>
        </w:trPr>
        <w:tc>
          <w:tcPr>
            <w:tcW w:w="2476" w:type="pct"/>
            <w:tcBorders>
              <w:top w:val="nil"/>
              <w:left w:val="nil"/>
              <w:bottom w:val="nil"/>
              <w:right w:val="nil"/>
              <w:tr2bl w:val="dashed" w:sz="2" w:space="0" w:color="D9D9D9"/>
            </w:tcBorders>
            <w:vAlign w:val="bottom"/>
            <w:hideMark/>
          </w:tcPr>
          <w:p w14:paraId="345F9451" w14:textId="3552FC5E" w:rsidR="007405C6" w:rsidRPr="006B2013" w:rsidRDefault="00303BF8" w:rsidP="007405C6">
            <w:pPr>
              <w:rPr>
                <w:rFonts w:eastAsia="Times New Roman" w:cs="Arial"/>
                <w:color w:val="262626"/>
                <w:sz w:val="18"/>
                <w:szCs w:val="18"/>
                <w:lang w:val="en-US"/>
              </w:rPr>
            </w:pPr>
            <w:r w:rsidRPr="006B2013">
              <w:rPr>
                <w:color w:val="262626"/>
                <w:sz w:val="18"/>
                <w:lang w:val="en-US"/>
              </w:rPr>
              <w:t>Cash and cash equivalents</w:t>
            </w:r>
          </w:p>
        </w:tc>
        <w:tc>
          <w:tcPr>
            <w:tcW w:w="405" w:type="pct"/>
            <w:tcBorders>
              <w:top w:val="nil"/>
              <w:left w:val="nil"/>
              <w:bottom w:val="nil"/>
              <w:right w:val="nil"/>
              <w:tr2bl w:val="dashed" w:sz="2" w:space="0" w:color="D9D9D9"/>
            </w:tcBorders>
            <w:vAlign w:val="bottom"/>
          </w:tcPr>
          <w:p w14:paraId="51C9B294" w14:textId="5A46F71C"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F2F2F2" w:themeFill="background1" w:themeFillShade="F2"/>
            <w:vAlign w:val="bottom"/>
            <w:hideMark/>
          </w:tcPr>
          <w:p w14:paraId="41D4B8B9" w14:textId="7E218B7E" w:rsidR="007405C6" w:rsidRPr="006B2013" w:rsidRDefault="00303BF8" w:rsidP="007405C6">
            <w:pPr>
              <w:jc w:val="right"/>
              <w:rPr>
                <w:rFonts w:eastAsia="Times New Roman" w:cs="Arial"/>
                <w:color w:val="262626"/>
                <w:sz w:val="18"/>
                <w:szCs w:val="18"/>
                <w:lang w:val="en-US"/>
              </w:rPr>
            </w:pPr>
            <w:r w:rsidRPr="006B2013">
              <w:rPr>
                <w:color w:val="262626"/>
                <w:sz w:val="18"/>
                <w:lang w:val="en-US"/>
              </w:rPr>
              <w:t>8,143</w:t>
            </w:r>
          </w:p>
        </w:tc>
        <w:tc>
          <w:tcPr>
            <w:tcW w:w="1060" w:type="pct"/>
            <w:tcBorders>
              <w:top w:val="nil"/>
              <w:left w:val="nil"/>
              <w:bottom w:val="nil"/>
              <w:right w:val="nil"/>
              <w:tr2bl w:val="dashed" w:sz="2" w:space="0" w:color="D9D9D9"/>
            </w:tcBorders>
            <w:vAlign w:val="bottom"/>
            <w:hideMark/>
          </w:tcPr>
          <w:p w14:paraId="18BF6CB2" w14:textId="309B3A28" w:rsidR="007405C6" w:rsidRPr="006B2013" w:rsidRDefault="00303BF8" w:rsidP="007405C6">
            <w:pPr>
              <w:jc w:val="right"/>
              <w:rPr>
                <w:rFonts w:eastAsia="Times New Roman" w:cs="Arial"/>
                <w:color w:val="262626"/>
                <w:sz w:val="18"/>
                <w:szCs w:val="18"/>
                <w:lang w:val="en-US"/>
              </w:rPr>
            </w:pPr>
            <w:r w:rsidRPr="006B2013">
              <w:rPr>
                <w:color w:val="262626"/>
                <w:sz w:val="18"/>
                <w:lang w:val="en-US"/>
              </w:rPr>
              <w:t>19,295</w:t>
            </w:r>
          </w:p>
        </w:tc>
      </w:tr>
      <w:tr w:rsidR="007405C6" w:rsidRPr="006B2013" w14:paraId="1CF3BC54" w14:textId="77777777" w:rsidTr="0007081F">
        <w:trPr>
          <w:trHeight w:val="227"/>
        </w:trPr>
        <w:tc>
          <w:tcPr>
            <w:tcW w:w="2476" w:type="pct"/>
            <w:tcBorders>
              <w:top w:val="nil"/>
              <w:left w:val="nil"/>
              <w:bottom w:val="nil"/>
              <w:right w:val="nil"/>
              <w:tr2bl w:val="dashed" w:sz="2" w:space="0" w:color="D9D9D9"/>
            </w:tcBorders>
            <w:shd w:val="clear" w:color="000000" w:fill="F2F2F2"/>
            <w:vAlign w:val="bottom"/>
          </w:tcPr>
          <w:p w14:paraId="2A288EE4" w14:textId="45713ECC" w:rsidR="007405C6" w:rsidRPr="006B2013" w:rsidRDefault="00303BF8" w:rsidP="007405C6">
            <w:pPr>
              <w:rPr>
                <w:rFonts w:eastAsia="Times New Roman" w:cs="Arial"/>
                <w:b/>
                <w:bCs/>
                <w:color w:val="262626"/>
                <w:sz w:val="18"/>
                <w:szCs w:val="18"/>
                <w:lang w:val="en-US"/>
              </w:rPr>
            </w:pPr>
            <w:r w:rsidRPr="006B2013">
              <w:rPr>
                <w:b/>
                <w:color w:val="262626"/>
                <w:sz w:val="18"/>
                <w:lang w:val="en-US"/>
              </w:rPr>
              <w:t>TOTAL ASSETS</w:t>
            </w:r>
          </w:p>
        </w:tc>
        <w:tc>
          <w:tcPr>
            <w:tcW w:w="405" w:type="pct"/>
            <w:tcBorders>
              <w:top w:val="nil"/>
              <w:left w:val="nil"/>
              <w:bottom w:val="nil"/>
              <w:right w:val="nil"/>
              <w:tr2bl w:val="dashed" w:sz="2" w:space="0" w:color="D9D9D9"/>
            </w:tcBorders>
            <w:shd w:val="clear" w:color="000000" w:fill="F2F2F2"/>
            <w:vAlign w:val="bottom"/>
          </w:tcPr>
          <w:p w14:paraId="70FE974C" w14:textId="77777777" w:rsidR="007405C6" w:rsidRPr="006B2013" w:rsidRDefault="007405C6" w:rsidP="007405C6">
            <w:pPr>
              <w:jc w:val="center"/>
              <w:rPr>
                <w:rFonts w:eastAsia="Times New Roman" w:cs="Arial"/>
                <w:color w:val="262626"/>
                <w:sz w:val="18"/>
                <w:szCs w:val="18"/>
                <w:lang w:val="en-US" w:eastAsia="pl-PL"/>
              </w:rPr>
            </w:pPr>
          </w:p>
        </w:tc>
        <w:tc>
          <w:tcPr>
            <w:tcW w:w="1060" w:type="pct"/>
            <w:tcBorders>
              <w:top w:val="nil"/>
              <w:left w:val="nil"/>
              <w:bottom w:val="nil"/>
              <w:right w:val="nil"/>
              <w:tr2bl w:val="dashed" w:sz="2" w:space="0" w:color="D9D9D9"/>
            </w:tcBorders>
            <w:shd w:val="clear" w:color="auto" w:fill="D9D9D9" w:themeFill="background1" w:themeFillShade="D9"/>
            <w:vAlign w:val="bottom"/>
          </w:tcPr>
          <w:p w14:paraId="71FF209D" w14:textId="1786F0FC" w:rsidR="007405C6" w:rsidRPr="006B2013" w:rsidRDefault="00303BF8" w:rsidP="007405C6">
            <w:pPr>
              <w:jc w:val="right"/>
              <w:rPr>
                <w:rFonts w:eastAsia="Times New Roman" w:cs="Arial"/>
                <w:b/>
                <w:bCs/>
                <w:color w:val="262626"/>
                <w:sz w:val="18"/>
                <w:szCs w:val="18"/>
                <w:lang w:val="en-US"/>
              </w:rPr>
            </w:pPr>
            <w:r w:rsidRPr="006B2013">
              <w:rPr>
                <w:b/>
                <w:color w:val="262626"/>
                <w:sz w:val="18"/>
                <w:lang w:val="en-US"/>
              </w:rPr>
              <w:t>632,201</w:t>
            </w:r>
          </w:p>
        </w:tc>
        <w:tc>
          <w:tcPr>
            <w:tcW w:w="1060" w:type="pct"/>
            <w:tcBorders>
              <w:top w:val="nil"/>
              <w:left w:val="nil"/>
              <w:bottom w:val="nil"/>
              <w:right w:val="nil"/>
              <w:tr2bl w:val="dashed" w:sz="2" w:space="0" w:color="D9D9D9"/>
            </w:tcBorders>
            <w:shd w:val="clear" w:color="000000" w:fill="F2F2F2"/>
            <w:vAlign w:val="bottom"/>
          </w:tcPr>
          <w:p w14:paraId="6393175A" w14:textId="7F6B2A86" w:rsidR="007405C6" w:rsidRPr="006B2013" w:rsidRDefault="00303BF8" w:rsidP="007405C6">
            <w:pPr>
              <w:jc w:val="right"/>
              <w:rPr>
                <w:rFonts w:eastAsia="Times New Roman" w:cs="Arial"/>
                <w:b/>
                <w:bCs/>
                <w:color w:val="262626"/>
                <w:sz w:val="18"/>
                <w:szCs w:val="18"/>
                <w:lang w:val="en-US"/>
              </w:rPr>
            </w:pPr>
            <w:r w:rsidRPr="006B2013">
              <w:rPr>
                <w:b/>
                <w:color w:val="262626"/>
                <w:sz w:val="18"/>
                <w:lang w:val="en-US"/>
              </w:rPr>
              <w:t>454,807</w:t>
            </w:r>
          </w:p>
        </w:tc>
      </w:tr>
    </w:tbl>
    <w:p w14:paraId="33C858C3" w14:textId="555BB0E4" w:rsidR="007405C6" w:rsidRPr="006B2013" w:rsidRDefault="007405C6" w:rsidP="0031563E">
      <w:pPr>
        <w:rPr>
          <w:lang w:val="en-US"/>
        </w:rPr>
      </w:pPr>
    </w:p>
    <w:p w14:paraId="2032BBCF" w14:textId="53A6B9FF" w:rsidR="00AF3501" w:rsidRPr="006B2013" w:rsidRDefault="007405C6" w:rsidP="007405C6">
      <w:pPr>
        <w:spacing w:after="160" w:line="259" w:lineRule="auto"/>
        <w:rPr>
          <w:lang w:val="en-US"/>
        </w:rPr>
      </w:pPr>
      <w:r w:rsidRPr="006B2013">
        <w:rPr>
          <w:lang w:val="en-US"/>
        </w:rPr>
        <w:br w:type="page"/>
      </w:r>
    </w:p>
    <w:tbl>
      <w:tblPr>
        <w:tblW w:w="5000" w:type="pct"/>
        <w:tblCellMar>
          <w:left w:w="70" w:type="dxa"/>
          <w:right w:w="70" w:type="dxa"/>
        </w:tblCellMar>
        <w:tblLook w:val="04A0" w:firstRow="1" w:lastRow="0" w:firstColumn="1" w:lastColumn="0" w:noHBand="0" w:noVBand="1"/>
        <w:tblCaption w:val="Consolia c3fdf59e-9e19-4849-aa4d-fa2b3f6a3ee5"/>
      </w:tblPr>
      <w:tblGrid>
        <w:gridCol w:w="4961"/>
        <w:gridCol w:w="713"/>
        <w:gridCol w:w="1982"/>
        <w:gridCol w:w="1982"/>
      </w:tblGrid>
      <w:tr w:rsidR="007405C6" w:rsidRPr="006B2013" w14:paraId="33A2FCA3" w14:textId="77777777" w:rsidTr="0007081F">
        <w:trPr>
          <w:trHeight w:val="397"/>
        </w:trPr>
        <w:tc>
          <w:tcPr>
            <w:tcW w:w="2574" w:type="pct"/>
            <w:tcBorders>
              <w:top w:val="nil"/>
              <w:left w:val="nil"/>
              <w:bottom w:val="single" w:sz="4" w:space="0" w:color="BFBFBF"/>
              <w:right w:val="nil"/>
              <w:tr2bl w:val="dashed" w:sz="2" w:space="0" w:color="D9D9D9"/>
            </w:tcBorders>
            <w:shd w:val="clear" w:color="000000" w:fill="F2F2F2"/>
            <w:vAlign w:val="center"/>
            <w:hideMark/>
          </w:tcPr>
          <w:p w14:paraId="7C95A684" w14:textId="0BBF9A39" w:rsidR="007405C6" w:rsidRPr="006B2013" w:rsidRDefault="00303BF8" w:rsidP="001732E7">
            <w:pPr>
              <w:jc w:val="center"/>
              <w:rPr>
                <w:rFonts w:eastAsia="Times New Roman" w:cs="Arial"/>
                <w:b/>
                <w:bCs/>
                <w:color w:val="262626"/>
                <w:sz w:val="18"/>
                <w:szCs w:val="18"/>
                <w:lang w:val="en-US"/>
              </w:rPr>
            </w:pPr>
            <w:r w:rsidRPr="006B2013">
              <w:rPr>
                <w:b/>
                <w:color w:val="262626"/>
                <w:sz w:val="18"/>
                <w:lang w:val="en-US"/>
              </w:rPr>
              <w:lastRenderedPageBreak/>
              <w:t>Liabilities</w:t>
            </w:r>
          </w:p>
        </w:tc>
        <w:tc>
          <w:tcPr>
            <w:tcW w:w="370" w:type="pct"/>
            <w:tcBorders>
              <w:top w:val="nil"/>
              <w:left w:val="nil"/>
              <w:bottom w:val="single" w:sz="4" w:space="0" w:color="BFBFBF"/>
              <w:right w:val="nil"/>
              <w:tr2bl w:val="dashed" w:sz="2" w:space="0" w:color="D9D9D9"/>
            </w:tcBorders>
            <w:shd w:val="clear" w:color="000000" w:fill="F2F2F2"/>
            <w:vAlign w:val="center"/>
            <w:hideMark/>
          </w:tcPr>
          <w:p w14:paraId="142203CD" w14:textId="30182A9B" w:rsidR="007405C6" w:rsidRPr="006B2013" w:rsidRDefault="00303BF8" w:rsidP="001732E7">
            <w:pPr>
              <w:jc w:val="center"/>
              <w:rPr>
                <w:rFonts w:eastAsia="Times New Roman" w:cs="Arial"/>
                <w:b/>
                <w:bCs/>
                <w:color w:val="262626"/>
                <w:sz w:val="18"/>
                <w:szCs w:val="18"/>
                <w:lang w:val="en-US"/>
              </w:rPr>
            </w:pPr>
            <w:r w:rsidRPr="006B2013">
              <w:rPr>
                <w:b/>
                <w:color w:val="262626"/>
                <w:sz w:val="18"/>
                <w:lang w:val="en-US"/>
              </w:rPr>
              <w:t>Explanatory note</w:t>
            </w:r>
          </w:p>
        </w:tc>
        <w:tc>
          <w:tcPr>
            <w:tcW w:w="1028" w:type="pct"/>
            <w:tcBorders>
              <w:top w:val="nil"/>
              <w:left w:val="nil"/>
              <w:bottom w:val="single" w:sz="4" w:space="0" w:color="BFBFBF"/>
              <w:right w:val="nil"/>
              <w:tr2bl w:val="dashed" w:sz="2" w:space="0" w:color="D9D9D9"/>
            </w:tcBorders>
            <w:shd w:val="clear" w:color="000000" w:fill="D9D9D9"/>
            <w:vAlign w:val="center"/>
            <w:hideMark/>
          </w:tcPr>
          <w:p w14:paraId="77F88E09" w14:textId="44B36863" w:rsidR="007405C6" w:rsidRPr="006B2013" w:rsidRDefault="00303BF8" w:rsidP="001732E7">
            <w:pPr>
              <w:jc w:val="center"/>
              <w:rPr>
                <w:rFonts w:eastAsia="Times New Roman" w:cs="Arial"/>
                <w:b/>
                <w:bCs/>
                <w:color w:val="262626"/>
                <w:sz w:val="18"/>
                <w:szCs w:val="18"/>
                <w:lang w:val="en-US"/>
              </w:rPr>
            </w:pPr>
            <w:r w:rsidRPr="006B2013">
              <w:rPr>
                <w:b/>
                <w:color w:val="262626"/>
                <w:sz w:val="18"/>
                <w:lang w:val="en-US"/>
              </w:rPr>
              <w:t>03</w:t>
            </w:r>
            <w:r w:rsidR="0062648F">
              <w:rPr>
                <w:b/>
                <w:color w:val="262626"/>
                <w:sz w:val="18"/>
                <w:lang w:val="en-US"/>
              </w:rPr>
              <w:t>/</w:t>
            </w:r>
            <w:r w:rsidRPr="006B2013">
              <w:rPr>
                <w:b/>
                <w:color w:val="262626"/>
                <w:sz w:val="18"/>
                <w:lang w:val="en-US"/>
              </w:rPr>
              <w:t>31</w:t>
            </w:r>
            <w:r w:rsidR="0062648F">
              <w:rPr>
                <w:b/>
                <w:color w:val="262626"/>
                <w:sz w:val="18"/>
                <w:lang w:val="en-US"/>
              </w:rPr>
              <w:t>/2026</w:t>
            </w:r>
          </w:p>
        </w:tc>
        <w:tc>
          <w:tcPr>
            <w:tcW w:w="1028" w:type="pct"/>
            <w:tcBorders>
              <w:top w:val="nil"/>
              <w:left w:val="nil"/>
              <w:bottom w:val="single" w:sz="4" w:space="0" w:color="BFBFBF"/>
              <w:right w:val="nil"/>
              <w:tr2bl w:val="dashed" w:sz="2" w:space="0" w:color="D9D9D9"/>
            </w:tcBorders>
            <w:shd w:val="clear" w:color="000000" w:fill="F2F2F2"/>
            <w:vAlign w:val="center"/>
            <w:hideMark/>
          </w:tcPr>
          <w:p w14:paraId="156DE2D0" w14:textId="3AEE13D1" w:rsidR="007405C6" w:rsidRPr="006B2013" w:rsidRDefault="00303BF8" w:rsidP="001732E7">
            <w:pPr>
              <w:jc w:val="center"/>
              <w:rPr>
                <w:rFonts w:eastAsia="Times New Roman" w:cs="Arial"/>
                <w:b/>
                <w:bCs/>
                <w:color w:val="262626"/>
                <w:sz w:val="18"/>
                <w:szCs w:val="18"/>
                <w:lang w:val="en-US"/>
              </w:rPr>
            </w:pPr>
            <w:r w:rsidRPr="006B2013">
              <w:rPr>
                <w:b/>
                <w:color w:val="262626"/>
                <w:sz w:val="18"/>
                <w:lang w:val="en-US"/>
              </w:rPr>
              <w:t>12/31/2025</w:t>
            </w:r>
          </w:p>
        </w:tc>
      </w:tr>
      <w:tr w:rsidR="007405C6" w:rsidRPr="006B2013" w14:paraId="3C1866C6" w14:textId="77777777" w:rsidTr="0007081F">
        <w:trPr>
          <w:trHeight w:val="227"/>
        </w:trPr>
        <w:tc>
          <w:tcPr>
            <w:tcW w:w="2574" w:type="pct"/>
            <w:tcBorders>
              <w:top w:val="nil"/>
              <w:left w:val="nil"/>
              <w:bottom w:val="nil"/>
              <w:right w:val="nil"/>
              <w:tr2bl w:val="dashed" w:sz="2" w:space="0" w:color="D9D9D9"/>
            </w:tcBorders>
            <w:shd w:val="clear" w:color="000000" w:fill="F2F2F2"/>
            <w:noWrap/>
            <w:vAlign w:val="bottom"/>
            <w:hideMark/>
          </w:tcPr>
          <w:p w14:paraId="0EC2C01A" w14:textId="3EF8F5F6" w:rsidR="007405C6" w:rsidRPr="006B2013" w:rsidRDefault="00303BF8" w:rsidP="001732E7">
            <w:pPr>
              <w:spacing w:before="120"/>
              <w:rPr>
                <w:rFonts w:eastAsia="Times New Roman" w:cs="Arial"/>
                <w:b/>
                <w:bCs/>
                <w:color w:val="262626"/>
                <w:sz w:val="18"/>
                <w:szCs w:val="18"/>
                <w:lang w:val="en-US"/>
              </w:rPr>
            </w:pPr>
            <w:r w:rsidRPr="006B2013">
              <w:rPr>
                <w:b/>
                <w:color w:val="262626"/>
                <w:sz w:val="18"/>
                <w:lang w:val="en-US"/>
              </w:rPr>
              <w:t>Equity attributable to shareholders of the Parent Company</w:t>
            </w:r>
          </w:p>
        </w:tc>
        <w:tc>
          <w:tcPr>
            <w:tcW w:w="370" w:type="pct"/>
            <w:tcBorders>
              <w:top w:val="nil"/>
              <w:left w:val="nil"/>
              <w:bottom w:val="nil"/>
              <w:right w:val="nil"/>
              <w:tr2bl w:val="dashed" w:sz="2" w:space="0" w:color="D9D9D9"/>
            </w:tcBorders>
            <w:shd w:val="clear" w:color="000000" w:fill="F2F2F2"/>
            <w:noWrap/>
            <w:vAlign w:val="bottom"/>
            <w:hideMark/>
          </w:tcPr>
          <w:p w14:paraId="6050527A" w14:textId="77777777" w:rsidR="007405C6" w:rsidRPr="006B2013" w:rsidRDefault="007405C6" w:rsidP="001732E7">
            <w:pPr>
              <w:spacing w:before="120"/>
              <w:jc w:val="center"/>
              <w:rPr>
                <w:rFonts w:ascii="Times New Roman" w:eastAsia="Times New Roman" w:hAnsi="Times New Roman" w:cs="Times New Roman"/>
                <w:szCs w:val="20"/>
                <w:lang w:val="en-US" w:eastAsia="pl-PL"/>
              </w:rPr>
            </w:pPr>
          </w:p>
        </w:tc>
        <w:tc>
          <w:tcPr>
            <w:tcW w:w="1028" w:type="pct"/>
            <w:tcBorders>
              <w:top w:val="nil"/>
              <w:left w:val="nil"/>
              <w:bottom w:val="nil"/>
              <w:right w:val="nil"/>
              <w:tr2bl w:val="dashed" w:sz="2" w:space="0" w:color="D9D9D9"/>
            </w:tcBorders>
            <w:shd w:val="clear" w:color="000000" w:fill="D9D9D9"/>
            <w:noWrap/>
            <w:vAlign w:val="bottom"/>
            <w:hideMark/>
          </w:tcPr>
          <w:p w14:paraId="0478F288" w14:textId="43A074ED" w:rsidR="007405C6" w:rsidRPr="006B2013" w:rsidRDefault="00303BF8" w:rsidP="001732E7">
            <w:pPr>
              <w:spacing w:before="120"/>
              <w:jc w:val="right"/>
              <w:rPr>
                <w:rFonts w:ascii="Times New Roman" w:eastAsia="Times New Roman" w:hAnsi="Times New Roman" w:cs="Times New Roman"/>
                <w:szCs w:val="20"/>
                <w:lang w:val="en-US"/>
              </w:rPr>
            </w:pPr>
            <w:r w:rsidRPr="006B2013">
              <w:rPr>
                <w:b/>
                <w:color w:val="262626"/>
                <w:sz w:val="18"/>
                <w:lang w:val="en-US"/>
              </w:rPr>
              <w:t>530,155</w:t>
            </w:r>
          </w:p>
        </w:tc>
        <w:tc>
          <w:tcPr>
            <w:tcW w:w="1028" w:type="pct"/>
            <w:tcBorders>
              <w:top w:val="nil"/>
              <w:left w:val="nil"/>
              <w:bottom w:val="nil"/>
              <w:right w:val="nil"/>
              <w:tr2bl w:val="dashed" w:sz="2" w:space="0" w:color="D9D9D9"/>
            </w:tcBorders>
            <w:shd w:val="clear" w:color="000000" w:fill="F2F2F2"/>
            <w:noWrap/>
            <w:vAlign w:val="bottom"/>
            <w:hideMark/>
          </w:tcPr>
          <w:p w14:paraId="2EFD0793" w14:textId="477FF2A5" w:rsidR="007405C6" w:rsidRPr="006B2013" w:rsidRDefault="00303BF8" w:rsidP="001732E7">
            <w:pPr>
              <w:spacing w:before="120"/>
              <w:jc w:val="right"/>
              <w:rPr>
                <w:rFonts w:ascii="Times New Roman" w:eastAsia="Times New Roman" w:hAnsi="Times New Roman" w:cs="Times New Roman"/>
                <w:szCs w:val="20"/>
                <w:lang w:val="en-US"/>
              </w:rPr>
            </w:pPr>
            <w:r w:rsidRPr="006B2013">
              <w:rPr>
                <w:b/>
                <w:color w:val="262626"/>
                <w:sz w:val="18"/>
                <w:lang w:val="en-US"/>
              </w:rPr>
              <w:t>364,209</w:t>
            </w:r>
          </w:p>
        </w:tc>
      </w:tr>
      <w:tr w:rsidR="007405C6" w:rsidRPr="006B2013" w14:paraId="1A709E3C" w14:textId="77777777" w:rsidTr="00630D3A">
        <w:trPr>
          <w:trHeight w:val="227"/>
        </w:trPr>
        <w:tc>
          <w:tcPr>
            <w:tcW w:w="2574" w:type="pct"/>
            <w:tcBorders>
              <w:top w:val="nil"/>
              <w:left w:val="nil"/>
              <w:bottom w:val="nil"/>
              <w:right w:val="nil"/>
              <w:tr2bl w:val="dashed" w:sz="2" w:space="0" w:color="D9D9D9"/>
            </w:tcBorders>
            <w:vAlign w:val="bottom"/>
            <w:hideMark/>
          </w:tcPr>
          <w:p w14:paraId="0F2B81A4" w14:textId="31BF7EF8" w:rsidR="007405C6" w:rsidRPr="006B2013" w:rsidRDefault="00303BF8" w:rsidP="001732E7">
            <w:pPr>
              <w:rPr>
                <w:rFonts w:eastAsia="Times New Roman" w:cs="Arial"/>
                <w:b/>
                <w:bCs/>
                <w:color w:val="262626"/>
                <w:sz w:val="18"/>
                <w:szCs w:val="18"/>
                <w:lang w:val="en-US"/>
              </w:rPr>
            </w:pPr>
            <w:r w:rsidRPr="006B2013">
              <w:rPr>
                <w:color w:val="262626"/>
                <w:sz w:val="18"/>
                <w:lang w:val="en-US"/>
              </w:rPr>
              <w:t>Share capital</w:t>
            </w:r>
          </w:p>
        </w:tc>
        <w:tc>
          <w:tcPr>
            <w:tcW w:w="370" w:type="pct"/>
            <w:tcBorders>
              <w:top w:val="nil"/>
              <w:left w:val="nil"/>
              <w:bottom w:val="nil"/>
              <w:right w:val="nil"/>
              <w:tr2bl w:val="dashed" w:sz="2" w:space="0" w:color="D9D9D9"/>
            </w:tcBorders>
            <w:vAlign w:val="bottom"/>
          </w:tcPr>
          <w:p w14:paraId="13191D8A" w14:textId="0D7634E8"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458EEA02" w14:textId="5416BFC5" w:rsidR="007405C6" w:rsidRPr="006B2013" w:rsidRDefault="00303BF8" w:rsidP="001732E7">
            <w:pPr>
              <w:jc w:val="right"/>
              <w:rPr>
                <w:rFonts w:eastAsia="Times New Roman" w:cs="Arial"/>
                <w:b/>
                <w:bCs/>
                <w:color w:val="262626"/>
                <w:sz w:val="18"/>
                <w:szCs w:val="18"/>
                <w:lang w:val="en-US"/>
              </w:rPr>
            </w:pPr>
            <w:r w:rsidRPr="006B2013">
              <w:rPr>
                <w:color w:val="262626"/>
                <w:sz w:val="18"/>
                <w:lang w:val="en-US"/>
              </w:rPr>
              <w:t>5,386</w:t>
            </w:r>
          </w:p>
        </w:tc>
        <w:tc>
          <w:tcPr>
            <w:tcW w:w="1028" w:type="pct"/>
            <w:tcBorders>
              <w:top w:val="nil"/>
              <w:left w:val="nil"/>
              <w:bottom w:val="nil"/>
              <w:right w:val="nil"/>
              <w:tr2bl w:val="dashed" w:sz="2" w:space="0" w:color="D9D9D9"/>
            </w:tcBorders>
            <w:vAlign w:val="bottom"/>
            <w:hideMark/>
          </w:tcPr>
          <w:p w14:paraId="16B43562" w14:textId="155A42E1" w:rsidR="007405C6" w:rsidRPr="006B2013" w:rsidRDefault="00303BF8" w:rsidP="001732E7">
            <w:pPr>
              <w:jc w:val="right"/>
              <w:rPr>
                <w:rFonts w:eastAsia="Times New Roman" w:cs="Arial"/>
                <w:b/>
                <w:bCs/>
                <w:color w:val="262626"/>
                <w:sz w:val="18"/>
                <w:szCs w:val="18"/>
                <w:lang w:val="en-US"/>
              </w:rPr>
            </w:pPr>
            <w:r w:rsidRPr="006B2013">
              <w:rPr>
                <w:color w:val="262626"/>
                <w:sz w:val="18"/>
                <w:lang w:val="en-US"/>
              </w:rPr>
              <w:t>5,386</w:t>
            </w:r>
          </w:p>
        </w:tc>
      </w:tr>
      <w:tr w:rsidR="007405C6" w:rsidRPr="006B2013" w14:paraId="08DB7295" w14:textId="77777777" w:rsidTr="00630D3A">
        <w:trPr>
          <w:trHeight w:val="227"/>
        </w:trPr>
        <w:tc>
          <w:tcPr>
            <w:tcW w:w="2574" w:type="pct"/>
            <w:tcBorders>
              <w:top w:val="nil"/>
              <w:left w:val="nil"/>
              <w:bottom w:val="nil"/>
              <w:right w:val="nil"/>
              <w:tr2bl w:val="dashed" w:sz="2" w:space="0" w:color="D9D9D9"/>
            </w:tcBorders>
            <w:vAlign w:val="bottom"/>
            <w:hideMark/>
          </w:tcPr>
          <w:p w14:paraId="6D732F06" w14:textId="0465D568" w:rsidR="007405C6" w:rsidRPr="006B2013" w:rsidRDefault="00303BF8" w:rsidP="001732E7">
            <w:pPr>
              <w:rPr>
                <w:rFonts w:eastAsia="Times New Roman" w:cs="Arial"/>
                <w:color w:val="262626"/>
                <w:sz w:val="18"/>
                <w:szCs w:val="18"/>
                <w:lang w:val="en-US"/>
              </w:rPr>
            </w:pPr>
            <w:r w:rsidRPr="006B2013">
              <w:rPr>
                <w:color w:val="262626"/>
                <w:sz w:val="18"/>
                <w:lang w:val="en-US"/>
              </w:rPr>
              <w:t>Supplementary capital</w:t>
            </w:r>
          </w:p>
        </w:tc>
        <w:tc>
          <w:tcPr>
            <w:tcW w:w="370" w:type="pct"/>
            <w:tcBorders>
              <w:top w:val="nil"/>
              <w:left w:val="nil"/>
              <w:bottom w:val="nil"/>
              <w:right w:val="nil"/>
              <w:tr2bl w:val="dashed" w:sz="2" w:space="0" w:color="D9D9D9"/>
            </w:tcBorders>
            <w:vAlign w:val="bottom"/>
          </w:tcPr>
          <w:p w14:paraId="76DFE11A" w14:textId="0AD85252"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05CBA041" w14:textId="526D42B4" w:rsidR="007405C6" w:rsidRPr="006B2013" w:rsidRDefault="00303BF8" w:rsidP="001732E7">
            <w:pPr>
              <w:jc w:val="right"/>
              <w:rPr>
                <w:rFonts w:eastAsia="Times New Roman" w:cs="Arial"/>
                <w:color w:val="262626"/>
                <w:sz w:val="18"/>
                <w:szCs w:val="18"/>
                <w:lang w:val="en-US"/>
              </w:rPr>
            </w:pPr>
            <w:r w:rsidRPr="006B2013">
              <w:rPr>
                <w:color w:val="262626"/>
                <w:sz w:val="18"/>
                <w:lang w:val="en-US"/>
              </w:rPr>
              <w:t>516,805</w:t>
            </w:r>
          </w:p>
        </w:tc>
        <w:tc>
          <w:tcPr>
            <w:tcW w:w="1028" w:type="pct"/>
            <w:tcBorders>
              <w:top w:val="nil"/>
              <w:left w:val="nil"/>
              <w:bottom w:val="nil"/>
              <w:right w:val="nil"/>
              <w:tr2bl w:val="dashed" w:sz="2" w:space="0" w:color="D9D9D9"/>
            </w:tcBorders>
            <w:vAlign w:val="bottom"/>
            <w:hideMark/>
          </w:tcPr>
          <w:p w14:paraId="6FCF9030" w14:textId="00DDE80F" w:rsidR="007405C6" w:rsidRPr="006B2013" w:rsidRDefault="00303BF8" w:rsidP="001732E7">
            <w:pPr>
              <w:jc w:val="right"/>
              <w:rPr>
                <w:rFonts w:eastAsia="Times New Roman" w:cs="Arial"/>
                <w:color w:val="262626"/>
                <w:sz w:val="18"/>
                <w:szCs w:val="18"/>
                <w:lang w:val="en-US"/>
              </w:rPr>
            </w:pPr>
            <w:r w:rsidRPr="006B2013">
              <w:rPr>
                <w:color w:val="262626"/>
                <w:sz w:val="18"/>
                <w:lang w:val="en-US"/>
              </w:rPr>
              <w:t>516,805</w:t>
            </w:r>
          </w:p>
        </w:tc>
      </w:tr>
      <w:tr w:rsidR="007405C6" w:rsidRPr="006B2013" w14:paraId="3A369060" w14:textId="77777777" w:rsidTr="00630D3A">
        <w:trPr>
          <w:trHeight w:val="227"/>
        </w:trPr>
        <w:tc>
          <w:tcPr>
            <w:tcW w:w="2574" w:type="pct"/>
            <w:tcBorders>
              <w:top w:val="nil"/>
              <w:left w:val="nil"/>
              <w:bottom w:val="nil"/>
              <w:right w:val="nil"/>
              <w:tr2bl w:val="dashed" w:sz="2" w:space="0" w:color="D9D9D9"/>
            </w:tcBorders>
            <w:vAlign w:val="bottom"/>
            <w:hideMark/>
          </w:tcPr>
          <w:p w14:paraId="65C77C64" w14:textId="41A5EC6D" w:rsidR="007405C6" w:rsidRPr="006B2013" w:rsidRDefault="00303BF8" w:rsidP="001732E7">
            <w:pPr>
              <w:rPr>
                <w:rFonts w:eastAsia="Times New Roman" w:cs="Arial"/>
                <w:color w:val="262626"/>
                <w:sz w:val="18"/>
                <w:szCs w:val="18"/>
                <w:lang w:val="en-US"/>
              </w:rPr>
            </w:pPr>
            <w:r w:rsidRPr="006B2013">
              <w:rPr>
                <w:color w:val="262626"/>
                <w:sz w:val="18"/>
                <w:lang w:val="en-US"/>
              </w:rPr>
              <w:t>Revaluation reserve</w:t>
            </w:r>
          </w:p>
        </w:tc>
        <w:tc>
          <w:tcPr>
            <w:tcW w:w="370" w:type="pct"/>
            <w:tcBorders>
              <w:top w:val="nil"/>
              <w:left w:val="nil"/>
              <w:bottom w:val="nil"/>
              <w:right w:val="nil"/>
              <w:tr2bl w:val="dashed" w:sz="2" w:space="0" w:color="D9D9D9"/>
            </w:tcBorders>
            <w:vAlign w:val="bottom"/>
          </w:tcPr>
          <w:p w14:paraId="30FC065C" w14:textId="56F4093D"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4F8CBED4" w14:textId="69170F24" w:rsidR="007405C6" w:rsidRPr="006B2013" w:rsidRDefault="00303BF8" w:rsidP="001732E7">
            <w:pPr>
              <w:jc w:val="right"/>
              <w:rPr>
                <w:rFonts w:eastAsia="Times New Roman" w:cs="Arial"/>
                <w:color w:val="262626"/>
                <w:sz w:val="18"/>
                <w:szCs w:val="18"/>
                <w:lang w:val="en-US"/>
              </w:rPr>
            </w:pPr>
            <w:r w:rsidRPr="006B2013">
              <w:rPr>
                <w:color w:val="262626"/>
                <w:sz w:val="18"/>
                <w:lang w:val="en-US"/>
              </w:rPr>
              <w:t>-462</w:t>
            </w:r>
          </w:p>
        </w:tc>
        <w:tc>
          <w:tcPr>
            <w:tcW w:w="1028" w:type="pct"/>
            <w:tcBorders>
              <w:top w:val="nil"/>
              <w:left w:val="nil"/>
              <w:bottom w:val="nil"/>
              <w:right w:val="nil"/>
              <w:tr2bl w:val="dashed" w:sz="2" w:space="0" w:color="D9D9D9"/>
            </w:tcBorders>
            <w:vAlign w:val="bottom"/>
            <w:hideMark/>
          </w:tcPr>
          <w:p w14:paraId="6581A8D3" w14:textId="631514CE"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-1,437</w:t>
            </w:r>
          </w:p>
        </w:tc>
      </w:tr>
      <w:tr w:rsidR="007405C6" w:rsidRPr="006B2013" w14:paraId="1080D9D2" w14:textId="77777777" w:rsidTr="0007081F">
        <w:trPr>
          <w:trHeight w:val="227"/>
        </w:trPr>
        <w:tc>
          <w:tcPr>
            <w:tcW w:w="2574" w:type="pct"/>
            <w:tcBorders>
              <w:top w:val="nil"/>
              <w:left w:val="nil"/>
              <w:bottom w:val="nil"/>
              <w:right w:val="nil"/>
              <w:tr2bl w:val="dashed" w:sz="2" w:space="0" w:color="D9D9D9"/>
            </w:tcBorders>
            <w:vAlign w:val="bottom"/>
          </w:tcPr>
          <w:p w14:paraId="5A4D9807" w14:textId="40D9D14D" w:rsidR="007405C6" w:rsidRPr="006B2013" w:rsidRDefault="00303BF8" w:rsidP="001732E7">
            <w:pPr>
              <w:rPr>
                <w:rFonts w:eastAsia="Times New Roman" w:cs="Arial"/>
                <w:color w:val="262626"/>
                <w:sz w:val="18"/>
                <w:szCs w:val="18"/>
                <w:lang w:val="en-US"/>
              </w:rPr>
            </w:pPr>
            <w:r w:rsidRPr="006B2013">
              <w:rPr>
                <w:color w:val="262626"/>
                <w:sz w:val="18"/>
                <w:lang w:val="en-US"/>
              </w:rPr>
              <w:t>Reserve capital from valuation of share options</w:t>
            </w:r>
          </w:p>
        </w:tc>
        <w:tc>
          <w:tcPr>
            <w:tcW w:w="370" w:type="pct"/>
            <w:tcBorders>
              <w:top w:val="nil"/>
              <w:left w:val="nil"/>
              <w:bottom w:val="nil"/>
              <w:right w:val="nil"/>
              <w:tr2bl w:val="dashed" w:sz="2" w:space="0" w:color="D9D9D9"/>
            </w:tcBorders>
            <w:vAlign w:val="bottom"/>
          </w:tcPr>
          <w:p w14:paraId="6DCE269F" w14:textId="27DAC372"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tcPr>
          <w:p w14:paraId="18AC990D" w14:textId="642B3FF7" w:rsidR="007405C6" w:rsidRPr="006B2013" w:rsidRDefault="00303BF8" w:rsidP="001732E7">
            <w:pPr>
              <w:jc w:val="right"/>
              <w:rPr>
                <w:rFonts w:eastAsia="Times New Roman" w:cs="Arial"/>
                <w:color w:val="262626"/>
                <w:sz w:val="18"/>
                <w:szCs w:val="18"/>
                <w:lang w:val="en-US"/>
              </w:rPr>
            </w:pPr>
            <w:r w:rsidRPr="006B2013">
              <w:rPr>
                <w:color w:val="262626"/>
                <w:sz w:val="18"/>
                <w:lang w:val="en-US"/>
              </w:rPr>
              <w:t>3,242</w:t>
            </w:r>
          </w:p>
        </w:tc>
        <w:tc>
          <w:tcPr>
            <w:tcW w:w="1028" w:type="pct"/>
            <w:tcBorders>
              <w:top w:val="nil"/>
              <w:left w:val="nil"/>
              <w:bottom w:val="nil"/>
              <w:right w:val="nil"/>
              <w:tr2bl w:val="dashed" w:sz="2" w:space="0" w:color="D9D9D9"/>
            </w:tcBorders>
            <w:vAlign w:val="bottom"/>
          </w:tcPr>
          <w:p w14:paraId="307841CB" w14:textId="78010D26" w:rsidR="007405C6" w:rsidRPr="006B2013" w:rsidRDefault="00303BF8" w:rsidP="001732E7">
            <w:pPr>
              <w:jc w:val="right"/>
              <w:rPr>
                <w:rFonts w:eastAsia="Times New Roman" w:cs="Arial"/>
                <w:color w:val="262626"/>
                <w:sz w:val="18"/>
                <w:szCs w:val="18"/>
                <w:lang w:val="en-US"/>
              </w:rPr>
            </w:pPr>
            <w:r w:rsidRPr="006B2013">
              <w:rPr>
                <w:color w:val="262626"/>
                <w:sz w:val="18"/>
                <w:lang w:val="en-US"/>
              </w:rPr>
              <w:t>3,242</w:t>
            </w:r>
          </w:p>
        </w:tc>
      </w:tr>
      <w:tr w:rsidR="007405C6" w:rsidRPr="006B2013" w14:paraId="4C4B4DD1" w14:textId="77777777" w:rsidTr="00630D3A">
        <w:trPr>
          <w:trHeight w:val="227"/>
        </w:trPr>
        <w:tc>
          <w:tcPr>
            <w:tcW w:w="2574" w:type="pct"/>
            <w:tcBorders>
              <w:top w:val="nil"/>
              <w:left w:val="nil"/>
              <w:bottom w:val="nil"/>
              <w:right w:val="nil"/>
              <w:tr2bl w:val="dashed" w:sz="2" w:space="0" w:color="D9D9D9"/>
            </w:tcBorders>
            <w:vAlign w:val="bottom"/>
            <w:hideMark/>
          </w:tcPr>
          <w:p w14:paraId="3A31154C" w14:textId="660F872B" w:rsidR="007405C6" w:rsidRPr="006B2013" w:rsidRDefault="00303BF8" w:rsidP="001732E7">
            <w:pPr>
              <w:rPr>
                <w:rFonts w:eastAsia="Times New Roman" w:cs="Arial"/>
                <w:color w:val="262626"/>
                <w:sz w:val="18"/>
                <w:szCs w:val="18"/>
                <w:lang w:val="en-US"/>
              </w:rPr>
            </w:pPr>
            <w:r w:rsidRPr="006B2013">
              <w:rPr>
                <w:color w:val="262626"/>
                <w:sz w:val="18"/>
                <w:lang w:val="en-US"/>
              </w:rPr>
              <w:t>Foreign currency translation adjustments</w:t>
            </w:r>
          </w:p>
        </w:tc>
        <w:tc>
          <w:tcPr>
            <w:tcW w:w="370" w:type="pct"/>
            <w:tcBorders>
              <w:top w:val="nil"/>
              <w:left w:val="nil"/>
              <w:bottom w:val="nil"/>
              <w:right w:val="nil"/>
              <w:tr2bl w:val="dashed" w:sz="2" w:space="0" w:color="D9D9D9"/>
            </w:tcBorders>
            <w:vAlign w:val="bottom"/>
          </w:tcPr>
          <w:p w14:paraId="080ACD72" w14:textId="0E88B3F9"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217830CF" w14:textId="5170932F" w:rsidR="007405C6" w:rsidRPr="006B2013" w:rsidRDefault="007618C6" w:rsidP="001732E7">
            <w:pPr>
              <w:jc w:val="right"/>
              <w:rPr>
                <w:rFonts w:eastAsia="Times New Roman" w:cs="Arial"/>
                <w:color w:val="262626"/>
                <w:sz w:val="18"/>
                <w:szCs w:val="18"/>
                <w:lang w:val="en-US"/>
              </w:rPr>
            </w:pPr>
            <w:r w:rsidRPr="006B2013">
              <w:rPr>
                <w:color w:val="262626"/>
                <w:sz w:val="18"/>
                <w:lang w:val="en-US"/>
              </w:rPr>
              <w:t>594</w:t>
            </w:r>
          </w:p>
        </w:tc>
        <w:tc>
          <w:tcPr>
            <w:tcW w:w="1028" w:type="pct"/>
            <w:tcBorders>
              <w:top w:val="nil"/>
              <w:left w:val="nil"/>
              <w:bottom w:val="nil"/>
              <w:right w:val="nil"/>
              <w:tr2bl w:val="dashed" w:sz="2" w:space="0" w:color="D9D9D9"/>
            </w:tcBorders>
            <w:vAlign w:val="bottom"/>
            <w:hideMark/>
          </w:tcPr>
          <w:p w14:paraId="1AF536FD" w14:textId="62831371" w:rsidR="007405C6" w:rsidRPr="006B2013" w:rsidRDefault="00303BF8" w:rsidP="001732E7">
            <w:pPr>
              <w:jc w:val="right"/>
              <w:rPr>
                <w:rFonts w:eastAsia="Times New Roman" w:cs="Arial"/>
                <w:color w:val="262626"/>
                <w:sz w:val="18"/>
                <w:szCs w:val="18"/>
                <w:lang w:val="en-US"/>
              </w:rPr>
            </w:pPr>
            <w:r w:rsidRPr="006B2013">
              <w:rPr>
                <w:color w:val="262626"/>
                <w:sz w:val="18"/>
                <w:lang w:val="en-US"/>
              </w:rPr>
              <w:t>-846</w:t>
            </w:r>
          </w:p>
        </w:tc>
      </w:tr>
      <w:tr w:rsidR="007405C6" w:rsidRPr="006B2013" w14:paraId="3F763867" w14:textId="77777777" w:rsidTr="00630D3A">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hideMark/>
          </w:tcPr>
          <w:p w14:paraId="7FF536D2" w14:textId="2C56A75B" w:rsidR="007405C6" w:rsidRPr="006B2013" w:rsidRDefault="00303BF8" w:rsidP="001732E7">
            <w:pPr>
              <w:rPr>
                <w:rFonts w:eastAsia="Times New Roman" w:cs="Arial"/>
                <w:b/>
                <w:bCs/>
                <w:color w:val="262626"/>
                <w:sz w:val="18"/>
                <w:szCs w:val="18"/>
                <w:lang w:val="en-US"/>
              </w:rPr>
            </w:pPr>
            <w:r w:rsidRPr="006B2013">
              <w:rPr>
                <w:b/>
                <w:color w:val="262626"/>
                <w:sz w:val="18"/>
                <w:lang w:val="en-US"/>
              </w:rPr>
              <w:t>Retained earnings</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7D4505B4" w14:textId="77777777"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hideMark/>
          </w:tcPr>
          <w:p w14:paraId="5BF8CE7D" w14:textId="71E584DD" w:rsidR="007405C6" w:rsidRPr="006B2013" w:rsidRDefault="007618C6" w:rsidP="001732E7">
            <w:pPr>
              <w:jc w:val="right"/>
              <w:rPr>
                <w:rFonts w:eastAsia="Times New Roman" w:cs="Arial"/>
                <w:b/>
                <w:bCs/>
                <w:color w:val="262626"/>
                <w:sz w:val="18"/>
                <w:szCs w:val="18"/>
                <w:lang w:val="en-US"/>
              </w:rPr>
            </w:pPr>
            <w:r w:rsidRPr="006B2013">
              <w:rPr>
                <w:b/>
                <w:color w:val="262626"/>
                <w:sz w:val="18"/>
                <w:lang w:val="en-US"/>
              </w:rPr>
              <w:t>4,590</w:t>
            </w: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7316743D" w14:textId="14D5B231"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-158,941</w:t>
            </w:r>
          </w:p>
        </w:tc>
      </w:tr>
      <w:tr w:rsidR="007405C6" w:rsidRPr="006B2013" w14:paraId="176342C5" w14:textId="77777777" w:rsidTr="00630D3A">
        <w:trPr>
          <w:trHeight w:val="227"/>
        </w:trPr>
        <w:tc>
          <w:tcPr>
            <w:tcW w:w="2574" w:type="pct"/>
            <w:tcBorders>
              <w:top w:val="nil"/>
              <w:left w:val="nil"/>
              <w:bottom w:val="nil"/>
              <w:right w:val="nil"/>
              <w:tr2bl w:val="dashed" w:sz="2" w:space="0" w:color="D9D9D9"/>
            </w:tcBorders>
            <w:vAlign w:val="bottom"/>
            <w:hideMark/>
          </w:tcPr>
          <w:p w14:paraId="355EA527" w14:textId="5AB28543" w:rsidR="007405C6" w:rsidRPr="006B2013" w:rsidRDefault="00303BF8" w:rsidP="001732E7">
            <w:pPr>
              <w:rPr>
                <w:rFonts w:eastAsia="Times New Roman" w:cs="Arial"/>
                <w:color w:val="262626"/>
                <w:sz w:val="18"/>
                <w:szCs w:val="18"/>
                <w:lang w:val="en-US"/>
              </w:rPr>
            </w:pPr>
            <w:r w:rsidRPr="006B2013">
              <w:rPr>
                <w:color w:val="262626"/>
                <w:sz w:val="18"/>
                <w:lang w:val="en-US"/>
              </w:rPr>
              <w:t>Retained profit (loss)</w:t>
            </w:r>
          </w:p>
        </w:tc>
        <w:tc>
          <w:tcPr>
            <w:tcW w:w="370" w:type="pct"/>
            <w:tcBorders>
              <w:top w:val="nil"/>
              <w:left w:val="nil"/>
              <w:bottom w:val="nil"/>
              <w:right w:val="nil"/>
              <w:tr2bl w:val="dashed" w:sz="2" w:space="0" w:color="D9D9D9"/>
            </w:tcBorders>
            <w:vAlign w:val="bottom"/>
          </w:tcPr>
          <w:p w14:paraId="0AF2ABED" w14:textId="77777777"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1ABA6603" w14:textId="2EDD7882"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-158,940</w:t>
            </w:r>
          </w:p>
        </w:tc>
        <w:tc>
          <w:tcPr>
            <w:tcW w:w="1028" w:type="pct"/>
            <w:tcBorders>
              <w:top w:val="nil"/>
              <w:left w:val="nil"/>
              <w:bottom w:val="nil"/>
              <w:right w:val="nil"/>
              <w:tr2bl w:val="dashed" w:sz="2" w:space="0" w:color="D9D9D9"/>
            </w:tcBorders>
            <w:vAlign w:val="bottom"/>
            <w:hideMark/>
          </w:tcPr>
          <w:p w14:paraId="7BE83C6E" w14:textId="1913AE4B" w:rsidR="007405C6" w:rsidRPr="006B2013" w:rsidRDefault="00303BF8" w:rsidP="001732E7">
            <w:pPr>
              <w:jc w:val="right"/>
              <w:rPr>
                <w:rFonts w:eastAsia="Times New Roman" w:cs="Arial"/>
                <w:color w:val="262626"/>
                <w:sz w:val="18"/>
                <w:szCs w:val="18"/>
                <w:lang w:val="en-US"/>
              </w:rPr>
            </w:pPr>
            <w:r w:rsidRPr="006B2013">
              <w:rPr>
                <w:color w:val="262626"/>
                <w:sz w:val="18"/>
                <w:lang w:val="en-US"/>
              </w:rPr>
              <w:t>-80,511</w:t>
            </w:r>
          </w:p>
        </w:tc>
      </w:tr>
      <w:tr w:rsidR="007405C6" w:rsidRPr="006B2013" w14:paraId="4DAEA1FE" w14:textId="77777777" w:rsidTr="00630D3A">
        <w:trPr>
          <w:trHeight w:val="227"/>
        </w:trPr>
        <w:tc>
          <w:tcPr>
            <w:tcW w:w="2574" w:type="pct"/>
            <w:tcBorders>
              <w:top w:val="nil"/>
              <w:left w:val="nil"/>
              <w:bottom w:val="nil"/>
              <w:right w:val="nil"/>
              <w:tr2bl w:val="dashed" w:sz="2" w:space="0" w:color="D9D9D9"/>
            </w:tcBorders>
            <w:vAlign w:val="bottom"/>
            <w:hideMark/>
          </w:tcPr>
          <w:p w14:paraId="56054E51" w14:textId="0E49CC02" w:rsidR="007405C6" w:rsidRPr="006B2013" w:rsidRDefault="00303BF8" w:rsidP="001732E7">
            <w:pPr>
              <w:rPr>
                <w:rFonts w:eastAsia="Times New Roman" w:cs="Arial"/>
                <w:color w:val="262626"/>
                <w:sz w:val="18"/>
                <w:szCs w:val="18"/>
                <w:lang w:val="en-US"/>
              </w:rPr>
            </w:pPr>
            <w:r w:rsidRPr="006B2013">
              <w:rPr>
                <w:color w:val="262626"/>
                <w:sz w:val="18"/>
                <w:lang w:val="en-US"/>
              </w:rPr>
              <w:t>Net profit/loss for the current period</w:t>
            </w:r>
          </w:p>
        </w:tc>
        <w:tc>
          <w:tcPr>
            <w:tcW w:w="370" w:type="pct"/>
            <w:tcBorders>
              <w:top w:val="nil"/>
              <w:left w:val="nil"/>
              <w:bottom w:val="nil"/>
              <w:right w:val="nil"/>
              <w:tr2bl w:val="dashed" w:sz="2" w:space="0" w:color="D9D9D9"/>
            </w:tcBorders>
            <w:vAlign w:val="bottom"/>
          </w:tcPr>
          <w:p w14:paraId="249A4F98" w14:textId="77777777"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000000" w:fill="F2F2F2"/>
            <w:vAlign w:val="bottom"/>
            <w:hideMark/>
          </w:tcPr>
          <w:p w14:paraId="4EEC4FB6" w14:textId="33CBE82A"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163,530</w:t>
            </w:r>
          </w:p>
        </w:tc>
        <w:tc>
          <w:tcPr>
            <w:tcW w:w="1028" w:type="pct"/>
            <w:tcBorders>
              <w:top w:val="nil"/>
              <w:left w:val="nil"/>
              <w:bottom w:val="nil"/>
              <w:right w:val="nil"/>
              <w:tr2bl w:val="dashed" w:sz="2" w:space="0" w:color="D9D9D9"/>
            </w:tcBorders>
            <w:vAlign w:val="bottom"/>
            <w:hideMark/>
          </w:tcPr>
          <w:p w14:paraId="5ABADC9F" w14:textId="16F45AD0" w:rsidR="007405C6" w:rsidRPr="006B2013" w:rsidRDefault="00303BF8" w:rsidP="001732E7">
            <w:pPr>
              <w:jc w:val="right"/>
              <w:rPr>
                <w:rFonts w:eastAsia="Times New Roman" w:cs="Arial"/>
                <w:color w:val="262626"/>
                <w:sz w:val="18"/>
                <w:szCs w:val="18"/>
                <w:lang w:val="en-US"/>
              </w:rPr>
            </w:pPr>
            <w:r w:rsidRPr="006B2013">
              <w:rPr>
                <w:color w:val="262626"/>
                <w:sz w:val="18"/>
                <w:lang w:val="en-US"/>
              </w:rPr>
              <w:t>-78,430</w:t>
            </w:r>
          </w:p>
        </w:tc>
      </w:tr>
      <w:tr w:rsidR="007405C6" w:rsidRPr="006B2013" w14:paraId="2E368619" w14:textId="77777777" w:rsidTr="007618C6">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hideMark/>
          </w:tcPr>
          <w:p w14:paraId="3F896C22" w14:textId="101FD5E7" w:rsidR="007405C6" w:rsidRPr="006B2013" w:rsidRDefault="00303BF8" w:rsidP="001732E7">
            <w:pPr>
              <w:rPr>
                <w:rFonts w:eastAsia="Times New Roman" w:cs="Arial"/>
                <w:b/>
                <w:bCs/>
                <w:color w:val="262626"/>
                <w:sz w:val="18"/>
                <w:szCs w:val="18"/>
                <w:lang w:val="en-US"/>
              </w:rPr>
            </w:pPr>
            <w:r w:rsidRPr="006B2013">
              <w:rPr>
                <w:b/>
                <w:color w:val="262626"/>
                <w:sz w:val="18"/>
                <w:lang w:val="en-US"/>
              </w:rPr>
              <w:t>Equity</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16062C8C" w14:textId="77777777"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hideMark/>
          </w:tcPr>
          <w:p w14:paraId="05E7A252" w14:textId="789E28E3"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530,155</w:t>
            </w: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224AE4C1" w14:textId="4A84902E"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364,209</w:t>
            </w:r>
          </w:p>
        </w:tc>
      </w:tr>
      <w:tr w:rsidR="007405C6" w:rsidRPr="006B2013" w14:paraId="64F469B0" w14:textId="77777777" w:rsidTr="00630D3A">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hideMark/>
          </w:tcPr>
          <w:p w14:paraId="7CC33995" w14:textId="31F5113B" w:rsidR="007405C6" w:rsidRPr="006B2013" w:rsidRDefault="00303BF8" w:rsidP="001732E7">
            <w:pPr>
              <w:rPr>
                <w:rFonts w:eastAsia="Times New Roman" w:cs="Arial"/>
                <w:b/>
                <w:bCs/>
                <w:color w:val="262626"/>
                <w:sz w:val="18"/>
                <w:szCs w:val="18"/>
                <w:lang w:val="en-US"/>
              </w:rPr>
            </w:pPr>
            <w:r w:rsidRPr="006B2013">
              <w:rPr>
                <w:b/>
                <w:color w:val="262626"/>
                <w:sz w:val="18"/>
                <w:lang w:val="en-US"/>
              </w:rPr>
              <w:t>Long-term liabilities</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6884F46D" w14:textId="77777777"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hideMark/>
          </w:tcPr>
          <w:p w14:paraId="4FA1D7A2" w14:textId="48CBA9EA"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29,263</w:t>
            </w: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0EDA3A1F" w14:textId="4C74CD91"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30,214</w:t>
            </w:r>
          </w:p>
        </w:tc>
      </w:tr>
      <w:tr w:rsidR="007405C6" w:rsidRPr="006B2013" w14:paraId="65E3E949" w14:textId="77777777" w:rsidTr="00E67C31">
        <w:trPr>
          <w:trHeight w:val="227"/>
        </w:trPr>
        <w:tc>
          <w:tcPr>
            <w:tcW w:w="2574" w:type="pct"/>
            <w:tcBorders>
              <w:top w:val="nil"/>
              <w:left w:val="nil"/>
              <w:bottom w:val="nil"/>
              <w:right w:val="nil"/>
              <w:tr2bl w:val="dashed" w:sz="2" w:space="0" w:color="D9D9D9"/>
            </w:tcBorders>
            <w:vAlign w:val="bottom"/>
            <w:hideMark/>
          </w:tcPr>
          <w:p w14:paraId="0F876825" w14:textId="517F328D" w:rsidR="007405C6" w:rsidRPr="006B2013" w:rsidRDefault="00303BF8" w:rsidP="001732E7">
            <w:pPr>
              <w:rPr>
                <w:rFonts w:eastAsia="Times New Roman" w:cs="Arial"/>
                <w:color w:val="262626"/>
                <w:sz w:val="18"/>
                <w:szCs w:val="18"/>
                <w:lang w:val="en-US"/>
              </w:rPr>
            </w:pPr>
            <w:r w:rsidRPr="006B2013">
              <w:rPr>
                <w:color w:val="262626"/>
                <w:sz w:val="18"/>
                <w:lang w:val="en-US"/>
              </w:rPr>
              <w:t>Deferred tax provision</w:t>
            </w:r>
          </w:p>
        </w:tc>
        <w:tc>
          <w:tcPr>
            <w:tcW w:w="370" w:type="pct"/>
            <w:tcBorders>
              <w:top w:val="nil"/>
              <w:left w:val="nil"/>
              <w:bottom w:val="nil"/>
              <w:right w:val="nil"/>
              <w:tr2bl w:val="dashed" w:sz="2" w:space="0" w:color="D9D9D9"/>
            </w:tcBorders>
            <w:vAlign w:val="bottom"/>
          </w:tcPr>
          <w:p w14:paraId="58B319CC" w14:textId="2D6D1CD8"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69F19673" w14:textId="344F16FA" w:rsidR="007405C6" w:rsidRPr="006B2013" w:rsidRDefault="00303BF8" w:rsidP="001732E7">
            <w:pPr>
              <w:jc w:val="right"/>
              <w:rPr>
                <w:rFonts w:eastAsia="Times New Roman" w:cs="Arial"/>
                <w:color w:val="262626"/>
                <w:sz w:val="18"/>
                <w:szCs w:val="18"/>
                <w:lang w:val="en-US"/>
              </w:rPr>
            </w:pPr>
            <w:r w:rsidRPr="006B2013">
              <w:rPr>
                <w:color w:val="262626"/>
                <w:sz w:val="18"/>
                <w:lang w:val="en-US"/>
              </w:rPr>
              <w:t>229</w:t>
            </w:r>
          </w:p>
        </w:tc>
        <w:tc>
          <w:tcPr>
            <w:tcW w:w="1028" w:type="pct"/>
            <w:tcBorders>
              <w:top w:val="nil"/>
              <w:left w:val="nil"/>
              <w:bottom w:val="nil"/>
              <w:right w:val="nil"/>
              <w:tr2bl w:val="dashed" w:sz="2" w:space="0" w:color="D9D9D9"/>
            </w:tcBorders>
            <w:vAlign w:val="bottom"/>
            <w:hideMark/>
          </w:tcPr>
          <w:p w14:paraId="7425B6D4" w14:textId="5064C071" w:rsidR="007405C6" w:rsidRPr="006B2013" w:rsidRDefault="00303BF8" w:rsidP="001732E7">
            <w:pPr>
              <w:jc w:val="right"/>
              <w:rPr>
                <w:rFonts w:eastAsia="Times New Roman" w:cs="Arial"/>
                <w:color w:val="262626"/>
                <w:sz w:val="18"/>
                <w:szCs w:val="18"/>
                <w:lang w:val="en-US"/>
              </w:rPr>
            </w:pPr>
            <w:r w:rsidRPr="006B2013">
              <w:rPr>
                <w:color w:val="262626"/>
                <w:sz w:val="18"/>
                <w:lang w:val="en-US"/>
              </w:rPr>
              <w:t>0</w:t>
            </w:r>
          </w:p>
        </w:tc>
      </w:tr>
      <w:tr w:rsidR="007405C6" w:rsidRPr="006B2013" w14:paraId="792A6F0C" w14:textId="77777777" w:rsidTr="00630D3A">
        <w:trPr>
          <w:trHeight w:val="227"/>
        </w:trPr>
        <w:tc>
          <w:tcPr>
            <w:tcW w:w="2574" w:type="pct"/>
            <w:tcBorders>
              <w:top w:val="nil"/>
              <w:left w:val="nil"/>
              <w:bottom w:val="nil"/>
              <w:right w:val="nil"/>
              <w:tr2bl w:val="dashed" w:sz="2" w:space="0" w:color="D9D9D9"/>
            </w:tcBorders>
            <w:vAlign w:val="bottom"/>
            <w:hideMark/>
          </w:tcPr>
          <w:p w14:paraId="7379828A" w14:textId="21BC424E" w:rsidR="007405C6" w:rsidRPr="006B2013" w:rsidRDefault="00303BF8" w:rsidP="001732E7">
            <w:pPr>
              <w:rPr>
                <w:rFonts w:eastAsia="Times New Roman" w:cs="Arial"/>
                <w:color w:val="262626"/>
                <w:sz w:val="18"/>
                <w:szCs w:val="18"/>
                <w:lang w:val="en-US"/>
              </w:rPr>
            </w:pPr>
            <w:r w:rsidRPr="006B2013">
              <w:rPr>
                <w:color w:val="262626"/>
                <w:sz w:val="18"/>
                <w:lang w:val="en-US"/>
              </w:rPr>
              <w:t>Provisions</w:t>
            </w:r>
          </w:p>
        </w:tc>
        <w:tc>
          <w:tcPr>
            <w:tcW w:w="370" w:type="pct"/>
            <w:tcBorders>
              <w:top w:val="nil"/>
              <w:left w:val="nil"/>
              <w:bottom w:val="nil"/>
              <w:right w:val="nil"/>
              <w:tr2bl w:val="dashed" w:sz="2" w:space="0" w:color="D9D9D9"/>
            </w:tcBorders>
            <w:vAlign w:val="bottom"/>
          </w:tcPr>
          <w:p w14:paraId="1791CCFD" w14:textId="4DF84596"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4F71CC44" w14:textId="08ED1A1D" w:rsidR="007405C6" w:rsidRPr="006B2013" w:rsidRDefault="00303BF8" w:rsidP="001732E7">
            <w:pPr>
              <w:jc w:val="right"/>
              <w:rPr>
                <w:rFonts w:eastAsia="Times New Roman" w:cs="Arial"/>
                <w:color w:val="262626"/>
                <w:sz w:val="18"/>
                <w:szCs w:val="18"/>
                <w:lang w:val="en-US"/>
              </w:rPr>
            </w:pPr>
            <w:r w:rsidRPr="006B2013">
              <w:rPr>
                <w:color w:val="262626"/>
                <w:sz w:val="18"/>
                <w:lang w:val="en-US"/>
              </w:rPr>
              <w:t>419</w:t>
            </w:r>
          </w:p>
        </w:tc>
        <w:tc>
          <w:tcPr>
            <w:tcW w:w="1028" w:type="pct"/>
            <w:tcBorders>
              <w:top w:val="nil"/>
              <w:left w:val="nil"/>
              <w:bottom w:val="nil"/>
              <w:right w:val="nil"/>
              <w:tr2bl w:val="dashed" w:sz="2" w:space="0" w:color="D9D9D9"/>
            </w:tcBorders>
            <w:vAlign w:val="bottom"/>
            <w:hideMark/>
          </w:tcPr>
          <w:p w14:paraId="5BB63C0C" w14:textId="6F4D6922" w:rsidR="007405C6" w:rsidRPr="006B2013" w:rsidRDefault="00303BF8" w:rsidP="001732E7">
            <w:pPr>
              <w:jc w:val="right"/>
              <w:rPr>
                <w:rFonts w:eastAsia="Times New Roman" w:cs="Arial"/>
                <w:color w:val="262626"/>
                <w:sz w:val="18"/>
                <w:szCs w:val="18"/>
                <w:lang w:val="en-US"/>
              </w:rPr>
            </w:pPr>
            <w:r w:rsidRPr="006B2013">
              <w:rPr>
                <w:color w:val="262626"/>
                <w:sz w:val="18"/>
                <w:lang w:val="en-US"/>
              </w:rPr>
              <w:t>419</w:t>
            </w:r>
          </w:p>
        </w:tc>
      </w:tr>
      <w:tr w:rsidR="007405C6" w:rsidRPr="006B2013" w14:paraId="54AE920A" w14:textId="77777777" w:rsidTr="00630D3A">
        <w:trPr>
          <w:trHeight w:val="227"/>
        </w:trPr>
        <w:tc>
          <w:tcPr>
            <w:tcW w:w="2574" w:type="pct"/>
            <w:tcBorders>
              <w:top w:val="nil"/>
              <w:left w:val="nil"/>
              <w:bottom w:val="nil"/>
              <w:right w:val="nil"/>
              <w:tr2bl w:val="dashed" w:sz="2" w:space="0" w:color="D9D9D9"/>
            </w:tcBorders>
            <w:vAlign w:val="bottom"/>
            <w:hideMark/>
          </w:tcPr>
          <w:p w14:paraId="6BF325A1" w14:textId="01E77E75" w:rsidR="007405C6" w:rsidRPr="006B2013" w:rsidRDefault="00303BF8" w:rsidP="001732E7">
            <w:pPr>
              <w:rPr>
                <w:rFonts w:eastAsia="Times New Roman" w:cs="Arial"/>
                <w:color w:val="262626"/>
                <w:sz w:val="18"/>
                <w:szCs w:val="18"/>
                <w:lang w:val="en-US"/>
              </w:rPr>
            </w:pPr>
            <w:r w:rsidRPr="006B2013">
              <w:rPr>
                <w:color w:val="262626"/>
                <w:sz w:val="18"/>
                <w:lang w:val="en-US"/>
              </w:rPr>
              <w:t>Liabilities due to loans and borrowings</w:t>
            </w:r>
          </w:p>
        </w:tc>
        <w:tc>
          <w:tcPr>
            <w:tcW w:w="370" w:type="pct"/>
            <w:tcBorders>
              <w:top w:val="nil"/>
              <w:left w:val="nil"/>
              <w:bottom w:val="nil"/>
              <w:right w:val="nil"/>
              <w:tr2bl w:val="dashed" w:sz="2" w:space="0" w:color="D9D9D9"/>
            </w:tcBorders>
            <w:vAlign w:val="bottom"/>
          </w:tcPr>
          <w:p w14:paraId="69F77E82" w14:textId="48927165"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56BD2627" w14:textId="36A755E7" w:rsidR="007405C6" w:rsidRPr="006B2013" w:rsidRDefault="00303BF8" w:rsidP="001732E7">
            <w:pPr>
              <w:jc w:val="right"/>
              <w:rPr>
                <w:rFonts w:eastAsia="Times New Roman" w:cs="Arial"/>
                <w:color w:val="262626"/>
                <w:sz w:val="18"/>
                <w:szCs w:val="18"/>
                <w:lang w:val="en-US"/>
              </w:rPr>
            </w:pPr>
            <w:r w:rsidRPr="006B2013">
              <w:rPr>
                <w:color w:val="262626"/>
                <w:sz w:val="18"/>
                <w:lang w:val="en-US"/>
              </w:rPr>
              <w:t>613</w:t>
            </w:r>
          </w:p>
        </w:tc>
        <w:tc>
          <w:tcPr>
            <w:tcW w:w="1028" w:type="pct"/>
            <w:tcBorders>
              <w:top w:val="nil"/>
              <w:left w:val="nil"/>
              <w:bottom w:val="nil"/>
              <w:right w:val="nil"/>
              <w:tr2bl w:val="dashed" w:sz="2" w:space="0" w:color="D9D9D9"/>
            </w:tcBorders>
            <w:vAlign w:val="bottom"/>
            <w:hideMark/>
          </w:tcPr>
          <w:p w14:paraId="316D99B5" w14:textId="66572F16" w:rsidR="007405C6" w:rsidRPr="006B2013" w:rsidRDefault="00303BF8" w:rsidP="001732E7">
            <w:pPr>
              <w:jc w:val="right"/>
              <w:rPr>
                <w:rFonts w:eastAsia="Times New Roman" w:cs="Arial"/>
                <w:color w:val="262626"/>
                <w:sz w:val="18"/>
                <w:szCs w:val="18"/>
                <w:lang w:val="en-US"/>
              </w:rPr>
            </w:pPr>
            <w:r w:rsidRPr="006B2013">
              <w:rPr>
                <w:color w:val="262626"/>
                <w:sz w:val="18"/>
                <w:lang w:val="en-US"/>
              </w:rPr>
              <w:t>697</w:t>
            </w:r>
          </w:p>
        </w:tc>
      </w:tr>
      <w:tr w:rsidR="007405C6" w:rsidRPr="006B2013" w14:paraId="795D9D6B" w14:textId="77777777" w:rsidTr="00630D3A">
        <w:trPr>
          <w:trHeight w:val="227"/>
        </w:trPr>
        <w:tc>
          <w:tcPr>
            <w:tcW w:w="2574" w:type="pct"/>
            <w:tcBorders>
              <w:top w:val="nil"/>
              <w:left w:val="nil"/>
              <w:bottom w:val="nil"/>
              <w:right w:val="nil"/>
              <w:tr2bl w:val="dashed" w:sz="2" w:space="0" w:color="D9D9D9"/>
            </w:tcBorders>
            <w:vAlign w:val="bottom"/>
            <w:hideMark/>
          </w:tcPr>
          <w:p w14:paraId="482568F1" w14:textId="1F7B2BDF" w:rsidR="007405C6" w:rsidRPr="006B2013" w:rsidRDefault="00303BF8" w:rsidP="001732E7">
            <w:pPr>
              <w:rPr>
                <w:rFonts w:eastAsia="Times New Roman" w:cs="Arial"/>
                <w:color w:val="262626"/>
                <w:sz w:val="18"/>
                <w:szCs w:val="18"/>
                <w:lang w:val="en-US"/>
              </w:rPr>
            </w:pPr>
            <w:r w:rsidRPr="006B2013">
              <w:rPr>
                <w:color w:val="262626"/>
                <w:sz w:val="18"/>
                <w:lang w:val="en-US"/>
              </w:rPr>
              <w:t>Leasing liabilities</w:t>
            </w:r>
          </w:p>
        </w:tc>
        <w:tc>
          <w:tcPr>
            <w:tcW w:w="370" w:type="pct"/>
            <w:tcBorders>
              <w:top w:val="nil"/>
              <w:left w:val="nil"/>
              <w:bottom w:val="nil"/>
              <w:right w:val="nil"/>
              <w:tr2bl w:val="dashed" w:sz="2" w:space="0" w:color="D9D9D9"/>
            </w:tcBorders>
            <w:vAlign w:val="bottom"/>
          </w:tcPr>
          <w:p w14:paraId="5E37C130" w14:textId="35150ABB"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1BFB2DE6" w14:textId="62B222CA" w:rsidR="007405C6" w:rsidRPr="006B2013" w:rsidRDefault="00303BF8" w:rsidP="001732E7">
            <w:pPr>
              <w:jc w:val="right"/>
              <w:rPr>
                <w:rFonts w:eastAsia="Times New Roman" w:cs="Arial"/>
                <w:color w:val="262626"/>
                <w:sz w:val="18"/>
                <w:szCs w:val="18"/>
                <w:lang w:val="en-US"/>
              </w:rPr>
            </w:pPr>
            <w:r w:rsidRPr="006B2013">
              <w:rPr>
                <w:color w:val="262626"/>
                <w:sz w:val="18"/>
                <w:lang w:val="en-US"/>
              </w:rPr>
              <w:t>7,157</w:t>
            </w:r>
          </w:p>
        </w:tc>
        <w:tc>
          <w:tcPr>
            <w:tcW w:w="1028" w:type="pct"/>
            <w:tcBorders>
              <w:top w:val="nil"/>
              <w:left w:val="nil"/>
              <w:bottom w:val="nil"/>
              <w:right w:val="nil"/>
              <w:tr2bl w:val="dashed" w:sz="2" w:space="0" w:color="D9D9D9"/>
            </w:tcBorders>
            <w:vAlign w:val="bottom"/>
            <w:hideMark/>
          </w:tcPr>
          <w:p w14:paraId="0E1C93C5" w14:textId="4235F003" w:rsidR="007405C6" w:rsidRPr="006B2013" w:rsidRDefault="00303BF8" w:rsidP="001732E7">
            <w:pPr>
              <w:jc w:val="right"/>
              <w:rPr>
                <w:rFonts w:eastAsia="Times New Roman" w:cs="Arial"/>
                <w:color w:val="262626"/>
                <w:sz w:val="18"/>
                <w:szCs w:val="18"/>
                <w:lang w:val="en-US"/>
              </w:rPr>
            </w:pPr>
            <w:r w:rsidRPr="006B2013">
              <w:rPr>
                <w:color w:val="262626"/>
                <w:sz w:val="18"/>
                <w:lang w:val="en-US"/>
              </w:rPr>
              <w:t>8,738</w:t>
            </w:r>
          </w:p>
        </w:tc>
      </w:tr>
      <w:tr w:rsidR="007405C6" w:rsidRPr="006B2013" w14:paraId="2A5C5DAB" w14:textId="77777777" w:rsidTr="00630D3A">
        <w:trPr>
          <w:trHeight w:val="227"/>
        </w:trPr>
        <w:tc>
          <w:tcPr>
            <w:tcW w:w="2574" w:type="pct"/>
            <w:tcBorders>
              <w:top w:val="nil"/>
              <w:left w:val="nil"/>
              <w:bottom w:val="nil"/>
              <w:right w:val="nil"/>
              <w:tr2bl w:val="dashed" w:sz="2" w:space="0" w:color="D9D9D9"/>
            </w:tcBorders>
            <w:vAlign w:val="bottom"/>
            <w:hideMark/>
          </w:tcPr>
          <w:p w14:paraId="176CFC32" w14:textId="4868F607" w:rsidR="007405C6" w:rsidRPr="006B2013" w:rsidRDefault="00303BF8" w:rsidP="001732E7">
            <w:pPr>
              <w:rPr>
                <w:rFonts w:eastAsia="Times New Roman" w:cs="Arial"/>
                <w:color w:val="262626"/>
                <w:sz w:val="18"/>
                <w:szCs w:val="18"/>
                <w:lang w:val="en-US"/>
              </w:rPr>
            </w:pPr>
            <w:r w:rsidRPr="006B2013">
              <w:rPr>
                <w:color w:val="262626"/>
                <w:sz w:val="18"/>
                <w:lang w:val="en-US"/>
              </w:rPr>
              <w:t>Other liabilities (including investment liabilities)</w:t>
            </w:r>
          </w:p>
        </w:tc>
        <w:tc>
          <w:tcPr>
            <w:tcW w:w="370" w:type="pct"/>
            <w:tcBorders>
              <w:top w:val="nil"/>
              <w:left w:val="nil"/>
              <w:bottom w:val="nil"/>
              <w:right w:val="nil"/>
              <w:tr2bl w:val="dashed" w:sz="2" w:space="0" w:color="D9D9D9"/>
            </w:tcBorders>
            <w:vAlign w:val="bottom"/>
          </w:tcPr>
          <w:p w14:paraId="4B13DA69" w14:textId="03497603"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53AEDC97" w14:textId="1D08D6AA" w:rsidR="007405C6" w:rsidRPr="006B2013" w:rsidRDefault="00303BF8" w:rsidP="001732E7">
            <w:pPr>
              <w:jc w:val="right"/>
              <w:rPr>
                <w:rFonts w:eastAsia="Times New Roman" w:cs="Arial"/>
                <w:color w:val="262626"/>
                <w:sz w:val="18"/>
                <w:szCs w:val="18"/>
                <w:lang w:val="en-US"/>
              </w:rPr>
            </w:pPr>
            <w:r w:rsidRPr="006B2013">
              <w:rPr>
                <w:color w:val="262626"/>
                <w:sz w:val="18"/>
                <w:lang w:val="en-US"/>
              </w:rPr>
              <w:t>563</w:t>
            </w:r>
          </w:p>
        </w:tc>
        <w:tc>
          <w:tcPr>
            <w:tcW w:w="1028" w:type="pct"/>
            <w:tcBorders>
              <w:top w:val="nil"/>
              <w:left w:val="nil"/>
              <w:bottom w:val="nil"/>
              <w:right w:val="nil"/>
              <w:tr2bl w:val="dashed" w:sz="2" w:space="0" w:color="D9D9D9"/>
            </w:tcBorders>
            <w:vAlign w:val="bottom"/>
            <w:hideMark/>
          </w:tcPr>
          <w:p w14:paraId="76515CA7" w14:textId="211CB11D" w:rsidR="007405C6" w:rsidRPr="006B2013" w:rsidRDefault="00303BF8" w:rsidP="001732E7">
            <w:pPr>
              <w:jc w:val="right"/>
              <w:rPr>
                <w:rFonts w:eastAsia="Times New Roman" w:cs="Arial"/>
                <w:color w:val="262626"/>
                <w:sz w:val="18"/>
                <w:szCs w:val="18"/>
                <w:lang w:val="en-US"/>
              </w:rPr>
            </w:pPr>
            <w:r w:rsidRPr="006B2013">
              <w:rPr>
                <w:color w:val="262626"/>
                <w:sz w:val="18"/>
                <w:lang w:val="en-US"/>
              </w:rPr>
              <w:t>614</w:t>
            </w:r>
          </w:p>
        </w:tc>
      </w:tr>
      <w:tr w:rsidR="007405C6" w:rsidRPr="006B2013" w14:paraId="22D42666" w14:textId="77777777" w:rsidTr="00630D3A">
        <w:trPr>
          <w:trHeight w:val="227"/>
        </w:trPr>
        <w:tc>
          <w:tcPr>
            <w:tcW w:w="2574" w:type="pct"/>
            <w:tcBorders>
              <w:top w:val="nil"/>
              <w:left w:val="nil"/>
              <w:bottom w:val="nil"/>
              <w:right w:val="nil"/>
              <w:tr2bl w:val="dashed" w:sz="2" w:space="0" w:color="D9D9D9"/>
            </w:tcBorders>
            <w:vAlign w:val="bottom"/>
            <w:hideMark/>
          </w:tcPr>
          <w:p w14:paraId="34822B49" w14:textId="38B5B1AC" w:rsidR="007405C6" w:rsidRPr="006B2013" w:rsidRDefault="00303BF8" w:rsidP="001732E7">
            <w:pPr>
              <w:rPr>
                <w:rFonts w:eastAsia="Times New Roman" w:cs="Arial"/>
                <w:color w:val="262626"/>
                <w:sz w:val="18"/>
                <w:szCs w:val="18"/>
                <w:lang w:val="en-US"/>
              </w:rPr>
            </w:pPr>
            <w:r w:rsidRPr="006B2013">
              <w:rPr>
                <w:color w:val="262626"/>
                <w:sz w:val="18"/>
                <w:lang w:val="en-US"/>
              </w:rPr>
              <w:t>Accruals and deferred income from grants</w:t>
            </w:r>
          </w:p>
        </w:tc>
        <w:tc>
          <w:tcPr>
            <w:tcW w:w="370" w:type="pct"/>
            <w:tcBorders>
              <w:top w:val="nil"/>
              <w:left w:val="nil"/>
              <w:bottom w:val="nil"/>
              <w:right w:val="nil"/>
              <w:tr2bl w:val="dashed" w:sz="2" w:space="0" w:color="D9D9D9"/>
            </w:tcBorders>
            <w:vAlign w:val="bottom"/>
          </w:tcPr>
          <w:p w14:paraId="00C351E9" w14:textId="34410EE8"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602A0892" w14:textId="6D44FB89" w:rsidR="007405C6" w:rsidRPr="006B2013" w:rsidRDefault="00303BF8" w:rsidP="001732E7">
            <w:pPr>
              <w:jc w:val="right"/>
              <w:rPr>
                <w:rFonts w:eastAsia="Times New Roman" w:cs="Arial"/>
                <w:color w:val="262626"/>
                <w:sz w:val="18"/>
                <w:szCs w:val="18"/>
                <w:lang w:val="en-US"/>
              </w:rPr>
            </w:pPr>
            <w:r w:rsidRPr="006B2013">
              <w:rPr>
                <w:color w:val="262626"/>
                <w:sz w:val="18"/>
                <w:lang w:val="en-US"/>
              </w:rPr>
              <w:t>20,282</w:t>
            </w:r>
          </w:p>
        </w:tc>
        <w:tc>
          <w:tcPr>
            <w:tcW w:w="1028" w:type="pct"/>
            <w:tcBorders>
              <w:top w:val="nil"/>
              <w:left w:val="nil"/>
              <w:bottom w:val="nil"/>
              <w:right w:val="nil"/>
              <w:tr2bl w:val="dashed" w:sz="2" w:space="0" w:color="D9D9D9"/>
            </w:tcBorders>
            <w:vAlign w:val="bottom"/>
            <w:hideMark/>
          </w:tcPr>
          <w:p w14:paraId="4797BA55" w14:textId="68EBB95D"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19,746</w:t>
            </w:r>
          </w:p>
        </w:tc>
      </w:tr>
      <w:tr w:rsidR="007405C6" w:rsidRPr="006B2013" w14:paraId="0A5D8D1F" w14:textId="77777777" w:rsidTr="00E67C31">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hideMark/>
          </w:tcPr>
          <w:p w14:paraId="3FD1D086" w14:textId="611C46BB" w:rsidR="007405C6" w:rsidRPr="006B2013" w:rsidRDefault="00303BF8" w:rsidP="001732E7">
            <w:pPr>
              <w:rPr>
                <w:rFonts w:eastAsia="Times New Roman" w:cs="Arial"/>
                <w:b/>
                <w:bCs/>
                <w:color w:val="262626"/>
                <w:sz w:val="18"/>
                <w:szCs w:val="18"/>
                <w:lang w:val="en-US"/>
              </w:rPr>
            </w:pPr>
            <w:r w:rsidRPr="006B2013">
              <w:rPr>
                <w:b/>
                <w:color w:val="262626"/>
                <w:sz w:val="18"/>
                <w:lang w:val="en-US"/>
              </w:rPr>
              <w:t>Short-term liabilities</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6F398ABB" w14:textId="002D04A8"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hideMark/>
          </w:tcPr>
          <w:p w14:paraId="0D8C10E9" w14:textId="643D883F"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72,783</w:t>
            </w: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5171808D" w14:textId="5B5436F9"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60,384</w:t>
            </w:r>
          </w:p>
        </w:tc>
      </w:tr>
      <w:tr w:rsidR="007405C6" w:rsidRPr="006B2013" w14:paraId="796E7F23" w14:textId="77777777" w:rsidTr="00E67C31">
        <w:trPr>
          <w:trHeight w:val="227"/>
        </w:trPr>
        <w:tc>
          <w:tcPr>
            <w:tcW w:w="2574" w:type="pct"/>
            <w:tcBorders>
              <w:top w:val="nil"/>
              <w:left w:val="nil"/>
              <w:bottom w:val="nil"/>
              <w:right w:val="nil"/>
              <w:tr2bl w:val="dashed" w:sz="2" w:space="0" w:color="D9D9D9"/>
            </w:tcBorders>
            <w:vAlign w:val="bottom"/>
            <w:hideMark/>
          </w:tcPr>
          <w:p w14:paraId="41FBA751" w14:textId="1C165FED" w:rsidR="007405C6" w:rsidRPr="006B2013" w:rsidRDefault="00303BF8" w:rsidP="001732E7">
            <w:pPr>
              <w:rPr>
                <w:rFonts w:eastAsia="Times New Roman" w:cs="Arial"/>
                <w:color w:val="262626"/>
                <w:sz w:val="18"/>
                <w:szCs w:val="18"/>
                <w:lang w:val="en-US"/>
              </w:rPr>
            </w:pPr>
            <w:r w:rsidRPr="006B2013">
              <w:rPr>
                <w:color w:val="262626"/>
                <w:sz w:val="18"/>
                <w:lang w:val="en-US"/>
              </w:rPr>
              <w:t>Trade liabilities</w:t>
            </w:r>
          </w:p>
        </w:tc>
        <w:tc>
          <w:tcPr>
            <w:tcW w:w="370" w:type="pct"/>
            <w:tcBorders>
              <w:top w:val="nil"/>
              <w:left w:val="nil"/>
              <w:bottom w:val="nil"/>
              <w:right w:val="nil"/>
              <w:tr2bl w:val="dashed" w:sz="2" w:space="0" w:color="D9D9D9"/>
            </w:tcBorders>
            <w:vAlign w:val="bottom"/>
          </w:tcPr>
          <w:p w14:paraId="6E4EAC15" w14:textId="3EE5AE81"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hideMark/>
          </w:tcPr>
          <w:p w14:paraId="5B2CA3C7" w14:textId="0C0A6183" w:rsidR="007405C6" w:rsidRPr="006B2013" w:rsidRDefault="00303BF8" w:rsidP="001732E7">
            <w:pPr>
              <w:jc w:val="right"/>
              <w:rPr>
                <w:rFonts w:eastAsia="Times New Roman" w:cs="Arial"/>
                <w:color w:val="262626"/>
                <w:sz w:val="18"/>
                <w:szCs w:val="18"/>
                <w:lang w:val="en-US"/>
              </w:rPr>
            </w:pPr>
            <w:r w:rsidRPr="006B2013">
              <w:rPr>
                <w:color w:val="262626"/>
                <w:sz w:val="18"/>
                <w:lang w:val="en-US"/>
              </w:rPr>
              <w:t>26,915</w:t>
            </w:r>
          </w:p>
        </w:tc>
        <w:tc>
          <w:tcPr>
            <w:tcW w:w="1028" w:type="pct"/>
            <w:tcBorders>
              <w:top w:val="nil"/>
              <w:left w:val="nil"/>
              <w:bottom w:val="nil"/>
              <w:right w:val="nil"/>
              <w:tr2bl w:val="dashed" w:sz="2" w:space="0" w:color="D9D9D9"/>
            </w:tcBorders>
            <w:vAlign w:val="bottom"/>
            <w:hideMark/>
          </w:tcPr>
          <w:p w14:paraId="5A93F6C3" w14:textId="3D8BBABB" w:rsidR="007405C6" w:rsidRPr="006B2013" w:rsidRDefault="00303BF8" w:rsidP="001732E7">
            <w:pPr>
              <w:jc w:val="right"/>
              <w:rPr>
                <w:rFonts w:eastAsia="Times New Roman" w:cs="Arial"/>
                <w:color w:val="262626"/>
                <w:sz w:val="18"/>
                <w:szCs w:val="18"/>
                <w:lang w:val="en-US"/>
              </w:rPr>
            </w:pPr>
            <w:r w:rsidRPr="006B2013">
              <w:rPr>
                <w:color w:val="262626"/>
                <w:sz w:val="18"/>
                <w:lang w:val="en-US"/>
              </w:rPr>
              <w:t>20,484</w:t>
            </w:r>
          </w:p>
        </w:tc>
      </w:tr>
      <w:tr w:rsidR="007405C6" w:rsidRPr="006B2013" w14:paraId="4002CF3D" w14:textId="77777777" w:rsidTr="0007081F">
        <w:trPr>
          <w:trHeight w:val="227"/>
        </w:trPr>
        <w:tc>
          <w:tcPr>
            <w:tcW w:w="2574" w:type="pct"/>
            <w:tcBorders>
              <w:top w:val="nil"/>
              <w:left w:val="nil"/>
              <w:bottom w:val="nil"/>
              <w:right w:val="nil"/>
              <w:tr2bl w:val="dashed" w:sz="2" w:space="0" w:color="D9D9D9"/>
            </w:tcBorders>
            <w:vAlign w:val="bottom"/>
          </w:tcPr>
          <w:p w14:paraId="1F105BED" w14:textId="4941A054" w:rsidR="007405C6" w:rsidRPr="006B2013" w:rsidRDefault="00303BF8" w:rsidP="001732E7">
            <w:pPr>
              <w:rPr>
                <w:rFonts w:eastAsia="Times New Roman" w:cs="Arial"/>
                <w:color w:val="262626"/>
                <w:sz w:val="18"/>
                <w:szCs w:val="18"/>
                <w:lang w:val="en-US"/>
              </w:rPr>
            </w:pPr>
            <w:r w:rsidRPr="006B2013">
              <w:rPr>
                <w:color w:val="262626"/>
                <w:sz w:val="18"/>
                <w:lang w:val="en-US"/>
              </w:rPr>
              <w:t>Liabilities due to loans and borrowings</w:t>
            </w:r>
          </w:p>
        </w:tc>
        <w:tc>
          <w:tcPr>
            <w:tcW w:w="370" w:type="pct"/>
            <w:tcBorders>
              <w:top w:val="nil"/>
              <w:left w:val="nil"/>
              <w:bottom w:val="nil"/>
              <w:right w:val="nil"/>
              <w:tr2bl w:val="dashed" w:sz="2" w:space="0" w:color="D9D9D9"/>
            </w:tcBorders>
            <w:vAlign w:val="bottom"/>
          </w:tcPr>
          <w:p w14:paraId="51A35077" w14:textId="0C645BA4"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0152B602" w14:textId="53E1855B"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13,254</w:t>
            </w:r>
          </w:p>
        </w:tc>
        <w:tc>
          <w:tcPr>
            <w:tcW w:w="1028" w:type="pct"/>
            <w:tcBorders>
              <w:top w:val="nil"/>
              <w:left w:val="nil"/>
              <w:bottom w:val="nil"/>
              <w:right w:val="nil"/>
              <w:tr2bl w:val="dashed" w:sz="2" w:space="0" w:color="D9D9D9"/>
            </w:tcBorders>
            <w:vAlign w:val="bottom"/>
          </w:tcPr>
          <w:p w14:paraId="5D1D16DC" w14:textId="77BDEAA1" w:rsidR="007405C6" w:rsidRPr="006B2013" w:rsidRDefault="00303BF8" w:rsidP="001732E7">
            <w:pPr>
              <w:jc w:val="right"/>
              <w:rPr>
                <w:rFonts w:eastAsia="Times New Roman" w:cs="Arial"/>
                <w:color w:val="262626"/>
                <w:sz w:val="18"/>
                <w:szCs w:val="18"/>
                <w:lang w:val="en-US"/>
              </w:rPr>
            </w:pPr>
            <w:r w:rsidRPr="006B2013">
              <w:rPr>
                <w:color w:val="262626"/>
                <w:sz w:val="18"/>
                <w:lang w:val="en-US"/>
              </w:rPr>
              <w:t>2,346</w:t>
            </w:r>
          </w:p>
        </w:tc>
      </w:tr>
      <w:tr w:rsidR="007405C6" w:rsidRPr="006B2013" w14:paraId="656E2375" w14:textId="77777777" w:rsidTr="0007081F">
        <w:trPr>
          <w:trHeight w:val="227"/>
        </w:trPr>
        <w:tc>
          <w:tcPr>
            <w:tcW w:w="2574" w:type="pct"/>
            <w:tcBorders>
              <w:top w:val="nil"/>
              <w:left w:val="nil"/>
              <w:bottom w:val="nil"/>
              <w:right w:val="nil"/>
              <w:tr2bl w:val="dashed" w:sz="2" w:space="0" w:color="D9D9D9"/>
            </w:tcBorders>
            <w:vAlign w:val="bottom"/>
          </w:tcPr>
          <w:p w14:paraId="46D529E2" w14:textId="4A1793EA" w:rsidR="007405C6" w:rsidRPr="006B2013" w:rsidRDefault="00303BF8" w:rsidP="001732E7">
            <w:pPr>
              <w:rPr>
                <w:rFonts w:eastAsia="Times New Roman" w:cs="Arial"/>
                <w:color w:val="262626"/>
                <w:sz w:val="18"/>
                <w:szCs w:val="18"/>
                <w:lang w:val="en-US"/>
              </w:rPr>
            </w:pPr>
            <w:r w:rsidRPr="006B2013">
              <w:rPr>
                <w:color w:val="262626"/>
                <w:sz w:val="18"/>
                <w:lang w:val="en-US"/>
              </w:rPr>
              <w:t>Leasing liabilities</w:t>
            </w:r>
          </w:p>
        </w:tc>
        <w:tc>
          <w:tcPr>
            <w:tcW w:w="370" w:type="pct"/>
            <w:tcBorders>
              <w:top w:val="nil"/>
              <w:left w:val="nil"/>
              <w:bottom w:val="nil"/>
              <w:right w:val="nil"/>
              <w:tr2bl w:val="dashed" w:sz="2" w:space="0" w:color="D9D9D9"/>
            </w:tcBorders>
            <w:vAlign w:val="bottom"/>
          </w:tcPr>
          <w:p w14:paraId="7AB48AF4" w14:textId="011C4EB7"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7B43BA42" w14:textId="3BA839AB" w:rsidR="007405C6" w:rsidRPr="006B2013" w:rsidRDefault="00303BF8" w:rsidP="001732E7">
            <w:pPr>
              <w:jc w:val="right"/>
              <w:rPr>
                <w:rFonts w:eastAsia="Times New Roman" w:cs="Arial"/>
                <w:color w:val="262626"/>
                <w:sz w:val="18"/>
                <w:szCs w:val="18"/>
                <w:lang w:val="en-US"/>
              </w:rPr>
            </w:pPr>
            <w:r w:rsidRPr="006B2013">
              <w:rPr>
                <w:color w:val="262626"/>
                <w:sz w:val="18"/>
                <w:lang w:val="en-US"/>
              </w:rPr>
              <w:t>6,828</w:t>
            </w:r>
          </w:p>
        </w:tc>
        <w:tc>
          <w:tcPr>
            <w:tcW w:w="1028" w:type="pct"/>
            <w:tcBorders>
              <w:top w:val="nil"/>
              <w:left w:val="nil"/>
              <w:bottom w:val="nil"/>
              <w:right w:val="nil"/>
              <w:tr2bl w:val="dashed" w:sz="2" w:space="0" w:color="D9D9D9"/>
            </w:tcBorders>
            <w:vAlign w:val="bottom"/>
          </w:tcPr>
          <w:p w14:paraId="704D6D7C" w14:textId="3C8AF937" w:rsidR="007405C6" w:rsidRPr="006B2013" w:rsidRDefault="00303BF8" w:rsidP="001732E7">
            <w:pPr>
              <w:jc w:val="right"/>
              <w:rPr>
                <w:rFonts w:eastAsia="Times New Roman" w:cs="Arial"/>
                <w:color w:val="262626"/>
                <w:sz w:val="18"/>
                <w:szCs w:val="18"/>
                <w:lang w:val="en-US"/>
              </w:rPr>
            </w:pPr>
            <w:r w:rsidRPr="006B2013">
              <w:rPr>
                <w:color w:val="262626"/>
                <w:sz w:val="18"/>
                <w:lang w:val="en-US"/>
              </w:rPr>
              <w:t>7,163</w:t>
            </w:r>
          </w:p>
        </w:tc>
      </w:tr>
      <w:tr w:rsidR="007405C6" w:rsidRPr="006B2013" w14:paraId="2AEEFB19" w14:textId="77777777" w:rsidTr="0007081F">
        <w:trPr>
          <w:trHeight w:val="227"/>
        </w:trPr>
        <w:tc>
          <w:tcPr>
            <w:tcW w:w="2574" w:type="pct"/>
            <w:tcBorders>
              <w:top w:val="nil"/>
              <w:left w:val="nil"/>
              <w:bottom w:val="nil"/>
              <w:right w:val="nil"/>
              <w:tr2bl w:val="dashed" w:sz="2" w:space="0" w:color="D9D9D9"/>
            </w:tcBorders>
            <w:vAlign w:val="bottom"/>
          </w:tcPr>
          <w:p w14:paraId="4D53319F" w14:textId="7BBC76C5" w:rsidR="007405C6" w:rsidRPr="006B2013" w:rsidRDefault="00303BF8" w:rsidP="001732E7">
            <w:pPr>
              <w:rPr>
                <w:rFonts w:eastAsia="Times New Roman" w:cs="Arial"/>
                <w:color w:val="262626"/>
                <w:sz w:val="18"/>
                <w:szCs w:val="18"/>
                <w:lang w:val="en-US"/>
              </w:rPr>
            </w:pPr>
            <w:r w:rsidRPr="006B2013">
              <w:rPr>
                <w:color w:val="262626"/>
                <w:sz w:val="18"/>
                <w:lang w:val="en-US"/>
              </w:rPr>
              <w:t>Other liabilities (including investment liabilities)</w:t>
            </w:r>
          </w:p>
        </w:tc>
        <w:tc>
          <w:tcPr>
            <w:tcW w:w="370" w:type="pct"/>
            <w:tcBorders>
              <w:top w:val="nil"/>
              <w:left w:val="nil"/>
              <w:bottom w:val="nil"/>
              <w:right w:val="nil"/>
              <w:tr2bl w:val="dashed" w:sz="2" w:space="0" w:color="D9D9D9"/>
            </w:tcBorders>
            <w:vAlign w:val="bottom"/>
          </w:tcPr>
          <w:p w14:paraId="0BA36CBE" w14:textId="6EC363BD"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178F6F8C" w14:textId="1D2C516B" w:rsidR="007405C6" w:rsidRPr="006B2013" w:rsidRDefault="00303BF8" w:rsidP="001732E7">
            <w:pPr>
              <w:jc w:val="right"/>
              <w:rPr>
                <w:rFonts w:eastAsia="Times New Roman" w:cs="Arial"/>
                <w:color w:val="262626"/>
                <w:sz w:val="18"/>
                <w:szCs w:val="18"/>
                <w:lang w:val="en-US"/>
              </w:rPr>
            </w:pPr>
            <w:r w:rsidRPr="006B2013">
              <w:rPr>
                <w:color w:val="262626"/>
                <w:sz w:val="18"/>
                <w:lang w:val="en-US"/>
              </w:rPr>
              <w:t>722</w:t>
            </w:r>
          </w:p>
        </w:tc>
        <w:tc>
          <w:tcPr>
            <w:tcW w:w="1028" w:type="pct"/>
            <w:tcBorders>
              <w:top w:val="nil"/>
              <w:left w:val="nil"/>
              <w:bottom w:val="nil"/>
              <w:right w:val="nil"/>
              <w:tr2bl w:val="dashed" w:sz="2" w:space="0" w:color="D9D9D9"/>
            </w:tcBorders>
            <w:vAlign w:val="bottom"/>
          </w:tcPr>
          <w:p w14:paraId="74B6FC03" w14:textId="4B57FB79"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1,070</w:t>
            </w:r>
          </w:p>
        </w:tc>
      </w:tr>
      <w:tr w:rsidR="007405C6" w:rsidRPr="006B2013" w14:paraId="6055960B" w14:textId="77777777" w:rsidTr="0007081F">
        <w:trPr>
          <w:trHeight w:val="227"/>
        </w:trPr>
        <w:tc>
          <w:tcPr>
            <w:tcW w:w="2574" w:type="pct"/>
            <w:tcBorders>
              <w:top w:val="nil"/>
              <w:left w:val="nil"/>
              <w:bottom w:val="nil"/>
              <w:right w:val="nil"/>
              <w:tr2bl w:val="dashed" w:sz="2" w:space="0" w:color="D9D9D9"/>
            </w:tcBorders>
            <w:vAlign w:val="bottom"/>
          </w:tcPr>
          <w:p w14:paraId="2D23B93D" w14:textId="6F2E8FFF" w:rsidR="007405C6" w:rsidRPr="006B2013" w:rsidRDefault="00303BF8" w:rsidP="001732E7">
            <w:pPr>
              <w:rPr>
                <w:rFonts w:eastAsia="Times New Roman" w:cs="Arial"/>
                <w:color w:val="262626"/>
                <w:sz w:val="18"/>
                <w:szCs w:val="18"/>
                <w:lang w:val="en-US"/>
              </w:rPr>
            </w:pPr>
            <w:r w:rsidRPr="006B2013">
              <w:rPr>
                <w:color w:val="262626"/>
                <w:sz w:val="18"/>
                <w:lang w:val="en-US"/>
              </w:rPr>
              <w:t>Liabilities due to employment costs</w:t>
            </w:r>
          </w:p>
        </w:tc>
        <w:tc>
          <w:tcPr>
            <w:tcW w:w="370" w:type="pct"/>
            <w:tcBorders>
              <w:top w:val="nil"/>
              <w:left w:val="nil"/>
              <w:bottom w:val="nil"/>
              <w:right w:val="nil"/>
              <w:tr2bl w:val="dashed" w:sz="2" w:space="0" w:color="D9D9D9"/>
            </w:tcBorders>
            <w:vAlign w:val="bottom"/>
          </w:tcPr>
          <w:p w14:paraId="4E8613C1" w14:textId="3604756F"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08B0AE9B" w14:textId="26999CD6" w:rsidR="007405C6" w:rsidRPr="006B2013" w:rsidRDefault="00303BF8" w:rsidP="001732E7">
            <w:pPr>
              <w:jc w:val="right"/>
              <w:rPr>
                <w:rFonts w:eastAsia="Times New Roman" w:cs="Arial"/>
                <w:color w:val="262626"/>
                <w:sz w:val="18"/>
                <w:szCs w:val="18"/>
                <w:lang w:val="en-US"/>
              </w:rPr>
            </w:pPr>
            <w:r w:rsidRPr="006B2013">
              <w:rPr>
                <w:color w:val="262626"/>
                <w:sz w:val="18"/>
                <w:lang w:val="en-US"/>
              </w:rPr>
              <w:t>9,882</w:t>
            </w:r>
          </w:p>
        </w:tc>
        <w:tc>
          <w:tcPr>
            <w:tcW w:w="1028" w:type="pct"/>
            <w:tcBorders>
              <w:top w:val="nil"/>
              <w:left w:val="nil"/>
              <w:bottom w:val="nil"/>
              <w:right w:val="nil"/>
              <w:tr2bl w:val="dashed" w:sz="2" w:space="0" w:color="D9D9D9"/>
            </w:tcBorders>
            <w:vAlign w:val="bottom"/>
          </w:tcPr>
          <w:p w14:paraId="7D271B77" w14:textId="3F4F0A1D" w:rsidR="007405C6" w:rsidRPr="006B2013" w:rsidRDefault="00303BF8" w:rsidP="001732E7">
            <w:pPr>
              <w:jc w:val="right"/>
              <w:rPr>
                <w:rFonts w:eastAsia="Times New Roman" w:cs="Arial"/>
                <w:color w:val="262626"/>
                <w:sz w:val="18"/>
                <w:szCs w:val="18"/>
                <w:lang w:val="en-US"/>
              </w:rPr>
            </w:pPr>
            <w:r w:rsidRPr="006B2013">
              <w:rPr>
                <w:color w:val="262626"/>
                <w:sz w:val="18"/>
                <w:lang w:val="en-US"/>
              </w:rPr>
              <w:t>8,874</w:t>
            </w:r>
          </w:p>
        </w:tc>
      </w:tr>
      <w:tr w:rsidR="007405C6" w:rsidRPr="006B2013" w14:paraId="1DC75D1A" w14:textId="77777777" w:rsidTr="0007081F">
        <w:trPr>
          <w:trHeight w:val="227"/>
        </w:trPr>
        <w:tc>
          <w:tcPr>
            <w:tcW w:w="2574" w:type="pct"/>
            <w:tcBorders>
              <w:top w:val="nil"/>
              <w:left w:val="nil"/>
              <w:bottom w:val="nil"/>
              <w:right w:val="nil"/>
              <w:tr2bl w:val="dashed" w:sz="2" w:space="0" w:color="D9D9D9"/>
            </w:tcBorders>
            <w:vAlign w:val="bottom"/>
          </w:tcPr>
          <w:p w14:paraId="4E6A20E7" w14:textId="01A4CAA8" w:rsidR="007405C6" w:rsidRPr="006B2013" w:rsidRDefault="00303BF8" w:rsidP="001732E7">
            <w:pPr>
              <w:rPr>
                <w:rFonts w:eastAsia="Times New Roman" w:cs="Arial"/>
                <w:color w:val="262626"/>
                <w:sz w:val="18"/>
                <w:szCs w:val="18"/>
                <w:lang w:val="en-US"/>
              </w:rPr>
            </w:pPr>
            <w:r w:rsidRPr="006B2013">
              <w:rPr>
                <w:color w:val="262626"/>
                <w:sz w:val="18"/>
                <w:lang w:val="en-US"/>
              </w:rPr>
              <w:t>Other non-financial liabilities</w:t>
            </w:r>
          </w:p>
        </w:tc>
        <w:tc>
          <w:tcPr>
            <w:tcW w:w="370" w:type="pct"/>
            <w:tcBorders>
              <w:top w:val="nil"/>
              <w:left w:val="nil"/>
              <w:bottom w:val="nil"/>
              <w:right w:val="nil"/>
              <w:tr2bl w:val="dashed" w:sz="2" w:space="0" w:color="D9D9D9"/>
            </w:tcBorders>
            <w:vAlign w:val="bottom"/>
          </w:tcPr>
          <w:p w14:paraId="587D0FE3" w14:textId="6419EA95"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50D76CBA" w14:textId="743194E9" w:rsidR="007405C6" w:rsidRPr="006B2013" w:rsidRDefault="00303BF8" w:rsidP="001732E7">
            <w:pPr>
              <w:jc w:val="right"/>
              <w:rPr>
                <w:rFonts w:eastAsia="Times New Roman" w:cs="Arial"/>
                <w:color w:val="262626"/>
                <w:sz w:val="18"/>
                <w:szCs w:val="18"/>
                <w:lang w:val="en-US"/>
              </w:rPr>
            </w:pPr>
            <w:r w:rsidRPr="006B2013">
              <w:rPr>
                <w:color w:val="262626"/>
                <w:sz w:val="18"/>
                <w:lang w:val="en-US"/>
              </w:rPr>
              <w:t>5,312</w:t>
            </w:r>
          </w:p>
        </w:tc>
        <w:tc>
          <w:tcPr>
            <w:tcW w:w="1028" w:type="pct"/>
            <w:tcBorders>
              <w:top w:val="nil"/>
              <w:left w:val="nil"/>
              <w:bottom w:val="nil"/>
              <w:right w:val="nil"/>
              <w:tr2bl w:val="dashed" w:sz="2" w:space="0" w:color="D9D9D9"/>
            </w:tcBorders>
            <w:vAlign w:val="bottom"/>
          </w:tcPr>
          <w:p w14:paraId="7372FFAC" w14:textId="5AC19E4C" w:rsidR="007405C6" w:rsidRPr="006B2013" w:rsidRDefault="00303BF8" w:rsidP="001732E7">
            <w:pPr>
              <w:jc w:val="right"/>
              <w:rPr>
                <w:rFonts w:eastAsia="Times New Roman" w:cs="Arial"/>
                <w:color w:val="262626"/>
                <w:sz w:val="18"/>
                <w:szCs w:val="18"/>
                <w:lang w:val="en-US"/>
              </w:rPr>
            </w:pPr>
            <w:r w:rsidRPr="006B2013">
              <w:rPr>
                <w:color w:val="262626"/>
                <w:sz w:val="18"/>
                <w:lang w:val="en-US"/>
              </w:rPr>
              <w:t>4,796</w:t>
            </w:r>
          </w:p>
        </w:tc>
      </w:tr>
      <w:tr w:rsidR="007405C6" w:rsidRPr="006B2013" w14:paraId="69BAFC07" w14:textId="77777777" w:rsidTr="0007081F">
        <w:trPr>
          <w:trHeight w:val="227"/>
        </w:trPr>
        <w:tc>
          <w:tcPr>
            <w:tcW w:w="2574" w:type="pct"/>
            <w:tcBorders>
              <w:top w:val="nil"/>
              <w:left w:val="nil"/>
              <w:bottom w:val="nil"/>
              <w:right w:val="nil"/>
              <w:tr2bl w:val="dashed" w:sz="2" w:space="0" w:color="D9D9D9"/>
            </w:tcBorders>
            <w:vAlign w:val="bottom"/>
          </w:tcPr>
          <w:p w14:paraId="044B6C6A" w14:textId="241AC821" w:rsidR="007405C6" w:rsidRPr="006B2013" w:rsidRDefault="00303BF8" w:rsidP="001732E7">
            <w:pPr>
              <w:rPr>
                <w:rFonts w:eastAsia="Times New Roman" w:cs="Arial"/>
                <w:color w:val="262626"/>
                <w:sz w:val="18"/>
                <w:szCs w:val="18"/>
                <w:lang w:val="en-US"/>
              </w:rPr>
            </w:pPr>
            <w:r w:rsidRPr="006B2013">
              <w:rPr>
                <w:color w:val="262626"/>
                <w:sz w:val="18"/>
                <w:lang w:val="en-US"/>
              </w:rPr>
              <w:t>Provisions</w:t>
            </w:r>
          </w:p>
        </w:tc>
        <w:tc>
          <w:tcPr>
            <w:tcW w:w="370" w:type="pct"/>
            <w:tcBorders>
              <w:top w:val="nil"/>
              <w:left w:val="nil"/>
              <w:bottom w:val="nil"/>
              <w:right w:val="nil"/>
              <w:tr2bl w:val="dashed" w:sz="2" w:space="0" w:color="D9D9D9"/>
            </w:tcBorders>
            <w:vAlign w:val="bottom"/>
          </w:tcPr>
          <w:p w14:paraId="5C8ADA4D" w14:textId="51493177"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55E593DD" w14:textId="74974264" w:rsidR="007405C6" w:rsidRPr="006B2013" w:rsidRDefault="00303BF8" w:rsidP="001732E7">
            <w:pPr>
              <w:jc w:val="right"/>
              <w:rPr>
                <w:rFonts w:eastAsia="Times New Roman" w:cs="Arial"/>
                <w:color w:val="262626"/>
                <w:sz w:val="18"/>
                <w:szCs w:val="18"/>
                <w:lang w:val="en-US"/>
              </w:rPr>
            </w:pPr>
            <w:r w:rsidRPr="006B2013">
              <w:rPr>
                <w:color w:val="262626"/>
                <w:sz w:val="18"/>
                <w:lang w:val="en-US"/>
              </w:rPr>
              <w:t>3,295</w:t>
            </w:r>
          </w:p>
        </w:tc>
        <w:tc>
          <w:tcPr>
            <w:tcW w:w="1028" w:type="pct"/>
            <w:tcBorders>
              <w:top w:val="nil"/>
              <w:left w:val="nil"/>
              <w:bottom w:val="nil"/>
              <w:right w:val="nil"/>
              <w:tr2bl w:val="dashed" w:sz="2" w:space="0" w:color="D9D9D9"/>
            </w:tcBorders>
            <w:vAlign w:val="bottom"/>
          </w:tcPr>
          <w:p w14:paraId="63666198" w14:textId="1041D061" w:rsidR="007405C6" w:rsidRPr="006B2013" w:rsidRDefault="00303BF8" w:rsidP="001732E7">
            <w:pPr>
              <w:jc w:val="right"/>
              <w:rPr>
                <w:rFonts w:eastAsia="Times New Roman" w:cs="Arial"/>
                <w:color w:val="262626"/>
                <w:sz w:val="18"/>
                <w:szCs w:val="18"/>
                <w:lang w:val="en-US"/>
              </w:rPr>
            </w:pPr>
            <w:r w:rsidRPr="006B2013">
              <w:rPr>
                <w:color w:val="262626"/>
                <w:sz w:val="18"/>
                <w:lang w:val="en-US"/>
              </w:rPr>
              <w:t>3,821</w:t>
            </w:r>
          </w:p>
        </w:tc>
      </w:tr>
      <w:tr w:rsidR="007405C6" w:rsidRPr="006B2013" w14:paraId="57691777" w14:textId="77777777" w:rsidTr="0007081F">
        <w:trPr>
          <w:trHeight w:val="227"/>
        </w:trPr>
        <w:tc>
          <w:tcPr>
            <w:tcW w:w="2574" w:type="pct"/>
            <w:tcBorders>
              <w:top w:val="nil"/>
              <w:left w:val="nil"/>
              <w:bottom w:val="nil"/>
              <w:right w:val="nil"/>
              <w:tr2bl w:val="dashed" w:sz="2" w:space="0" w:color="D9D9D9"/>
            </w:tcBorders>
            <w:vAlign w:val="bottom"/>
          </w:tcPr>
          <w:p w14:paraId="45638364" w14:textId="0C36975E" w:rsidR="007405C6" w:rsidRPr="006B2013" w:rsidRDefault="00303BF8" w:rsidP="001732E7">
            <w:pPr>
              <w:rPr>
                <w:rFonts w:eastAsia="Times New Roman" w:cs="Arial"/>
                <w:color w:val="262626"/>
                <w:sz w:val="18"/>
                <w:szCs w:val="18"/>
                <w:lang w:val="en-US"/>
              </w:rPr>
            </w:pPr>
            <w:r w:rsidRPr="006B2013">
              <w:rPr>
                <w:color w:val="262626"/>
                <w:sz w:val="18"/>
                <w:lang w:val="en-US"/>
              </w:rPr>
              <w:t>Accruals and deferred income from grants</w:t>
            </w:r>
          </w:p>
        </w:tc>
        <w:tc>
          <w:tcPr>
            <w:tcW w:w="370" w:type="pct"/>
            <w:tcBorders>
              <w:top w:val="nil"/>
              <w:left w:val="nil"/>
              <w:bottom w:val="nil"/>
              <w:right w:val="nil"/>
              <w:tr2bl w:val="dashed" w:sz="2" w:space="0" w:color="D9D9D9"/>
            </w:tcBorders>
            <w:vAlign w:val="bottom"/>
          </w:tcPr>
          <w:p w14:paraId="15B46DEB" w14:textId="7FFB8C2D" w:rsidR="007405C6" w:rsidRPr="006B2013" w:rsidRDefault="007405C6" w:rsidP="001732E7">
            <w:pPr>
              <w:jc w:val="center"/>
              <w:rPr>
                <w:rFonts w:eastAsia="Times New Roman" w:cs="Arial"/>
                <w:color w:val="262626"/>
                <w:sz w:val="18"/>
                <w:szCs w:val="18"/>
                <w:lang w:val="en-US" w:eastAsia="pl-PL"/>
              </w:rPr>
            </w:pPr>
          </w:p>
        </w:tc>
        <w:tc>
          <w:tcPr>
            <w:tcW w:w="1028" w:type="pct"/>
            <w:tcBorders>
              <w:top w:val="nil"/>
              <w:left w:val="nil"/>
              <w:bottom w:val="nil"/>
              <w:right w:val="nil"/>
              <w:tr2bl w:val="dashed" w:sz="2" w:space="0" w:color="D9D9D9"/>
            </w:tcBorders>
            <w:shd w:val="clear" w:color="auto" w:fill="F2F2F2" w:themeFill="background1" w:themeFillShade="F2"/>
            <w:vAlign w:val="bottom"/>
          </w:tcPr>
          <w:p w14:paraId="45E99B00" w14:textId="0A0E5F5D" w:rsidR="007405C6" w:rsidRPr="006B2013" w:rsidRDefault="00303BF8" w:rsidP="001732E7">
            <w:pPr>
              <w:jc w:val="right"/>
              <w:rPr>
                <w:rFonts w:eastAsia="Times New Roman" w:cs="Arial"/>
                <w:color w:val="262626"/>
                <w:sz w:val="18"/>
                <w:szCs w:val="18"/>
                <w:lang w:val="en-US"/>
              </w:rPr>
            </w:pPr>
            <w:r w:rsidRPr="006B2013">
              <w:rPr>
                <w:color w:val="262626"/>
                <w:sz w:val="18"/>
                <w:lang w:val="en-US"/>
              </w:rPr>
              <w:t>6,575</w:t>
            </w:r>
          </w:p>
        </w:tc>
        <w:tc>
          <w:tcPr>
            <w:tcW w:w="1028" w:type="pct"/>
            <w:tcBorders>
              <w:top w:val="nil"/>
              <w:left w:val="nil"/>
              <w:bottom w:val="nil"/>
              <w:right w:val="nil"/>
              <w:tr2bl w:val="dashed" w:sz="2" w:space="0" w:color="D9D9D9"/>
            </w:tcBorders>
            <w:vAlign w:val="bottom"/>
          </w:tcPr>
          <w:p w14:paraId="2DEC258B" w14:textId="4B479FAA" w:rsidR="007405C6" w:rsidRPr="006B2013" w:rsidRDefault="00303BF8" w:rsidP="001732E7">
            <w:pPr>
              <w:jc w:val="right"/>
              <w:rPr>
                <w:rFonts w:eastAsia="Times New Roman" w:cs="Arial"/>
                <w:color w:val="262626"/>
                <w:sz w:val="18"/>
                <w:szCs w:val="18"/>
                <w:lang w:val="en-US"/>
              </w:rPr>
            </w:pPr>
            <w:r w:rsidRPr="006B2013">
              <w:rPr>
                <w:color w:val="262626"/>
                <w:sz w:val="18"/>
                <w:lang w:val="en-US"/>
              </w:rPr>
              <w:t>11,831</w:t>
            </w:r>
          </w:p>
        </w:tc>
      </w:tr>
      <w:tr w:rsidR="007405C6" w:rsidRPr="006B2013" w14:paraId="6D33AE71" w14:textId="77777777" w:rsidTr="0011250A">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tcPr>
          <w:p w14:paraId="75B6257E" w14:textId="47456321" w:rsidR="007405C6" w:rsidRPr="006B2013" w:rsidRDefault="00303BF8" w:rsidP="001732E7">
            <w:pPr>
              <w:rPr>
                <w:rFonts w:eastAsia="Times New Roman" w:cs="Arial"/>
                <w:b/>
                <w:bCs/>
                <w:color w:val="262626"/>
                <w:sz w:val="18"/>
                <w:szCs w:val="18"/>
                <w:lang w:val="en-US"/>
              </w:rPr>
            </w:pPr>
            <w:r w:rsidRPr="006B2013">
              <w:rPr>
                <w:b/>
                <w:color w:val="262626"/>
                <w:sz w:val="18"/>
                <w:lang w:val="en-US"/>
              </w:rPr>
              <w:t>Total liabilities</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67C936E0" w14:textId="64DEF954"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tcPr>
          <w:p w14:paraId="2D4B22FE" w14:textId="310CBFE1"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102,046</w:t>
            </w:r>
          </w:p>
        </w:tc>
        <w:tc>
          <w:tcPr>
            <w:tcW w:w="1028" w:type="pct"/>
            <w:tcBorders>
              <w:top w:val="nil"/>
              <w:left w:val="nil"/>
              <w:bottom w:val="nil"/>
              <w:right w:val="nil"/>
              <w:tr2bl w:val="dashed" w:sz="2" w:space="0" w:color="D9D9D9"/>
            </w:tcBorders>
            <w:shd w:val="clear" w:color="auto" w:fill="F2F2F2" w:themeFill="background1" w:themeFillShade="F2"/>
            <w:vAlign w:val="bottom"/>
          </w:tcPr>
          <w:p w14:paraId="368A282A" w14:textId="171907C1"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90,598</w:t>
            </w:r>
          </w:p>
        </w:tc>
      </w:tr>
      <w:tr w:rsidR="007405C6" w:rsidRPr="006B2013" w14:paraId="66A7F41F" w14:textId="77777777" w:rsidTr="0007081F">
        <w:trPr>
          <w:trHeight w:val="227"/>
        </w:trPr>
        <w:tc>
          <w:tcPr>
            <w:tcW w:w="2574" w:type="pct"/>
            <w:tcBorders>
              <w:top w:val="nil"/>
              <w:left w:val="nil"/>
              <w:bottom w:val="nil"/>
              <w:right w:val="nil"/>
              <w:tr2bl w:val="dashed" w:sz="2" w:space="0" w:color="D9D9D9"/>
            </w:tcBorders>
            <w:shd w:val="clear" w:color="auto" w:fill="F2F2F2" w:themeFill="background1" w:themeFillShade="F2"/>
            <w:vAlign w:val="bottom"/>
          </w:tcPr>
          <w:p w14:paraId="574212AB" w14:textId="7CF2B16C" w:rsidR="007405C6" w:rsidRPr="006B2013" w:rsidRDefault="00303BF8" w:rsidP="001732E7">
            <w:pPr>
              <w:rPr>
                <w:rFonts w:eastAsia="Times New Roman" w:cs="Arial"/>
                <w:b/>
                <w:bCs/>
                <w:color w:val="262626"/>
                <w:sz w:val="18"/>
                <w:szCs w:val="18"/>
                <w:lang w:val="en-US"/>
              </w:rPr>
            </w:pPr>
            <w:r w:rsidRPr="006B2013">
              <w:rPr>
                <w:b/>
                <w:color w:val="262626"/>
                <w:sz w:val="18"/>
                <w:lang w:val="en-US"/>
              </w:rPr>
              <w:t>EQUITY AND LIABILITIES</w:t>
            </w:r>
          </w:p>
        </w:tc>
        <w:tc>
          <w:tcPr>
            <w:tcW w:w="370" w:type="pct"/>
            <w:tcBorders>
              <w:top w:val="nil"/>
              <w:left w:val="nil"/>
              <w:bottom w:val="nil"/>
              <w:right w:val="nil"/>
              <w:tr2bl w:val="dashed" w:sz="2" w:space="0" w:color="D9D9D9"/>
            </w:tcBorders>
            <w:shd w:val="clear" w:color="auto" w:fill="F2F2F2" w:themeFill="background1" w:themeFillShade="F2"/>
            <w:vAlign w:val="bottom"/>
          </w:tcPr>
          <w:p w14:paraId="1CD31772" w14:textId="77777777" w:rsidR="007405C6" w:rsidRPr="006B2013" w:rsidRDefault="007405C6" w:rsidP="001732E7">
            <w:pPr>
              <w:jc w:val="center"/>
              <w:rPr>
                <w:rFonts w:eastAsia="Times New Roman" w:cs="Arial"/>
                <w:b/>
                <w:bCs/>
                <w:color w:val="262626"/>
                <w:sz w:val="18"/>
                <w:szCs w:val="18"/>
                <w:lang w:val="en-US" w:eastAsia="pl-PL"/>
              </w:rPr>
            </w:pPr>
          </w:p>
        </w:tc>
        <w:tc>
          <w:tcPr>
            <w:tcW w:w="1028" w:type="pct"/>
            <w:tcBorders>
              <w:top w:val="nil"/>
              <w:left w:val="nil"/>
              <w:bottom w:val="nil"/>
              <w:right w:val="nil"/>
              <w:tr2bl w:val="dashed" w:sz="2" w:space="0" w:color="D9D9D9"/>
            </w:tcBorders>
            <w:shd w:val="clear" w:color="auto" w:fill="D9D9D9" w:themeFill="background1" w:themeFillShade="D9"/>
            <w:vAlign w:val="bottom"/>
          </w:tcPr>
          <w:p w14:paraId="6937246A" w14:textId="2B123404"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632,201</w:t>
            </w:r>
          </w:p>
        </w:tc>
        <w:tc>
          <w:tcPr>
            <w:tcW w:w="1028" w:type="pct"/>
            <w:tcBorders>
              <w:top w:val="nil"/>
              <w:left w:val="nil"/>
              <w:bottom w:val="nil"/>
              <w:right w:val="nil"/>
              <w:tr2bl w:val="dashed" w:sz="2" w:space="0" w:color="D9D9D9"/>
            </w:tcBorders>
            <w:shd w:val="clear" w:color="auto" w:fill="F2F2F2" w:themeFill="background1" w:themeFillShade="F2"/>
            <w:vAlign w:val="bottom"/>
          </w:tcPr>
          <w:p w14:paraId="037CD299" w14:textId="55B7F671" w:rsidR="007405C6" w:rsidRPr="006B2013" w:rsidRDefault="00303BF8" w:rsidP="001732E7">
            <w:pPr>
              <w:jc w:val="right"/>
              <w:rPr>
                <w:rFonts w:eastAsia="Times New Roman" w:cs="Arial"/>
                <w:b/>
                <w:bCs/>
                <w:color w:val="262626"/>
                <w:sz w:val="18"/>
                <w:szCs w:val="18"/>
                <w:lang w:val="en-US"/>
              </w:rPr>
            </w:pPr>
            <w:r w:rsidRPr="006B2013">
              <w:rPr>
                <w:b/>
                <w:color w:val="262626"/>
                <w:sz w:val="18"/>
                <w:lang w:val="en-US"/>
              </w:rPr>
              <w:t>454,807</w:t>
            </w:r>
          </w:p>
        </w:tc>
      </w:tr>
    </w:tbl>
    <w:p w14:paraId="5616CE75" w14:textId="77777777" w:rsidR="007405C6" w:rsidRPr="006B2013" w:rsidRDefault="007405C6" w:rsidP="0031563E">
      <w:pPr>
        <w:rPr>
          <w:lang w:val="en-US"/>
        </w:rPr>
      </w:pPr>
    </w:p>
    <w:p w14:paraId="74DFD7BD" w14:textId="1D7168A3" w:rsidR="001732E7" w:rsidRPr="006B2013" w:rsidRDefault="001732E7" w:rsidP="001732E7">
      <w:pPr>
        <w:spacing w:after="160" w:line="259" w:lineRule="auto"/>
        <w:rPr>
          <w:lang w:val="en-US"/>
        </w:rPr>
      </w:pPr>
      <w:r w:rsidRPr="006B2013">
        <w:rPr>
          <w:lang w:val="en-US"/>
        </w:rPr>
        <w:br w:type="page"/>
      </w:r>
    </w:p>
    <w:p w14:paraId="4291EB93" w14:textId="77777777" w:rsidR="00212148" w:rsidRPr="006B2013" w:rsidRDefault="00C158B7" w:rsidP="00577DC9">
      <w:pPr>
        <w:pStyle w:val="Nagwek2"/>
        <w:numPr>
          <w:ilvl w:val="1"/>
          <w:numId w:val="38"/>
        </w:numPr>
        <w:rPr>
          <w:lang w:val="en-US"/>
        </w:rPr>
      </w:pPr>
      <w:bookmarkStart w:id="351" w:name="_Toc232152362"/>
      <w:r w:rsidRPr="006B2013">
        <w:rPr>
          <w:lang w:val="en-US"/>
        </w:rPr>
        <w:lastRenderedPageBreak/>
        <w:t>INTERIM CONDENSED STANDALONE STATEMENT OF CASH FLOWS OF CELON PHARMA S.A.</w:t>
      </w:r>
      <w:bookmarkEnd w:id="351"/>
      <w:r w:rsidRPr="006B2013">
        <w:rPr>
          <w:lang w:val="en-US"/>
        </w:rPr>
        <w:t xml:space="preserve"> </w:t>
      </w:r>
    </w:p>
    <w:p w14:paraId="4E1B1E4A" w14:textId="11198B92" w:rsidR="00AF3501" w:rsidRPr="006B2013" w:rsidRDefault="00AF3501" w:rsidP="00212148">
      <w:pPr>
        <w:rPr>
          <w:rFonts w:asciiTheme="minorHAnsi" w:hAnsiTheme="minorHAnsi"/>
          <w:lang w:val="en-US"/>
        </w:rPr>
      </w:pPr>
    </w:p>
    <w:tbl>
      <w:tblPr>
        <w:tblW w:w="5000" w:type="pct"/>
        <w:tblLayout w:type="fixed"/>
        <w:tblCellMar>
          <w:left w:w="70" w:type="dxa"/>
          <w:right w:w="70" w:type="dxa"/>
        </w:tblCellMar>
        <w:tblLook w:val="04A0" w:firstRow="1" w:lastRow="0" w:firstColumn="1" w:lastColumn="0" w:noHBand="0" w:noVBand="1"/>
        <w:tblCaption w:val="Consolia c0d09d79-4b3c-42e8-ae4b-6a81c572fe39"/>
      </w:tblPr>
      <w:tblGrid>
        <w:gridCol w:w="5954"/>
        <w:gridCol w:w="1168"/>
        <w:gridCol w:w="1258"/>
        <w:gridCol w:w="1258"/>
      </w:tblGrid>
      <w:tr w:rsidR="001732E7" w:rsidRPr="006B2013" w14:paraId="6CA50DE3" w14:textId="77777777" w:rsidTr="0007081F">
        <w:trPr>
          <w:trHeight w:val="397"/>
        </w:trPr>
        <w:tc>
          <w:tcPr>
            <w:tcW w:w="5954" w:type="dxa"/>
            <w:tcBorders>
              <w:top w:val="nil"/>
              <w:left w:val="nil"/>
              <w:bottom w:val="single" w:sz="4" w:space="0" w:color="BFBFBF"/>
              <w:right w:val="nil"/>
              <w:tr2bl w:val="dashed" w:sz="2" w:space="0" w:color="D9D9D9"/>
            </w:tcBorders>
            <w:shd w:val="clear" w:color="000000" w:fill="F2F2F2"/>
            <w:vAlign w:val="center"/>
            <w:hideMark/>
          </w:tcPr>
          <w:p w14:paraId="15C681AE" w14:textId="506A516C" w:rsidR="001732E7" w:rsidRPr="006B2013" w:rsidRDefault="00577DC9" w:rsidP="001732E7">
            <w:pPr>
              <w:rPr>
                <w:rFonts w:eastAsia="Times New Roman" w:cs="Arial"/>
                <w:b/>
                <w:bCs/>
                <w:color w:val="262626"/>
                <w:sz w:val="18"/>
                <w:szCs w:val="18"/>
                <w:lang w:val="en-US"/>
              </w:rPr>
            </w:pPr>
            <w:r w:rsidRPr="006B2013">
              <w:rPr>
                <w:b/>
                <w:color w:val="262626"/>
                <w:sz w:val="18"/>
                <w:lang w:val="en-US"/>
              </w:rPr>
              <w:t>Cash flow statements</w:t>
            </w:r>
          </w:p>
        </w:tc>
        <w:tc>
          <w:tcPr>
            <w:tcW w:w="1168" w:type="dxa"/>
            <w:tcBorders>
              <w:top w:val="nil"/>
              <w:left w:val="nil"/>
              <w:bottom w:val="single" w:sz="4" w:space="0" w:color="BFBFBF"/>
              <w:right w:val="nil"/>
              <w:tr2bl w:val="dashed" w:sz="2" w:space="0" w:color="D9D9D9"/>
            </w:tcBorders>
            <w:shd w:val="clear" w:color="000000" w:fill="F2F2F2"/>
            <w:vAlign w:val="center"/>
            <w:hideMark/>
          </w:tcPr>
          <w:p w14:paraId="7B699DC4" w14:textId="531ED53F" w:rsidR="001732E7" w:rsidRPr="006B2013" w:rsidRDefault="00577DC9" w:rsidP="001732E7">
            <w:pPr>
              <w:jc w:val="center"/>
              <w:rPr>
                <w:rFonts w:eastAsia="Times New Roman" w:cs="Arial"/>
                <w:b/>
                <w:bCs/>
                <w:color w:val="262626"/>
                <w:sz w:val="18"/>
                <w:szCs w:val="18"/>
                <w:lang w:val="en-US"/>
              </w:rPr>
            </w:pPr>
            <w:r w:rsidRPr="006B2013">
              <w:rPr>
                <w:b/>
                <w:color w:val="262626"/>
                <w:sz w:val="18"/>
                <w:lang w:val="en-US"/>
              </w:rPr>
              <w:t>Explanatory note</w:t>
            </w:r>
          </w:p>
        </w:tc>
        <w:tc>
          <w:tcPr>
            <w:tcW w:w="1258" w:type="dxa"/>
            <w:tcBorders>
              <w:top w:val="nil"/>
              <w:left w:val="nil"/>
              <w:bottom w:val="single" w:sz="4" w:space="0" w:color="BFBFBF"/>
              <w:right w:val="nil"/>
              <w:tr2bl w:val="dashed" w:sz="2" w:space="0" w:color="D9D9D9"/>
            </w:tcBorders>
            <w:shd w:val="clear" w:color="auto" w:fill="D9D9D9" w:themeFill="background1" w:themeFillShade="D9"/>
            <w:vAlign w:val="center"/>
            <w:hideMark/>
          </w:tcPr>
          <w:p w14:paraId="1DD652D4" w14:textId="21723AA8" w:rsidR="001732E7" w:rsidRPr="006B2013" w:rsidRDefault="00577DC9" w:rsidP="001732E7">
            <w:pPr>
              <w:jc w:val="center"/>
              <w:rPr>
                <w:rFonts w:eastAsia="Times New Roman" w:cs="Arial"/>
                <w:b/>
                <w:bCs/>
                <w:color w:val="262626"/>
                <w:sz w:val="18"/>
                <w:szCs w:val="18"/>
                <w:lang w:val="en-US"/>
              </w:rPr>
            </w:pPr>
            <w:r w:rsidRPr="006B2013">
              <w:rPr>
                <w:b/>
                <w:color w:val="262626"/>
                <w:sz w:val="18"/>
                <w:lang w:val="en-US"/>
              </w:rPr>
              <w:t>01.01.-03.</w:t>
            </w:r>
            <w:r w:rsidR="0062648F">
              <w:rPr>
                <w:b/>
                <w:color w:val="262626"/>
                <w:sz w:val="18"/>
                <w:lang w:val="en-US"/>
              </w:rPr>
              <w:t>31.</w:t>
            </w:r>
            <w:r w:rsidRPr="006B2013">
              <w:rPr>
                <w:b/>
                <w:color w:val="262626"/>
                <w:sz w:val="18"/>
                <w:lang w:val="en-US"/>
              </w:rPr>
              <w:t>2026</w:t>
            </w:r>
          </w:p>
        </w:tc>
        <w:tc>
          <w:tcPr>
            <w:tcW w:w="1258" w:type="dxa"/>
            <w:tcBorders>
              <w:bottom w:val="single" w:sz="4" w:space="0" w:color="BFBFBF" w:themeColor="background1" w:themeShade="BF"/>
              <w:tr2bl w:val="dashed" w:sz="2" w:space="0" w:color="D9D9D9"/>
            </w:tcBorders>
            <w:shd w:val="clear" w:color="auto" w:fill="F2F2F2" w:themeFill="background1" w:themeFillShade="F2"/>
            <w:vAlign w:val="center"/>
          </w:tcPr>
          <w:p w14:paraId="423454C6" w14:textId="211FF235" w:rsidR="001732E7" w:rsidRPr="006B2013" w:rsidRDefault="00577DC9" w:rsidP="001732E7">
            <w:pPr>
              <w:jc w:val="center"/>
              <w:rPr>
                <w:rFonts w:eastAsia="Times New Roman" w:cs="Arial"/>
                <w:b/>
                <w:bCs/>
                <w:color w:val="262626"/>
                <w:sz w:val="18"/>
                <w:szCs w:val="18"/>
                <w:lang w:val="en-US"/>
              </w:rPr>
            </w:pPr>
            <w:r w:rsidRPr="006B2013">
              <w:rPr>
                <w:b/>
                <w:color w:val="262626"/>
                <w:sz w:val="18"/>
                <w:lang w:val="en-US"/>
              </w:rPr>
              <w:t>01.01.-03.</w:t>
            </w:r>
            <w:r w:rsidR="0062648F">
              <w:rPr>
                <w:b/>
                <w:color w:val="262626"/>
                <w:sz w:val="18"/>
                <w:lang w:val="en-US"/>
              </w:rPr>
              <w:t>31.</w:t>
            </w:r>
            <w:r w:rsidRPr="006B2013">
              <w:rPr>
                <w:b/>
                <w:color w:val="262626"/>
                <w:sz w:val="18"/>
                <w:lang w:val="en-US"/>
              </w:rPr>
              <w:t>2025</w:t>
            </w:r>
          </w:p>
        </w:tc>
      </w:tr>
      <w:tr w:rsidR="001732E7" w:rsidRPr="006B2013" w14:paraId="5F7D5C70" w14:textId="77777777" w:rsidTr="00630D3A">
        <w:trPr>
          <w:trHeight w:val="227"/>
        </w:trPr>
        <w:tc>
          <w:tcPr>
            <w:tcW w:w="5954" w:type="dxa"/>
            <w:tcBorders>
              <w:top w:val="nil"/>
              <w:left w:val="nil"/>
              <w:bottom w:val="nil"/>
              <w:right w:val="nil"/>
              <w:tr2bl w:val="dashed" w:sz="2" w:space="0" w:color="D9D9D9"/>
            </w:tcBorders>
            <w:noWrap/>
            <w:vAlign w:val="bottom"/>
            <w:hideMark/>
          </w:tcPr>
          <w:p w14:paraId="1312B521" w14:textId="51D38780" w:rsidR="001732E7" w:rsidRPr="006B2013" w:rsidRDefault="00577DC9" w:rsidP="001732E7">
            <w:pPr>
              <w:spacing w:before="120"/>
              <w:rPr>
                <w:rFonts w:eastAsia="Times New Roman" w:cs="Arial"/>
                <w:b/>
                <w:bCs/>
                <w:color w:val="262626"/>
                <w:sz w:val="18"/>
                <w:szCs w:val="18"/>
                <w:lang w:val="en-US"/>
              </w:rPr>
            </w:pPr>
            <w:r w:rsidRPr="006B2013">
              <w:rPr>
                <w:b/>
                <w:color w:val="262626"/>
                <w:sz w:val="18"/>
                <w:lang w:val="en-US"/>
              </w:rPr>
              <w:t>Cash flows from operating activities</w:t>
            </w:r>
          </w:p>
        </w:tc>
        <w:tc>
          <w:tcPr>
            <w:tcW w:w="1168" w:type="dxa"/>
            <w:tcBorders>
              <w:top w:val="nil"/>
              <w:left w:val="nil"/>
              <w:bottom w:val="nil"/>
              <w:right w:val="nil"/>
              <w:tr2bl w:val="dashed" w:sz="2" w:space="0" w:color="D9D9D9"/>
            </w:tcBorders>
            <w:noWrap/>
            <w:vAlign w:val="bottom"/>
          </w:tcPr>
          <w:p w14:paraId="4FBB699C" w14:textId="77777777" w:rsidR="001732E7" w:rsidRPr="006B2013" w:rsidRDefault="001732E7" w:rsidP="001732E7">
            <w:pPr>
              <w:spacing w:before="120"/>
              <w:jc w:val="center"/>
              <w:rPr>
                <w:rFonts w:ascii="Times New Roman" w:eastAsia="Times New Roman" w:hAnsi="Times New Roman" w:cs="Times New Roman"/>
                <w:b/>
                <w:bCs/>
                <w:szCs w:val="20"/>
                <w:highlight w:val="yellow"/>
                <w:lang w:val="en-US" w:eastAsia="pl-PL"/>
              </w:rPr>
            </w:pPr>
          </w:p>
        </w:tc>
        <w:tc>
          <w:tcPr>
            <w:tcW w:w="1258" w:type="dxa"/>
            <w:tcBorders>
              <w:top w:val="nil"/>
              <w:left w:val="nil"/>
              <w:bottom w:val="nil"/>
              <w:right w:val="nil"/>
              <w:tr2bl w:val="dashed" w:sz="2" w:space="0" w:color="D9D9D9"/>
            </w:tcBorders>
            <w:noWrap/>
            <w:vAlign w:val="bottom"/>
            <w:hideMark/>
          </w:tcPr>
          <w:p w14:paraId="63CF6F78" w14:textId="77777777" w:rsidR="001732E7" w:rsidRPr="006B2013" w:rsidRDefault="001732E7" w:rsidP="001732E7">
            <w:pPr>
              <w:spacing w:before="120"/>
              <w:rPr>
                <w:rFonts w:ascii="Times New Roman" w:eastAsia="Times New Roman" w:hAnsi="Times New Roman" w:cs="Times New Roman"/>
                <w:b/>
                <w:bCs/>
                <w:szCs w:val="20"/>
                <w:lang w:val="en-US" w:eastAsia="pl-PL"/>
              </w:rPr>
            </w:pPr>
          </w:p>
        </w:tc>
        <w:tc>
          <w:tcPr>
            <w:tcW w:w="1258" w:type="dxa"/>
            <w:tcBorders>
              <w:top w:val="single" w:sz="4" w:space="0" w:color="BFBFBF" w:themeColor="background1" w:themeShade="BF"/>
              <w:tr2bl w:val="dashed" w:sz="2" w:space="0" w:color="D9D9D9"/>
            </w:tcBorders>
            <w:vAlign w:val="bottom"/>
          </w:tcPr>
          <w:p w14:paraId="27F43AB8" w14:textId="77777777" w:rsidR="001732E7" w:rsidRPr="006B2013" w:rsidRDefault="001732E7" w:rsidP="001732E7">
            <w:pPr>
              <w:spacing w:before="120"/>
              <w:rPr>
                <w:rFonts w:ascii="Times New Roman" w:eastAsia="Times New Roman" w:hAnsi="Times New Roman" w:cs="Times New Roman"/>
                <w:b/>
                <w:bCs/>
                <w:szCs w:val="20"/>
                <w:lang w:val="en-US" w:eastAsia="pl-PL"/>
              </w:rPr>
            </w:pPr>
          </w:p>
        </w:tc>
      </w:tr>
      <w:tr w:rsidR="001732E7" w:rsidRPr="006B2013" w14:paraId="38F750EC" w14:textId="77777777" w:rsidTr="00630D3A">
        <w:trPr>
          <w:trHeight w:val="227"/>
        </w:trPr>
        <w:tc>
          <w:tcPr>
            <w:tcW w:w="5954" w:type="dxa"/>
            <w:tcBorders>
              <w:top w:val="nil"/>
              <w:left w:val="nil"/>
              <w:bottom w:val="nil"/>
              <w:right w:val="nil"/>
              <w:tr2bl w:val="dashed" w:sz="2" w:space="0" w:color="D9D9D9"/>
            </w:tcBorders>
            <w:vAlign w:val="bottom"/>
            <w:hideMark/>
          </w:tcPr>
          <w:p w14:paraId="67502C59" w14:textId="5A19FD5D" w:rsidR="001732E7" w:rsidRPr="006B2013" w:rsidRDefault="00577DC9" w:rsidP="001732E7">
            <w:pPr>
              <w:rPr>
                <w:rFonts w:eastAsia="Times New Roman" w:cs="Arial"/>
                <w:color w:val="262626"/>
                <w:sz w:val="18"/>
                <w:szCs w:val="18"/>
                <w:lang w:val="en-US"/>
              </w:rPr>
            </w:pPr>
            <w:r w:rsidRPr="006B2013">
              <w:rPr>
                <w:color w:val="262626"/>
                <w:sz w:val="18"/>
                <w:lang w:val="en-US"/>
              </w:rPr>
              <w:t>Profit/(loss) before tax</w:t>
            </w:r>
          </w:p>
        </w:tc>
        <w:tc>
          <w:tcPr>
            <w:tcW w:w="1168" w:type="dxa"/>
            <w:tcBorders>
              <w:top w:val="nil"/>
              <w:left w:val="nil"/>
              <w:bottom w:val="nil"/>
              <w:right w:val="nil"/>
              <w:tr2bl w:val="dashed" w:sz="2" w:space="0" w:color="D9D9D9"/>
            </w:tcBorders>
            <w:vAlign w:val="bottom"/>
          </w:tcPr>
          <w:p w14:paraId="09C22F3F" w14:textId="008F3C6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99B405A" w14:textId="21FE92EC" w:rsidR="001732E7" w:rsidRPr="006B2013" w:rsidRDefault="00303BF8" w:rsidP="001732E7">
            <w:pPr>
              <w:jc w:val="right"/>
              <w:rPr>
                <w:rFonts w:ascii="Times New Roman" w:eastAsia="Times New Roman" w:hAnsi="Times New Roman" w:cs="Times New Roman"/>
                <w:szCs w:val="20"/>
                <w:lang w:val="en-US"/>
              </w:rPr>
            </w:pPr>
            <w:r w:rsidRPr="006B2013">
              <w:rPr>
                <w:color w:val="262626"/>
                <w:sz w:val="18"/>
                <w:lang w:val="en-US"/>
              </w:rPr>
              <w:t>161,269</w:t>
            </w:r>
          </w:p>
        </w:tc>
        <w:tc>
          <w:tcPr>
            <w:tcW w:w="1258" w:type="dxa"/>
            <w:tcBorders>
              <w:tr2bl w:val="dashed" w:sz="2" w:space="0" w:color="D9D9D9"/>
            </w:tcBorders>
            <w:vAlign w:val="bottom"/>
          </w:tcPr>
          <w:p w14:paraId="5400ACF0" w14:textId="13E747B3"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-22,508</w:t>
            </w:r>
          </w:p>
        </w:tc>
      </w:tr>
      <w:tr w:rsidR="001732E7" w:rsidRPr="006B2013" w14:paraId="10D977EC" w14:textId="77777777" w:rsidTr="00630D3A">
        <w:trPr>
          <w:trHeight w:val="227"/>
        </w:trPr>
        <w:tc>
          <w:tcPr>
            <w:tcW w:w="5954" w:type="dxa"/>
            <w:tcBorders>
              <w:top w:val="nil"/>
              <w:left w:val="nil"/>
              <w:bottom w:val="nil"/>
              <w:right w:val="nil"/>
              <w:tr2bl w:val="dashed" w:sz="2" w:space="0" w:color="D9D9D9"/>
            </w:tcBorders>
            <w:vAlign w:val="bottom"/>
            <w:hideMark/>
          </w:tcPr>
          <w:p w14:paraId="02E8507E" w14:textId="2F81321D" w:rsidR="001732E7" w:rsidRPr="006B2013" w:rsidRDefault="00577DC9" w:rsidP="001732E7">
            <w:pPr>
              <w:rPr>
                <w:rFonts w:eastAsia="Times New Roman" w:cs="Arial"/>
                <w:color w:val="262626"/>
                <w:sz w:val="18"/>
                <w:szCs w:val="18"/>
                <w:lang w:val="en-US"/>
              </w:rPr>
            </w:pPr>
            <w:r w:rsidRPr="006B2013">
              <w:rPr>
                <w:color w:val="262626"/>
                <w:sz w:val="18"/>
                <w:lang w:val="en-US"/>
              </w:rPr>
              <w:t>Adjusted for:</w:t>
            </w:r>
          </w:p>
        </w:tc>
        <w:tc>
          <w:tcPr>
            <w:tcW w:w="1168" w:type="dxa"/>
            <w:tcBorders>
              <w:top w:val="nil"/>
              <w:left w:val="nil"/>
              <w:bottom w:val="nil"/>
              <w:right w:val="nil"/>
              <w:tr2bl w:val="dashed" w:sz="2" w:space="0" w:color="D9D9D9"/>
            </w:tcBorders>
            <w:vAlign w:val="bottom"/>
          </w:tcPr>
          <w:p w14:paraId="2564B4B0"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23747F49" w14:textId="6378B9F6"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-166,800</w:t>
            </w:r>
          </w:p>
        </w:tc>
        <w:tc>
          <w:tcPr>
            <w:tcW w:w="1258" w:type="dxa"/>
            <w:tcBorders>
              <w:tr2bl w:val="dashed" w:sz="2" w:space="0" w:color="D9D9D9"/>
            </w:tcBorders>
            <w:vAlign w:val="bottom"/>
          </w:tcPr>
          <w:p w14:paraId="4743D89A" w14:textId="1E6520C3"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11,876</w:t>
            </w:r>
          </w:p>
        </w:tc>
      </w:tr>
      <w:tr w:rsidR="001732E7" w:rsidRPr="006B2013" w14:paraId="491A83BE" w14:textId="77777777" w:rsidTr="00630D3A">
        <w:trPr>
          <w:trHeight w:val="227"/>
        </w:trPr>
        <w:tc>
          <w:tcPr>
            <w:tcW w:w="5954" w:type="dxa"/>
            <w:tcBorders>
              <w:top w:val="nil"/>
              <w:left w:val="nil"/>
              <w:bottom w:val="nil"/>
              <w:right w:val="nil"/>
              <w:tr2bl w:val="dashed" w:sz="2" w:space="0" w:color="D9D9D9"/>
            </w:tcBorders>
            <w:vAlign w:val="bottom"/>
            <w:hideMark/>
          </w:tcPr>
          <w:p w14:paraId="01DA4266" w14:textId="1DC4EDED" w:rsidR="001732E7" w:rsidRPr="006B2013" w:rsidRDefault="00577DC9" w:rsidP="001732E7">
            <w:pPr>
              <w:rPr>
                <w:rFonts w:eastAsia="Times New Roman" w:cs="Arial"/>
                <w:color w:val="262626"/>
                <w:sz w:val="18"/>
                <w:szCs w:val="18"/>
                <w:lang w:val="en-US"/>
              </w:rPr>
            </w:pPr>
            <w:r w:rsidRPr="006B2013">
              <w:rPr>
                <w:color w:val="262626"/>
                <w:sz w:val="18"/>
                <w:lang w:val="en-US"/>
              </w:rPr>
              <w:t>Depreciation and amortization</w:t>
            </w:r>
          </w:p>
        </w:tc>
        <w:tc>
          <w:tcPr>
            <w:tcW w:w="1168" w:type="dxa"/>
            <w:tcBorders>
              <w:top w:val="nil"/>
              <w:left w:val="nil"/>
              <w:bottom w:val="nil"/>
              <w:right w:val="nil"/>
              <w:tr2bl w:val="dashed" w:sz="2" w:space="0" w:color="D9D9D9"/>
            </w:tcBorders>
            <w:vAlign w:val="bottom"/>
          </w:tcPr>
          <w:p w14:paraId="2D31F63B" w14:textId="0CBBD373"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0C01198" w14:textId="5429DCC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10,642</w:t>
            </w:r>
          </w:p>
        </w:tc>
        <w:tc>
          <w:tcPr>
            <w:tcW w:w="1258" w:type="dxa"/>
            <w:tcBorders>
              <w:tr2bl w:val="dashed" w:sz="2" w:space="0" w:color="D9D9D9"/>
            </w:tcBorders>
            <w:vAlign w:val="bottom"/>
          </w:tcPr>
          <w:p w14:paraId="136FF519" w14:textId="0803E66A"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13,266</w:t>
            </w:r>
          </w:p>
        </w:tc>
      </w:tr>
      <w:tr w:rsidR="001732E7" w:rsidRPr="006B2013" w14:paraId="6830682E" w14:textId="77777777" w:rsidTr="00630D3A">
        <w:trPr>
          <w:trHeight w:val="227"/>
        </w:trPr>
        <w:tc>
          <w:tcPr>
            <w:tcW w:w="5954" w:type="dxa"/>
            <w:tcBorders>
              <w:top w:val="nil"/>
              <w:left w:val="nil"/>
              <w:bottom w:val="nil"/>
              <w:right w:val="nil"/>
              <w:tr2bl w:val="dashed" w:sz="2" w:space="0" w:color="D9D9D9"/>
            </w:tcBorders>
            <w:vAlign w:val="bottom"/>
            <w:hideMark/>
          </w:tcPr>
          <w:p w14:paraId="193CEAB0" w14:textId="7AEED0ED" w:rsidR="001732E7" w:rsidRPr="006B2013" w:rsidRDefault="00577DC9" w:rsidP="001732E7">
            <w:pPr>
              <w:rPr>
                <w:rFonts w:eastAsia="Times New Roman" w:cs="Arial"/>
                <w:color w:val="262626"/>
                <w:sz w:val="18"/>
                <w:szCs w:val="18"/>
                <w:lang w:val="en-US"/>
              </w:rPr>
            </w:pPr>
            <w:r w:rsidRPr="006B2013">
              <w:rPr>
                <w:color w:val="262626"/>
                <w:sz w:val="18"/>
                <w:lang w:val="en-US"/>
              </w:rPr>
              <w:t>(Gains)/losses on investing activities</w:t>
            </w:r>
          </w:p>
        </w:tc>
        <w:tc>
          <w:tcPr>
            <w:tcW w:w="1168" w:type="dxa"/>
            <w:tcBorders>
              <w:top w:val="nil"/>
              <w:left w:val="nil"/>
              <w:bottom w:val="nil"/>
              <w:right w:val="nil"/>
              <w:tr2bl w:val="dashed" w:sz="2" w:space="0" w:color="D9D9D9"/>
            </w:tcBorders>
            <w:vAlign w:val="bottom"/>
          </w:tcPr>
          <w:p w14:paraId="51043389"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2939E131" w14:textId="42C04978" w:rsidR="001732E7" w:rsidRPr="006B2013" w:rsidRDefault="007618C6" w:rsidP="001732E7">
            <w:pPr>
              <w:jc w:val="right"/>
              <w:rPr>
                <w:rFonts w:eastAsia="Times New Roman" w:cs="Arial"/>
                <w:color w:val="262626"/>
                <w:sz w:val="18"/>
                <w:szCs w:val="18"/>
                <w:lang w:val="en-US"/>
              </w:rPr>
            </w:pPr>
            <w:r w:rsidRPr="006B2013">
              <w:rPr>
                <w:color w:val="262626"/>
                <w:sz w:val="18"/>
                <w:lang w:val="en-US"/>
              </w:rPr>
              <w:t>-585</w:t>
            </w:r>
          </w:p>
        </w:tc>
        <w:tc>
          <w:tcPr>
            <w:tcW w:w="1258" w:type="dxa"/>
            <w:tcBorders>
              <w:tr2bl w:val="dashed" w:sz="2" w:space="0" w:color="D9D9D9"/>
            </w:tcBorders>
            <w:vAlign w:val="bottom"/>
          </w:tcPr>
          <w:p w14:paraId="2C80E726" w14:textId="7FCA7A8F" w:rsidR="001732E7" w:rsidRPr="006B2013" w:rsidRDefault="00577DC9" w:rsidP="001732E7">
            <w:pPr>
              <w:jc w:val="right"/>
              <w:rPr>
                <w:rFonts w:eastAsia="Times New Roman" w:cs="Arial"/>
                <w:color w:val="262626"/>
                <w:sz w:val="18"/>
                <w:szCs w:val="18"/>
                <w:lang w:val="en-US"/>
              </w:rPr>
            </w:pPr>
            <w:r w:rsidRPr="006B2013">
              <w:rPr>
                <w:color w:val="262626"/>
                <w:sz w:val="18"/>
                <w:lang w:val="en-US"/>
              </w:rPr>
              <w:t>-847</w:t>
            </w:r>
          </w:p>
        </w:tc>
      </w:tr>
      <w:tr w:rsidR="001732E7" w:rsidRPr="006B2013" w14:paraId="5D6886D0" w14:textId="77777777" w:rsidTr="00630D3A">
        <w:trPr>
          <w:trHeight w:val="227"/>
        </w:trPr>
        <w:tc>
          <w:tcPr>
            <w:tcW w:w="5954" w:type="dxa"/>
            <w:tcBorders>
              <w:top w:val="nil"/>
              <w:left w:val="nil"/>
              <w:bottom w:val="nil"/>
              <w:right w:val="nil"/>
              <w:tr2bl w:val="dashed" w:sz="2" w:space="0" w:color="D9D9D9"/>
            </w:tcBorders>
            <w:vAlign w:val="bottom"/>
            <w:hideMark/>
          </w:tcPr>
          <w:p w14:paraId="2419A293" w14:textId="68006BDA" w:rsidR="001732E7" w:rsidRPr="006B2013" w:rsidRDefault="00577DC9" w:rsidP="001732E7">
            <w:pPr>
              <w:rPr>
                <w:rFonts w:eastAsia="Times New Roman" w:cs="Arial"/>
                <w:color w:val="262626"/>
                <w:sz w:val="18"/>
                <w:szCs w:val="18"/>
                <w:lang w:val="en-US"/>
              </w:rPr>
            </w:pPr>
            <w:r w:rsidRPr="006B2013">
              <w:rPr>
                <w:color w:val="262626"/>
                <w:sz w:val="18"/>
                <w:lang w:val="en-US"/>
              </w:rPr>
              <w:t>(Increase)/decrease in trade receivables and other receivables</w:t>
            </w:r>
          </w:p>
        </w:tc>
        <w:tc>
          <w:tcPr>
            <w:tcW w:w="1168" w:type="dxa"/>
            <w:tcBorders>
              <w:top w:val="nil"/>
              <w:left w:val="nil"/>
              <w:bottom w:val="nil"/>
              <w:right w:val="nil"/>
              <w:tr2bl w:val="dashed" w:sz="2" w:space="0" w:color="D9D9D9"/>
            </w:tcBorders>
            <w:vAlign w:val="bottom"/>
          </w:tcPr>
          <w:p w14:paraId="067EB088"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546FDB0" w14:textId="0A0A0F0A"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-14,081</w:t>
            </w:r>
          </w:p>
        </w:tc>
        <w:tc>
          <w:tcPr>
            <w:tcW w:w="1258" w:type="dxa"/>
            <w:tcBorders>
              <w:tr2bl w:val="dashed" w:sz="2" w:space="0" w:color="D9D9D9"/>
            </w:tcBorders>
            <w:vAlign w:val="bottom"/>
          </w:tcPr>
          <w:p w14:paraId="4F7F3030" w14:textId="097CA09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-7,077</w:t>
            </w:r>
          </w:p>
        </w:tc>
      </w:tr>
      <w:tr w:rsidR="001732E7" w:rsidRPr="006B2013" w14:paraId="70649054" w14:textId="77777777" w:rsidTr="00630D3A">
        <w:trPr>
          <w:trHeight w:val="227"/>
        </w:trPr>
        <w:tc>
          <w:tcPr>
            <w:tcW w:w="5954" w:type="dxa"/>
            <w:tcBorders>
              <w:top w:val="nil"/>
              <w:left w:val="nil"/>
              <w:bottom w:val="nil"/>
              <w:right w:val="nil"/>
              <w:tr2bl w:val="dashed" w:sz="2" w:space="0" w:color="D9D9D9"/>
            </w:tcBorders>
            <w:vAlign w:val="bottom"/>
            <w:hideMark/>
          </w:tcPr>
          <w:p w14:paraId="0E08D08D" w14:textId="0BB9A309" w:rsidR="001732E7" w:rsidRPr="006B2013" w:rsidRDefault="00577DC9" w:rsidP="001732E7">
            <w:pPr>
              <w:rPr>
                <w:rFonts w:eastAsia="Times New Roman" w:cs="Arial"/>
                <w:color w:val="262626"/>
                <w:sz w:val="18"/>
                <w:szCs w:val="18"/>
                <w:lang w:val="en-US"/>
              </w:rPr>
            </w:pPr>
            <w:r w:rsidRPr="006B2013">
              <w:rPr>
                <w:color w:val="262626"/>
                <w:sz w:val="18"/>
                <w:lang w:val="en-US"/>
              </w:rPr>
              <w:t>(Increase)/decrease in inventories</w:t>
            </w:r>
          </w:p>
        </w:tc>
        <w:tc>
          <w:tcPr>
            <w:tcW w:w="1168" w:type="dxa"/>
            <w:tcBorders>
              <w:top w:val="nil"/>
              <w:left w:val="nil"/>
              <w:bottom w:val="nil"/>
              <w:right w:val="nil"/>
              <w:tr2bl w:val="dashed" w:sz="2" w:space="0" w:color="D9D9D9"/>
            </w:tcBorders>
            <w:vAlign w:val="bottom"/>
          </w:tcPr>
          <w:p w14:paraId="033575C9"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34F45B37" w14:textId="64B3819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935</w:t>
            </w:r>
          </w:p>
        </w:tc>
        <w:tc>
          <w:tcPr>
            <w:tcW w:w="1258" w:type="dxa"/>
            <w:tcBorders>
              <w:tr2bl w:val="dashed" w:sz="2" w:space="0" w:color="D9D9D9"/>
            </w:tcBorders>
            <w:vAlign w:val="bottom"/>
          </w:tcPr>
          <w:p w14:paraId="1D5C137E" w14:textId="14E07079"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-342</w:t>
            </w:r>
          </w:p>
        </w:tc>
      </w:tr>
      <w:tr w:rsidR="001732E7" w:rsidRPr="006B2013" w14:paraId="3AC8A796" w14:textId="77777777" w:rsidTr="00630D3A">
        <w:trPr>
          <w:trHeight w:val="227"/>
        </w:trPr>
        <w:tc>
          <w:tcPr>
            <w:tcW w:w="5954" w:type="dxa"/>
            <w:tcBorders>
              <w:top w:val="nil"/>
              <w:left w:val="nil"/>
              <w:bottom w:val="nil"/>
              <w:right w:val="nil"/>
              <w:tr2bl w:val="dashed" w:sz="2" w:space="0" w:color="D9D9D9"/>
            </w:tcBorders>
            <w:vAlign w:val="bottom"/>
            <w:hideMark/>
          </w:tcPr>
          <w:p w14:paraId="5D01D243" w14:textId="30160227" w:rsidR="001732E7" w:rsidRPr="006B2013" w:rsidRDefault="00577DC9" w:rsidP="001732E7">
            <w:pPr>
              <w:rPr>
                <w:rFonts w:eastAsia="Times New Roman" w:cs="Arial"/>
                <w:color w:val="262626"/>
                <w:sz w:val="18"/>
                <w:szCs w:val="18"/>
                <w:lang w:val="en-US"/>
              </w:rPr>
            </w:pPr>
            <w:r w:rsidRPr="006B2013">
              <w:rPr>
                <w:color w:val="262626"/>
                <w:sz w:val="18"/>
                <w:lang w:val="en-US"/>
              </w:rPr>
              <w:t>(Increase)/decrease in other non-financial assets</w:t>
            </w:r>
          </w:p>
        </w:tc>
        <w:tc>
          <w:tcPr>
            <w:tcW w:w="1168" w:type="dxa"/>
            <w:tcBorders>
              <w:top w:val="nil"/>
              <w:left w:val="nil"/>
              <w:bottom w:val="nil"/>
              <w:right w:val="nil"/>
              <w:tr2bl w:val="dashed" w:sz="2" w:space="0" w:color="D9D9D9"/>
            </w:tcBorders>
            <w:vAlign w:val="bottom"/>
          </w:tcPr>
          <w:p w14:paraId="29EC35F9"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65DF5EEE" w14:textId="33DD7EB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-855</w:t>
            </w:r>
          </w:p>
        </w:tc>
        <w:tc>
          <w:tcPr>
            <w:tcW w:w="1258" w:type="dxa"/>
            <w:tcBorders>
              <w:tr2bl w:val="dashed" w:sz="2" w:space="0" w:color="D9D9D9"/>
            </w:tcBorders>
            <w:vAlign w:val="bottom"/>
          </w:tcPr>
          <w:p w14:paraId="4549C99F" w14:textId="4B02CEFD" w:rsidR="001732E7" w:rsidRPr="006B2013" w:rsidRDefault="00577DC9" w:rsidP="001732E7">
            <w:pPr>
              <w:jc w:val="right"/>
              <w:rPr>
                <w:rFonts w:eastAsia="Times New Roman" w:cs="Arial"/>
                <w:color w:val="262626"/>
                <w:sz w:val="18"/>
                <w:szCs w:val="18"/>
                <w:lang w:val="en-US"/>
              </w:rPr>
            </w:pPr>
            <w:r w:rsidRPr="006B2013">
              <w:rPr>
                <w:color w:val="262626"/>
                <w:sz w:val="18"/>
                <w:lang w:val="en-US"/>
              </w:rPr>
              <w:t>-848</w:t>
            </w:r>
          </w:p>
        </w:tc>
      </w:tr>
      <w:tr w:rsidR="001732E7" w:rsidRPr="006B2013" w14:paraId="1845FA55" w14:textId="77777777" w:rsidTr="00630D3A">
        <w:trPr>
          <w:trHeight w:val="227"/>
        </w:trPr>
        <w:tc>
          <w:tcPr>
            <w:tcW w:w="5954" w:type="dxa"/>
            <w:tcBorders>
              <w:top w:val="nil"/>
              <w:left w:val="nil"/>
              <w:bottom w:val="nil"/>
              <w:right w:val="nil"/>
              <w:tr2bl w:val="dashed" w:sz="2" w:space="0" w:color="D9D9D9"/>
            </w:tcBorders>
            <w:vAlign w:val="bottom"/>
            <w:hideMark/>
          </w:tcPr>
          <w:p w14:paraId="3ED202A1" w14:textId="309F37DC" w:rsidR="001732E7" w:rsidRPr="006B2013" w:rsidRDefault="00577DC9" w:rsidP="001732E7">
            <w:pPr>
              <w:rPr>
                <w:rFonts w:eastAsia="Times New Roman" w:cs="Arial"/>
                <w:color w:val="262626"/>
                <w:sz w:val="18"/>
                <w:szCs w:val="18"/>
                <w:lang w:val="en-US"/>
              </w:rPr>
            </w:pPr>
            <w:r w:rsidRPr="006B2013">
              <w:rPr>
                <w:color w:val="262626"/>
                <w:sz w:val="18"/>
                <w:lang w:val="en-US"/>
              </w:rPr>
              <w:t>Increase/(decrease) in liabilities, except for loans and borrowings</w:t>
            </w:r>
          </w:p>
        </w:tc>
        <w:tc>
          <w:tcPr>
            <w:tcW w:w="1168" w:type="dxa"/>
            <w:tcBorders>
              <w:top w:val="nil"/>
              <w:left w:val="nil"/>
              <w:bottom w:val="nil"/>
              <w:right w:val="nil"/>
              <w:tr2bl w:val="dashed" w:sz="2" w:space="0" w:color="D9D9D9"/>
            </w:tcBorders>
            <w:vAlign w:val="bottom"/>
          </w:tcPr>
          <w:p w14:paraId="19BBABDD"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FBCFACD" w14:textId="08EB0C98" w:rsidR="001732E7" w:rsidRPr="006B2013" w:rsidRDefault="00577DC9" w:rsidP="001732E7">
            <w:pPr>
              <w:jc w:val="right"/>
              <w:rPr>
                <w:rFonts w:eastAsia="Times New Roman" w:cs="Arial"/>
                <w:color w:val="262626"/>
                <w:sz w:val="18"/>
                <w:szCs w:val="18"/>
                <w:lang w:val="en-US"/>
              </w:rPr>
            </w:pPr>
            <w:r w:rsidRPr="006B2013">
              <w:rPr>
                <w:color w:val="262626"/>
                <w:sz w:val="18"/>
                <w:lang w:val="en-US"/>
              </w:rPr>
              <w:t>7,558</w:t>
            </w:r>
          </w:p>
        </w:tc>
        <w:tc>
          <w:tcPr>
            <w:tcW w:w="1258" w:type="dxa"/>
            <w:tcBorders>
              <w:tr2bl w:val="dashed" w:sz="2" w:space="0" w:color="D9D9D9"/>
            </w:tcBorders>
            <w:vAlign w:val="bottom"/>
          </w:tcPr>
          <w:p w14:paraId="1FEE692F" w14:textId="37C5D9E1" w:rsidR="001732E7" w:rsidRPr="006B2013" w:rsidRDefault="00577DC9" w:rsidP="001732E7">
            <w:pPr>
              <w:jc w:val="right"/>
              <w:rPr>
                <w:rFonts w:eastAsia="Times New Roman" w:cs="Arial"/>
                <w:color w:val="262626"/>
                <w:sz w:val="18"/>
                <w:szCs w:val="18"/>
                <w:lang w:val="en-US"/>
              </w:rPr>
            </w:pPr>
            <w:r w:rsidRPr="006B2013">
              <w:rPr>
                <w:color w:val="262626"/>
                <w:sz w:val="18"/>
                <w:lang w:val="en-US"/>
              </w:rPr>
              <w:t>4,698</w:t>
            </w:r>
          </w:p>
        </w:tc>
      </w:tr>
      <w:tr w:rsidR="001732E7" w:rsidRPr="006B2013" w14:paraId="19709E2D" w14:textId="77777777" w:rsidTr="00630D3A">
        <w:trPr>
          <w:trHeight w:val="227"/>
        </w:trPr>
        <w:tc>
          <w:tcPr>
            <w:tcW w:w="5954" w:type="dxa"/>
            <w:tcBorders>
              <w:top w:val="nil"/>
              <w:left w:val="nil"/>
              <w:bottom w:val="nil"/>
              <w:right w:val="nil"/>
              <w:tr2bl w:val="dashed" w:sz="2" w:space="0" w:color="D9D9D9"/>
            </w:tcBorders>
            <w:vAlign w:val="bottom"/>
            <w:hideMark/>
          </w:tcPr>
          <w:p w14:paraId="4FA14294" w14:textId="26D270EE" w:rsidR="001732E7" w:rsidRPr="006B2013" w:rsidRDefault="00577DC9" w:rsidP="001732E7">
            <w:pPr>
              <w:rPr>
                <w:rFonts w:eastAsia="Times New Roman" w:cs="Arial"/>
                <w:color w:val="262626"/>
                <w:sz w:val="18"/>
                <w:szCs w:val="18"/>
                <w:lang w:val="en-US"/>
              </w:rPr>
            </w:pPr>
            <w:r w:rsidRPr="006B2013">
              <w:rPr>
                <w:color w:val="262626"/>
                <w:sz w:val="18"/>
                <w:lang w:val="en-US"/>
              </w:rPr>
              <w:t>Adjustments for interest income</w:t>
            </w:r>
          </w:p>
        </w:tc>
        <w:tc>
          <w:tcPr>
            <w:tcW w:w="1168" w:type="dxa"/>
            <w:tcBorders>
              <w:top w:val="nil"/>
              <w:left w:val="nil"/>
              <w:bottom w:val="nil"/>
              <w:right w:val="nil"/>
              <w:tr2bl w:val="dashed" w:sz="2" w:space="0" w:color="D9D9D9"/>
            </w:tcBorders>
            <w:vAlign w:val="bottom"/>
          </w:tcPr>
          <w:p w14:paraId="78840E57"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D2712FE" w14:textId="16966705"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392</w:t>
            </w:r>
          </w:p>
        </w:tc>
        <w:tc>
          <w:tcPr>
            <w:tcW w:w="1258" w:type="dxa"/>
            <w:tcBorders>
              <w:tr2bl w:val="dashed" w:sz="2" w:space="0" w:color="D9D9D9"/>
            </w:tcBorders>
            <w:vAlign w:val="bottom"/>
          </w:tcPr>
          <w:p w14:paraId="5F108FFC" w14:textId="0DD56D6C"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308</w:t>
            </w:r>
          </w:p>
        </w:tc>
      </w:tr>
      <w:tr w:rsidR="001732E7" w:rsidRPr="006B2013" w14:paraId="64646B71" w14:textId="77777777" w:rsidTr="00630D3A">
        <w:trPr>
          <w:trHeight w:val="227"/>
        </w:trPr>
        <w:tc>
          <w:tcPr>
            <w:tcW w:w="5954" w:type="dxa"/>
            <w:tcBorders>
              <w:top w:val="nil"/>
              <w:left w:val="nil"/>
              <w:bottom w:val="nil"/>
              <w:right w:val="nil"/>
              <w:tr2bl w:val="dashed" w:sz="2" w:space="0" w:color="D9D9D9"/>
            </w:tcBorders>
            <w:vAlign w:val="bottom"/>
            <w:hideMark/>
          </w:tcPr>
          <w:p w14:paraId="1070DFD8" w14:textId="7DD956D2" w:rsidR="001732E7" w:rsidRPr="006B2013" w:rsidRDefault="00577DC9" w:rsidP="001732E7">
            <w:pPr>
              <w:rPr>
                <w:rFonts w:eastAsia="Times New Roman" w:cs="Arial"/>
                <w:color w:val="262626"/>
                <w:sz w:val="18"/>
                <w:szCs w:val="18"/>
                <w:lang w:val="en-US"/>
              </w:rPr>
            </w:pPr>
            <w:r w:rsidRPr="006B2013">
              <w:rPr>
                <w:color w:val="262626"/>
                <w:sz w:val="18"/>
                <w:lang w:val="en-US"/>
              </w:rPr>
              <w:t>Adjustments for interest costs</w:t>
            </w:r>
          </w:p>
        </w:tc>
        <w:tc>
          <w:tcPr>
            <w:tcW w:w="1168" w:type="dxa"/>
            <w:tcBorders>
              <w:top w:val="nil"/>
              <w:left w:val="nil"/>
              <w:bottom w:val="nil"/>
              <w:right w:val="nil"/>
              <w:tr2bl w:val="dashed" w:sz="2" w:space="0" w:color="D9D9D9"/>
            </w:tcBorders>
            <w:vAlign w:val="bottom"/>
          </w:tcPr>
          <w:p w14:paraId="55481D7C"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AA00AD8" w14:textId="03FFFD1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78CCD06A" w14:textId="3B7125FD"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3B5AF83E" w14:textId="77777777" w:rsidTr="00630D3A">
        <w:trPr>
          <w:trHeight w:val="227"/>
        </w:trPr>
        <w:tc>
          <w:tcPr>
            <w:tcW w:w="5954" w:type="dxa"/>
            <w:tcBorders>
              <w:top w:val="nil"/>
              <w:left w:val="nil"/>
              <w:bottom w:val="nil"/>
              <w:right w:val="nil"/>
              <w:tr2bl w:val="dashed" w:sz="2" w:space="0" w:color="D9D9D9"/>
            </w:tcBorders>
            <w:vAlign w:val="bottom"/>
            <w:hideMark/>
          </w:tcPr>
          <w:p w14:paraId="7B7AAE7B" w14:textId="557F923D" w:rsidR="001732E7" w:rsidRPr="006B2013" w:rsidRDefault="00577DC9" w:rsidP="001732E7">
            <w:pPr>
              <w:rPr>
                <w:rFonts w:eastAsia="Times New Roman" w:cs="Arial"/>
                <w:color w:val="262626"/>
                <w:sz w:val="18"/>
                <w:szCs w:val="18"/>
                <w:lang w:val="en-US"/>
              </w:rPr>
            </w:pPr>
            <w:r w:rsidRPr="006B2013">
              <w:rPr>
                <w:color w:val="262626"/>
                <w:sz w:val="18"/>
                <w:lang w:val="en-US"/>
              </w:rPr>
              <w:t>Change in prepayments, accruals and deferred income due to grants</w:t>
            </w:r>
          </w:p>
        </w:tc>
        <w:tc>
          <w:tcPr>
            <w:tcW w:w="1168" w:type="dxa"/>
            <w:tcBorders>
              <w:top w:val="nil"/>
              <w:left w:val="nil"/>
              <w:bottom w:val="nil"/>
              <w:right w:val="nil"/>
              <w:tr2bl w:val="dashed" w:sz="2" w:space="0" w:color="D9D9D9"/>
            </w:tcBorders>
            <w:vAlign w:val="bottom"/>
          </w:tcPr>
          <w:p w14:paraId="2C849C1F"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666196A" w14:textId="75C8619D" w:rsidR="001732E7" w:rsidRPr="006B2013" w:rsidRDefault="00577DC9" w:rsidP="001732E7">
            <w:pPr>
              <w:jc w:val="right"/>
              <w:rPr>
                <w:rFonts w:eastAsia="Times New Roman" w:cs="Arial"/>
                <w:color w:val="262626"/>
                <w:sz w:val="18"/>
                <w:szCs w:val="18"/>
                <w:lang w:val="en-US"/>
              </w:rPr>
            </w:pPr>
            <w:r w:rsidRPr="006B2013">
              <w:rPr>
                <w:color w:val="262626"/>
                <w:sz w:val="18"/>
                <w:lang w:val="en-US"/>
              </w:rPr>
              <w:t>-4,417</w:t>
            </w:r>
          </w:p>
        </w:tc>
        <w:tc>
          <w:tcPr>
            <w:tcW w:w="1258" w:type="dxa"/>
            <w:tcBorders>
              <w:tr2bl w:val="dashed" w:sz="2" w:space="0" w:color="D9D9D9"/>
            </w:tcBorders>
            <w:vAlign w:val="bottom"/>
          </w:tcPr>
          <w:p w14:paraId="45E9F4A3" w14:textId="2C61A964" w:rsidR="001732E7" w:rsidRPr="006B2013" w:rsidRDefault="00577DC9" w:rsidP="001732E7">
            <w:pPr>
              <w:jc w:val="right"/>
              <w:rPr>
                <w:rFonts w:eastAsia="Times New Roman" w:cs="Arial"/>
                <w:color w:val="262626"/>
                <w:sz w:val="18"/>
                <w:szCs w:val="18"/>
                <w:lang w:val="en-US"/>
              </w:rPr>
            </w:pPr>
            <w:r w:rsidRPr="006B2013">
              <w:rPr>
                <w:color w:val="262626"/>
                <w:sz w:val="18"/>
                <w:lang w:val="en-US"/>
              </w:rPr>
              <w:t>-896</w:t>
            </w:r>
          </w:p>
        </w:tc>
      </w:tr>
      <w:tr w:rsidR="001732E7" w:rsidRPr="006B2013" w14:paraId="2CF7D880" w14:textId="77777777" w:rsidTr="00630D3A">
        <w:trPr>
          <w:trHeight w:val="227"/>
        </w:trPr>
        <w:tc>
          <w:tcPr>
            <w:tcW w:w="5954" w:type="dxa"/>
            <w:tcBorders>
              <w:top w:val="nil"/>
              <w:left w:val="nil"/>
              <w:bottom w:val="nil"/>
              <w:right w:val="nil"/>
              <w:tr2bl w:val="dashed" w:sz="2" w:space="0" w:color="D9D9D9"/>
            </w:tcBorders>
            <w:vAlign w:val="bottom"/>
            <w:hideMark/>
          </w:tcPr>
          <w:p w14:paraId="2BF232FF" w14:textId="1DE8637F" w:rsidR="001732E7" w:rsidRPr="006B2013" w:rsidRDefault="00577DC9" w:rsidP="001732E7">
            <w:pPr>
              <w:rPr>
                <w:rFonts w:eastAsia="Times New Roman" w:cs="Arial"/>
                <w:color w:val="262626"/>
                <w:sz w:val="18"/>
                <w:szCs w:val="18"/>
                <w:lang w:val="en-US"/>
              </w:rPr>
            </w:pPr>
            <w:r w:rsidRPr="006B2013">
              <w:rPr>
                <w:color w:val="262626"/>
                <w:sz w:val="18"/>
                <w:lang w:val="en-US"/>
              </w:rPr>
              <w:t>Change in balance of provisions</w:t>
            </w:r>
          </w:p>
        </w:tc>
        <w:tc>
          <w:tcPr>
            <w:tcW w:w="1168" w:type="dxa"/>
            <w:tcBorders>
              <w:top w:val="nil"/>
              <w:left w:val="nil"/>
              <w:bottom w:val="nil"/>
              <w:right w:val="nil"/>
              <w:tr2bl w:val="dashed" w:sz="2" w:space="0" w:color="D9D9D9"/>
            </w:tcBorders>
            <w:vAlign w:val="bottom"/>
          </w:tcPr>
          <w:p w14:paraId="059B3DA0"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2F97E690" w14:textId="168F507A" w:rsidR="001732E7" w:rsidRPr="006B2013" w:rsidRDefault="00577DC9" w:rsidP="001732E7">
            <w:pPr>
              <w:jc w:val="right"/>
              <w:rPr>
                <w:rFonts w:eastAsia="Times New Roman" w:cs="Arial"/>
                <w:color w:val="262626"/>
                <w:sz w:val="18"/>
                <w:szCs w:val="18"/>
                <w:lang w:val="en-US"/>
              </w:rPr>
            </w:pPr>
            <w:r w:rsidRPr="006B2013">
              <w:rPr>
                <w:color w:val="262626"/>
                <w:sz w:val="18"/>
                <w:lang w:val="en-US"/>
              </w:rPr>
              <w:t>-526</w:t>
            </w:r>
          </w:p>
        </w:tc>
        <w:tc>
          <w:tcPr>
            <w:tcW w:w="1258" w:type="dxa"/>
            <w:tcBorders>
              <w:tr2bl w:val="dashed" w:sz="2" w:space="0" w:color="D9D9D9"/>
            </w:tcBorders>
            <w:vAlign w:val="bottom"/>
          </w:tcPr>
          <w:p w14:paraId="7174E811" w14:textId="425E6D21"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-267</w:t>
            </w:r>
          </w:p>
        </w:tc>
      </w:tr>
      <w:tr w:rsidR="001732E7" w:rsidRPr="006B2013" w14:paraId="14EADD67" w14:textId="77777777" w:rsidTr="00630D3A">
        <w:trPr>
          <w:trHeight w:val="227"/>
        </w:trPr>
        <w:tc>
          <w:tcPr>
            <w:tcW w:w="5954" w:type="dxa"/>
            <w:tcBorders>
              <w:top w:val="nil"/>
              <w:left w:val="nil"/>
              <w:bottom w:val="nil"/>
              <w:right w:val="nil"/>
              <w:tr2bl w:val="dashed" w:sz="2" w:space="0" w:color="D9D9D9"/>
            </w:tcBorders>
            <w:vAlign w:val="bottom"/>
            <w:hideMark/>
          </w:tcPr>
          <w:p w14:paraId="3B3977F3" w14:textId="37FAC65D" w:rsidR="001732E7" w:rsidRPr="006B2013" w:rsidRDefault="00577DC9" w:rsidP="001732E7">
            <w:pPr>
              <w:rPr>
                <w:rFonts w:eastAsia="Times New Roman" w:cs="Arial"/>
                <w:color w:val="262626"/>
                <w:sz w:val="18"/>
                <w:szCs w:val="18"/>
                <w:lang w:val="en-US"/>
              </w:rPr>
            </w:pPr>
            <w:r w:rsidRPr="006B2013">
              <w:rPr>
                <w:color w:val="262626"/>
                <w:sz w:val="18"/>
                <w:lang w:val="en-US"/>
              </w:rPr>
              <w:t>Remuneration due to share-based payment</w:t>
            </w:r>
          </w:p>
        </w:tc>
        <w:tc>
          <w:tcPr>
            <w:tcW w:w="1168" w:type="dxa"/>
            <w:tcBorders>
              <w:top w:val="nil"/>
              <w:left w:val="nil"/>
              <w:bottom w:val="nil"/>
              <w:right w:val="nil"/>
              <w:tr2bl w:val="dashed" w:sz="2" w:space="0" w:color="D9D9D9"/>
            </w:tcBorders>
            <w:vAlign w:val="bottom"/>
          </w:tcPr>
          <w:p w14:paraId="26BB69C4"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ED5386D" w14:textId="3FA6C859"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54E29E97" w14:textId="48181AD5" w:rsidR="001732E7" w:rsidRPr="006B2013" w:rsidRDefault="001C7CB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313931E9" w14:textId="77777777" w:rsidTr="00630D3A">
        <w:trPr>
          <w:trHeight w:val="227"/>
        </w:trPr>
        <w:tc>
          <w:tcPr>
            <w:tcW w:w="5954" w:type="dxa"/>
            <w:tcBorders>
              <w:top w:val="nil"/>
              <w:left w:val="nil"/>
              <w:bottom w:val="nil"/>
              <w:right w:val="nil"/>
              <w:tr2bl w:val="dashed" w:sz="2" w:space="0" w:color="D9D9D9"/>
            </w:tcBorders>
            <w:vAlign w:val="bottom"/>
            <w:hideMark/>
          </w:tcPr>
          <w:p w14:paraId="113C6408" w14:textId="7D8C5140" w:rsidR="001732E7" w:rsidRPr="006B2013" w:rsidRDefault="00577DC9" w:rsidP="001732E7">
            <w:pPr>
              <w:rPr>
                <w:rFonts w:eastAsia="Times New Roman" w:cs="Arial"/>
                <w:color w:val="262626"/>
                <w:sz w:val="18"/>
                <w:szCs w:val="18"/>
                <w:lang w:val="en-US"/>
              </w:rPr>
            </w:pPr>
            <w:r w:rsidRPr="006B2013">
              <w:rPr>
                <w:color w:val="262626"/>
                <w:sz w:val="18"/>
                <w:lang w:val="en-US"/>
              </w:rPr>
              <w:t>Valuation of shares in associated entity</w:t>
            </w:r>
          </w:p>
        </w:tc>
        <w:tc>
          <w:tcPr>
            <w:tcW w:w="1168" w:type="dxa"/>
            <w:tcBorders>
              <w:top w:val="nil"/>
              <w:left w:val="nil"/>
              <w:bottom w:val="nil"/>
              <w:right w:val="nil"/>
              <w:tr2bl w:val="dashed" w:sz="2" w:space="0" w:color="D9D9D9"/>
            </w:tcBorders>
            <w:vAlign w:val="bottom"/>
          </w:tcPr>
          <w:p w14:paraId="54D62F71" w14:textId="64F09788"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37E6E628" w14:textId="238FD1FD"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3,857</w:t>
            </w:r>
          </w:p>
        </w:tc>
        <w:tc>
          <w:tcPr>
            <w:tcW w:w="1258" w:type="dxa"/>
            <w:tcBorders>
              <w:tr2bl w:val="dashed" w:sz="2" w:space="0" w:color="D9D9D9"/>
            </w:tcBorders>
            <w:vAlign w:val="bottom"/>
          </w:tcPr>
          <w:p w14:paraId="301859C9" w14:textId="0B32450A" w:rsidR="001732E7" w:rsidRPr="006B2013" w:rsidRDefault="00577DC9" w:rsidP="001732E7">
            <w:pPr>
              <w:jc w:val="right"/>
              <w:rPr>
                <w:rFonts w:eastAsia="Times New Roman" w:cs="Arial"/>
                <w:color w:val="262626"/>
                <w:sz w:val="18"/>
                <w:szCs w:val="18"/>
                <w:lang w:val="en-US"/>
              </w:rPr>
            </w:pPr>
            <w:r w:rsidRPr="006B2013">
              <w:rPr>
                <w:color w:val="262626"/>
                <w:sz w:val="18"/>
                <w:lang w:val="en-US"/>
              </w:rPr>
              <w:t>4,151</w:t>
            </w:r>
          </w:p>
        </w:tc>
      </w:tr>
      <w:tr w:rsidR="003D411F" w:rsidRPr="006B2013" w14:paraId="2E4B5473" w14:textId="77777777" w:rsidTr="00630D3A">
        <w:trPr>
          <w:trHeight w:val="227"/>
        </w:trPr>
        <w:tc>
          <w:tcPr>
            <w:tcW w:w="5954" w:type="dxa"/>
            <w:tcBorders>
              <w:top w:val="nil"/>
              <w:left w:val="nil"/>
              <w:bottom w:val="nil"/>
              <w:right w:val="nil"/>
              <w:tr2bl w:val="dashed" w:sz="2" w:space="0" w:color="D9D9D9"/>
            </w:tcBorders>
            <w:vAlign w:val="bottom"/>
          </w:tcPr>
          <w:p w14:paraId="5F59255E" w14:textId="4AF777A8" w:rsidR="003D411F" w:rsidRPr="006B2013" w:rsidRDefault="003D411F" w:rsidP="003D411F">
            <w:pPr>
              <w:rPr>
                <w:rFonts w:eastAsia="Times New Roman" w:cs="Arial"/>
                <w:color w:val="262626"/>
                <w:sz w:val="18"/>
                <w:szCs w:val="18"/>
                <w:lang w:val="en-US"/>
              </w:rPr>
            </w:pPr>
            <w:r w:rsidRPr="006B2013">
              <w:rPr>
                <w:color w:val="262626"/>
                <w:sz w:val="18"/>
                <w:lang w:val="en-US"/>
              </w:rPr>
              <w:t xml:space="preserve">Result from settlement of loss of significant influence </w:t>
            </w:r>
          </w:p>
        </w:tc>
        <w:tc>
          <w:tcPr>
            <w:tcW w:w="1168" w:type="dxa"/>
            <w:tcBorders>
              <w:top w:val="nil"/>
              <w:left w:val="nil"/>
              <w:bottom w:val="nil"/>
              <w:right w:val="nil"/>
              <w:tr2bl w:val="dashed" w:sz="2" w:space="0" w:color="D9D9D9"/>
            </w:tcBorders>
            <w:vAlign w:val="bottom"/>
          </w:tcPr>
          <w:p w14:paraId="79FB657B" w14:textId="77777777" w:rsidR="003D411F" w:rsidRPr="006B2013" w:rsidRDefault="003D411F"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tcPr>
          <w:p w14:paraId="3C7113D3" w14:textId="1A257CEF" w:rsidR="003D411F" w:rsidRPr="006B2013" w:rsidRDefault="003D411F" w:rsidP="001732E7">
            <w:pPr>
              <w:jc w:val="right"/>
              <w:rPr>
                <w:rFonts w:eastAsia="Times New Roman" w:cs="Arial"/>
                <w:color w:val="262626"/>
                <w:sz w:val="18"/>
                <w:szCs w:val="18"/>
                <w:lang w:val="en-US"/>
              </w:rPr>
            </w:pPr>
            <w:r w:rsidRPr="006B2013">
              <w:rPr>
                <w:color w:val="262626"/>
                <w:sz w:val="18"/>
                <w:lang w:val="en-US"/>
              </w:rPr>
              <w:t>-169,720</w:t>
            </w:r>
          </w:p>
        </w:tc>
        <w:tc>
          <w:tcPr>
            <w:tcW w:w="1258" w:type="dxa"/>
            <w:tcBorders>
              <w:tr2bl w:val="dashed" w:sz="2" w:space="0" w:color="D9D9D9"/>
            </w:tcBorders>
            <w:vAlign w:val="bottom"/>
          </w:tcPr>
          <w:p w14:paraId="59124E1B" w14:textId="0B5D1E1D" w:rsidR="003D411F" w:rsidRPr="006B2013" w:rsidRDefault="003D411F"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4F1F290A" w14:textId="77777777" w:rsidTr="00630D3A">
        <w:trPr>
          <w:trHeight w:val="227"/>
        </w:trPr>
        <w:tc>
          <w:tcPr>
            <w:tcW w:w="5954" w:type="dxa"/>
            <w:tcBorders>
              <w:top w:val="nil"/>
              <w:left w:val="nil"/>
              <w:bottom w:val="nil"/>
              <w:right w:val="nil"/>
              <w:tr2bl w:val="dashed" w:sz="2" w:space="0" w:color="D9D9D9"/>
            </w:tcBorders>
            <w:vAlign w:val="bottom"/>
            <w:hideMark/>
          </w:tcPr>
          <w:p w14:paraId="7A3C92D4" w14:textId="7095F0EA" w:rsidR="001732E7" w:rsidRPr="006B2013" w:rsidRDefault="00577DC9" w:rsidP="001732E7">
            <w:pPr>
              <w:rPr>
                <w:rFonts w:eastAsia="Times New Roman" w:cs="Arial"/>
                <w:color w:val="262626"/>
                <w:sz w:val="18"/>
                <w:szCs w:val="18"/>
                <w:lang w:val="en-US"/>
              </w:rPr>
            </w:pPr>
            <w:r w:rsidRPr="006B2013">
              <w:rPr>
                <w:color w:val="262626"/>
                <w:sz w:val="18"/>
                <w:lang w:val="en-US"/>
              </w:rPr>
              <w:t>Other adjustments</w:t>
            </w:r>
          </w:p>
        </w:tc>
        <w:tc>
          <w:tcPr>
            <w:tcW w:w="1168" w:type="dxa"/>
            <w:tcBorders>
              <w:top w:val="nil"/>
              <w:left w:val="nil"/>
              <w:bottom w:val="nil"/>
              <w:right w:val="nil"/>
              <w:tr2bl w:val="dashed" w:sz="2" w:space="0" w:color="D9D9D9"/>
            </w:tcBorders>
            <w:vAlign w:val="bottom"/>
          </w:tcPr>
          <w:p w14:paraId="00D9D165"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3F42C544" w14:textId="4C025223" w:rsidR="001732E7" w:rsidRPr="006B2013" w:rsidRDefault="007618C6"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7F9696AB" w14:textId="75D4118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-270</w:t>
            </w:r>
          </w:p>
        </w:tc>
      </w:tr>
      <w:tr w:rsidR="001732E7" w:rsidRPr="006B2013" w14:paraId="01C7DDFD" w14:textId="77777777" w:rsidTr="003D411F">
        <w:trPr>
          <w:trHeight w:val="227"/>
        </w:trPr>
        <w:tc>
          <w:tcPr>
            <w:tcW w:w="5954" w:type="dxa"/>
            <w:tcBorders>
              <w:top w:val="nil"/>
              <w:left w:val="nil"/>
              <w:bottom w:val="nil"/>
              <w:right w:val="nil"/>
              <w:tr2bl w:val="dashed" w:sz="2" w:space="0" w:color="D9D9D9"/>
            </w:tcBorders>
            <w:shd w:val="clear" w:color="auto" w:fill="F2F2F2" w:themeFill="background1" w:themeFillShade="F2"/>
            <w:vAlign w:val="bottom"/>
            <w:hideMark/>
          </w:tcPr>
          <w:p w14:paraId="7976357A" w14:textId="3E68483E" w:rsidR="001732E7" w:rsidRPr="006B2013" w:rsidRDefault="00577DC9" w:rsidP="001732E7">
            <w:pPr>
              <w:rPr>
                <w:rFonts w:eastAsia="Times New Roman" w:cs="Arial"/>
                <w:b/>
                <w:bCs/>
                <w:color w:val="262626"/>
                <w:sz w:val="18"/>
                <w:szCs w:val="18"/>
                <w:lang w:val="en-US"/>
              </w:rPr>
            </w:pPr>
            <w:r w:rsidRPr="006B2013">
              <w:rPr>
                <w:b/>
                <w:color w:val="262626"/>
                <w:sz w:val="18"/>
                <w:lang w:val="en-US"/>
              </w:rPr>
              <w:t>Cash flows from operating activities</w:t>
            </w:r>
          </w:p>
        </w:tc>
        <w:tc>
          <w:tcPr>
            <w:tcW w:w="1168" w:type="dxa"/>
            <w:tcBorders>
              <w:top w:val="nil"/>
              <w:left w:val="nil"/>
              <w:bottom w:val="nil"/>
              <w:right w:val="nil"/>
              <w:tr2bl w:val="dashed" w:sz="2" w:space="0" w:color="D9D9D9"/>
            </w:tcBorders>
            <w:shd w:val="clear" w:color="auto" w:fill="F2F2F2" w:themeFill="background1" w:themeFillShade="F2"/>
            <w:vAlign w:val="bottom"/>
          </w:tcPr>
          <w:p w14:paraId="46EE8926" w14:textId="77777777" w:rsidR="001732E7" w:rsidRPr="006B2013" w:rsidRDefault="001732E7" w:rsidP="001732E7">
            <w:pPr>
              <w:jc w:val="center"/>
              <w:rPr>
                <w:rFonts w:eastAsia="Times New Roman" w:cs="Arial"/>
                <w:b/>
                <w:bCs/>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48104C26" w14:textId="4DC87834" w:rsidR="001732E7" w:rsidRPr="006B2013" w:rsidRDefault="00577DC9" w:rsidP="001732E7">
            <w:pPr>
              <w:jc w:val="right"/>
              <w:rPr>
                <w:rFonts w:eastAsia="Times New Roman" w:cs="Arial"/>
                <w:b/>
                <w:bCs/>
                <w:color w:val="262626"/>
                <w:sz w:val="18"/>
                <w:szCs w:val="18"/>
                <w:lang w:val="en-US"/>
              </w:rPr>
            </w:pPr>
            <w:r w:rsidRPr="006B2013">
              <w:rPr>
                <w:b/>
                <w:color w:val="262626"/>
                <w:sz w:val="18"/>
                <w:shd w:val="clear" w:color="auto" w:fill="D9D9D9" w:themeFill="background1" w:themeFillShade="D9"/>
                <w:lang w:val="en-US"/>
              </w:rPr>
              <w:t>-5,531</w:t>
            </w:r>
          </w:p>
        </w:tc>
        <w:tc>
          <w:tcPr>
            <w:tcW w:w="1258" w:type="dxa"/>
            <w:tcBorders>
              <w:tr2bl w:val="dashed" w:sz="2" w:space="0" w:color="D9D9D9"/>
            </w:tcBorders>
            <w:shd w:val="clear" w:color="auto" w:fill="F2F2F2" w:themeFill="background1" w:themeFillShade="F2"/>
            <w:vAlign w:val="bottom"/>
          </w:tcPr>
          <w:p w14:paraId="34462360" w14:textId="7238B030"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-10,632</w:t>
            </w:r>
          </w:p>
        </w:tc>
      </w:tr>
      <w:tr w:rsidR="001732E7" w:rsidRPr="006B2013" w14:paraId="326E2AFD" w14:textId="77777777" w:rsidTr="00630D3A">
        <w:trPr>
          <w:trHeight w:val="227"/>
        </w:trPr>
        <w:tc>
          <w:tcPr>
            <w:tcW w:w="5954" w:type="dxa"/>
            <w:tcBorders>
              <w:top w:val="nil"/>
              <w:left w:val="nil"/>
              <w:bottom w:val="nil"/>
              <w:right w:val="nil"/>
              <w:tr2bl w:val="dashed" w:sz="2" w:space="0" w:color="D9D9D9"/>
            </w:tcBorders>
            <w:vAlign w:val="bottom"/>
            <w:hideMark/>
          </w:tcPr>
          <w:p w14:paraId="6B9BEAA8" w14:textId="29225BDF" w:rsidR="001732E7" w:rsidRPr="006B2013" w:rsidRDefault="00577DC9" w:rsidP="001732E7">
            <w:pPr>
              <w:rPr>
                <w:rFonts w:eastAsia="Times New Roman" w:cs="Arial"/>
                <w:color w:val="262626"/>
                <w:sz w:val="18"/>
                <w:szCs w:val="18"/>
                <w:lang w:val="en-US"/>
              </w:rPr>
            </w:pPr>
            <w:r w:rsidRPr="006B2013">
              <w:rPr>
                <w:color w:val="262626"/>
                <w:sz w:val="18"/>
                <w:lang w:val="en-US"/>
              </w:rPr>
              <w:t>Income tax returned</w:t>
            </w:r>
          </w:p>
        </w:tc>
        <w:tc>
          <w:tcPr>
            <w:tcW w:w="1168" w:type="dxa"/>
            <w:tcBorders>
              <w:top w:val="nil"/>
              <w:left w:val="nil"/>
              <w:bottom w:val="nil"/>
              <w:right w:val="nil"/>
              <w:tr2bl w:val="dashed" w:sz="2" w:space="0" w:color="D9D9D9"/>
            </w:tcBorders>
            <w:vAlign w:val="bottom"/>
          </w:tcPr>
          <w:p w14:paraId="57860E44"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CDE3260" w14:textId="65AD15D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033F6764" w14:textId="372DCC53" w:rsidR="001732E7" w:rsidRPr="006B2013" w:rsidRDefault="001C7CB9" w:rsidP="001732E7">
            <w:pPr>
              <w:jc w:val="right"/>
              <w:rPr>
                <w:rFonts w:eastAsia="Times New Roman" w:cs="Arial"/>
                <w:color w:val="262626"/>
                <w:sz w:val="18"/>
                <w:szCs w:val="18"/>
                <w:lang w:val="en-US"/>
              </w:rPr>
            </w:pPr>
            <w:r w:rsidRPr="006B2013">
              <w:rPr>
                <w:color w:val="262626"/>
                <w:sz w:val="18"/>
                <w:lang w:val="en-US"/>
              </w:rPr>
              <w:t>-779</w:t>
            </w:r>
          </w:p>
        </w:tc>
      </w:tr>
      <w:tr w:rsidR="001732E7" w:rsidRPr="006B2013" w14:paraId="79CAAFC1" w14:textId="77777777" w:rsidTr="00630D3A">
        <w:trPr>
          <w:trHeight w:val="227"/>
        </w:trPr>
        <w:tc>
          <w:tcPr>
            <w:tcW w:w="5954" w:type="dxa"/>
            <w:tcBorders>
              <w:top w:val="nil"/>
              <w:left w:val="nil"/>
              <w:bottom w:val="nil"/>
              <w:right w:val="nil"/>
              <w:tr2bl w:val="dashed" w:sz="2" w:space="0" w:color="D9D9D9"/>
            </w:tcBorders>
            <w:shd w:val="clear" w:color="auto" w:fill="F2F2F2" w:themeFill="background1" w:themeFillShade="F2"/>
            <w:vAlign w:val="bottom"/>
            <w:hideMark/>
          </w:tcPr>
          <w:p w14:paraId="47740693" w14:textId="0DB259D5" w:rsidR="001732E7" w:rsidRPr="006B2013" w:rsidRDefault="00577DC9" w:rsidP="001732E7">
            <w:pPr>
              <w:rPr>
                <w:rFonts w:eastAsia="Times New Roman" w:cs="Arial"/>
                <w:b/>
                <w:bCs/>
                <w:color w:val="262626"/>
                <w:sz w:val="18"/>
                <w:szCs w:val="18"/>
                <w:lang w:val="en-US"/>
              </w:rPr>
            </w:pPr>
            <w:r w:rsidRPr="006B2013">
              <w:rPr>
                <w:b/>
                <w:color w:val="262626"/>
                <w:sz w:val="18"/>
                <w:lang w:val="en-US"/>
              </w:rPr>
              <w:t>Net cash flows from operating activities</w:t>
            </w:r>
          </w:p>
        </w:tc>
        <w:tc>
          <w:tcPr>
            <w:tcW w:w="1168" w:type="dxa"/>
            <w:tcBorders>
              <w:top w:val="nil"/>
              <w:left w:val="nil"/>
              <w:bottom w:val="nil"/>
              <w:right w:val="nil"/>
              <w:tr2bl w:val="dashed" w:sz="2" w:space="0" w:color="D9D9D9"/>
            </w:tcBorders>
            <w:shd w:val="clear" w:color="auto" w:fill="F2F2F2" w:themeFill="background1" w:themeFillShade="F2"/>
            <w:vAlign w:val="bottom"/>
          </w:tcPr>
          <w:p w14:paraId="492D1E01" w14:textId="77777777" w:rsidR="001732E7" w:rsidRPr="006B2013" w:rsidRDefault="001732E7" w:rsidP="001732E7">
            <w:pPr>
              <w:jc w:val="center"/>
              <w:rPr>
                <w:rFonts w:eastAsia="Times New Roman" w:cs="Arial"/>
                <w:b/>
                <w:bCs/>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62E4D5B7" w14:textId="3C71FB63"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-5,531</w:t>
            </w:r>
          </w:p>
        </w:tc>
        <w:tc>
          <w:tcPr>
            <w:tcW w:w="1258" w:type="dxa"/>
            <w:tcBorders>
              <w:tr2bl w:val="dashed" w:sz="2" w:space="0" w:color="D9D9D9"/>
            </w:tcBorders>
            <w:shd w:val="clear" w:color="auto" w:fill="F2F2F2" w:themeFill="background1" w:themeFillShade="F2"/>
            <w:vAlign w:val="bottom"/>
          </w:tcPr>
          <w:p w14:paraId="7FE7C703" w14:textId="1DE20052"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-11,412</w:t>
            </w:r>
          </w:p>
        </w:tc>
      </w:tr>
      <w:tr w:rsidR="001732E7" w:rsidRPr="006B2013" w14:paraId="7E7C120C" w14:textId="77777777" w:rsidTr="00630D3A">
        <w:trPr>
          <w:trHeight w:val="227"/>
        </w:trPr>
        <w:tc>
          <w:tcPr>
            <w:tcW w:w="5954" w:type="dxa"/>
            <w:tcBorders>
              <w:top w:val="nil"/>
              <w:left w:val="nil"/>
              <w:bottom w:val="nil"/>
              <w:right w:val="nil"/>
              <w:tr2bl w:val="dashed" w:sz="2" w:space="0" w:color="D9D9D9"/>
            </w:tcBorders>
            <w:noWrap/>
            <w:vAlign w:val="bottom"/>
            <w:hideMark/>
          </w:tcPr>
          <w:p w14:paraId="6FC56E14" w14:textId="79AC458D" w:rsidR="001732E7" w:rsidRPr="006B2013" w:rsidRDefault="00577DC9" w:rsidP="001732E7">
            <w:pPr>
              <w:spacing w:before="120"/>
              <w:rPr>
                <w:rFonts w:eastAsia="Times New Roman" w:cs="Arial"/>
                <w:b/>
                <w:bCs/>
                <w:color w:val="262626"/>
                <w:sz w:val="18"/>
                <w:szCs w:val="18"/>
                <w:lang w:val="en-US"/>
              </w:rPr>
            </w:pPr>
            <w:r w:rsidRPr="006B2013">
              <w:rPr>
                <w:b/>
                <w:color w:val="262626"/>
                <w:sz w:val="18"/>
                <w:lang w:val="en-US"/>
              </w:rPr>
              <w:t>Cash flows from investing activities</w:t>
            </w:r>
          </w:p>
        </w:tc>
        <w:tc>
          <w:tcPr>
            <w:tcW w:w="1168" w:type="dxa"/>
            <w:tcBorders>
              <w:top w:val="nil"/>
              <w:left w:val="nil"/>
              <w:bottom w:val="nil"/>
              <w:right w:val="nil"/>
              <w:tr2bl w:val="dashed" w:sz="2" w:space="0" w:color="D9D9D9"/>
            </w:tcBorders>
            <w:noWrap/>
            <w:vAlign w:val="bottom"/>
          </w:tcPr>
          <w:p w14:paraId="041CF5EC" w14:textId="77777777" w:rsidR="001732E7" w:rsidRPr="006B2013" w:rsidRDefault="001732E7" w:rsidP="001732E7">
            <w:pPr>
              <w:spacing w:before="120"/>
              <w:jc w:val="center"/>
              <w:rPr>
                <w:rFonts w:ascii="Times New Roman" w:eastAsia="Times New Roman" w:hAnsi="Times New Roman" w:cs="Times New Roman"/>
                <w:b/>
                <w:bCs/>
                <w:szCs w:val="20"/>
                <w:highlight w:val="yellow"/>
                <w:lang w:val="en-US" w:eastAsia="pl-PL"/>
              </w:rPr>
            </w:pPr>
          </w:p>
        </w:tc>
        <w:tc>
          <w:tcPr>
            <w:tcW w:w="1258" w:type="dxa"/>
            <w:tcBorders>
              <w:top w:val="nil"/>
              <w:left w:val="nil"/>
              <w:bottom w:val="nil"/>
              <w:right w:val="nil"/>
              <w:tr2bl w:val="dashed" w:sz="2" w:space="0" w:color="D9D9D9"/>
            </w:tcBorders>
            <w:noWrap/>
            <w:vAlign w:val="bottom"/>
            <w:hideMark/>
          </w:tcPr>
          <w:p w14:paraId="66130D90" w14:textId="77777777" w:rsidR="001732E7" w:rsidRPr="006B2013" w:rsidRDefault="001732E7" w:rsidP="001732E7">
            <w:pPr>
              <w:spacing w:before="120"/>
              <w:rPr>
                <w:rFonts w:ascii="Times New Roman" w:eastAsia="Times New Roman" w:hAnsi="Times New Roman" w:cs="Times New Roman"/>
                <w:b/>
                <w:bCs/>
                <w:szCs w:val="20"/>
                <w:lang w:val="en-US" w:eastAsia="pl-PL"/>
              </w:rPr>
            </w:pPr>
          </w:p>
        </w:tc>
        <w:tc>
          <w:tcPr>
            <w:tcW w:w="1258" w:type="dxa"/>
            <w:tcBorders>
              <w:tr2bl w:val="dashed" w:sz="2" w:space="0" w:color="D9D9D9"/>
            </w:tcBorders>
            <w:vAlign w:val="bottom"/>
          </w:tcPr>
          <w:p w14:paraId="03FC3B50" w14:textId="77777777" w:rsidR="001732E7" w:rsidRPr="006B2013" w:rsidRDefault="001732E7" w:rsidP="001732E7">
            <w:pPr>
              <w:spacing w:before="120"/>
              <w:rPr>
                <w:rFonts w:ascii="Times New Roman" w:eastAsia="Times New Roman" w:hAnsi="Times New Roman" w:cs="Times New Roman"/>
                <w:b/>
                <w:bCs/>
                <w:szCs w:val="20"/>
                <w:lang w:val="en-US" w:eastAsia="pl-PL"/>
              </w:rPr>
            </w:pPr>
          </w:p>
        </w:tc>
      </w:tr>
      <w:tr w:rsidR="001732E7" w:rsidRPr="006B2013" w14:paraId="24355ED9" w14:textId="77777777" w:rsidTr="00630D3A">
        <w:trPr>
          <w:trHeight w:val="227"/>
        </w:trPr>
        <w:tc>
          <w:tcPr>
            <w:tcW w:w="5954" w:type="dxa"/>
            <w:tcBorders>
              <w:top w:val="nil"/>
              <w:left w:val="nil"/>
              <w:bottom w:val="nil"/>
              <w:right w:val="nil"/>
              <w:tr2bl w:val="dashed" w:sz="2" w:space="0" w:color="D9D9D9"/>
            </w:tcBorders>
            <w:vAlign w:val="bottom"/>
            <w:hideMark/>
          </w:tcPr>
          <w:p w14:paraId="78CD5A15" w14:textId="3A7F7E22" w:rsidR="001732E7" w:rsidRPr="006B2013" w:rsidRDefault="00577DC9" w:rsidP="001732E7">
            <w:pPr>
              <w:rPr>
                <w:rFonts w:eastAsia="Times New Roman" w:cs="Arial"/>
                <w:color w:val="262626"/>
                <w:sz w:val="18"/>
                <w:szCs w:val="18"/>
                <w:lang w:val="en-US"/>
              </w:rPr>
            </w:pPr>
            <w:r w:rsidRPr="006B2013">
              <w:rPr>
                <w:color w:val="262626"/>
                <w:sz w:val="18"/>
                <w:lang w:val="en-US"/>
              </w:rPr>
              <w:t>Sale of PP&amp;E and intangible assets</w:t>
            </w:r>
          </w:p>
        </w:tc>
        <w:tc>
          <w:tcPr>
            <w:tcW w:w="1168" w:type="dxa"/>
            <w:tcBorders>
              <w:top w:val="nil"/>
              <w:left w:val="nil"/>
              <w:bottom w:val="nil"/>
              <w:right w:val="nil"/>
              <w:tr2bl w:val="dashed" w:sz="2" w:space="0" w:color="D9D9D9"/>
            </w:tcBorders>
            <w:vAlign w:val="bottom"/>
          </w:tcPr>
          <w:p w14:paraId="7905BE0D"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6C59049D" w14:textId="27778613" w:rsidR="001732E7" w:rsidRPr="006B2013" w:rsidRDefault="00577DC9" w:rsidP="001732E7">
            <w:pPr>
              <w:jc w:val="right"/>
              <w:rPr>
                <w:rFonts w:ascii="Times New Roman" w:eastAsia="Times New Roman" w:hAnsi="Times New Roman" w:cs="Times New Roman"/>
                <w:szCs w:val="20"/>
                <w:lang w:val="en-US"/>
              </w:rPr>
            </w:pPr>
            <w:r w:rsidRPr="006B2013">
              <w:rPr>
                <w:color w:val="262626"/>
                <w:sz w:val="18"/>
                <w:lang w:val="en-US"/>
              </w:rPr>
              <w:t>0</w:t>
            </w:r>
          </w:p>
        </w:tc>
        <w:tc>
          <w:tcPr>
            <w:tcW w:w="1258" w:type="dxa"/>
            <w:tcBorders>
              <w:tr2bl w:val="dashed" w:sz="2" w:space="0" w:color="D9D9D9"/>
            </w:tcBorders>
            <w:vAlign w:val="bottom"/>
          </w:tcPr>
          <w:p w14:paraId="2E12D9AC" w14:textId="758B732C"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102</w:t>
            </w:r>
          </w:p>
        </w:tc>
      </w:tr>
      <w:tr w:rsidR="001732E7" w:rsidRPr="006B2013" w14:paraId="1E961EEA" w14:textId="77777777" w:rsidTr="00630D3A">
        <w:trPr>
          <w:trHeight w:val="227"/>
        </w:trPr>
        <w:tc>
          <w:tcPr>
            <w:tcW w:w="5954" w:type="dxa"/>
            <w:tcBorders>
              <w:top w:val="nil"/>
              <w:left w:val="nil"/>
              <w:bottom w:val="nil"/>
              <w:right w:val="nil"/>
              <w:tr2bl w:val="dashed" w:sz="2" w:space="0" w:color="D9D9D9"/>
            </w:tcBorders>
            <w:vAlign w:val="bottom"/>
            <w:hideMark/>
          </w:tcPr>
          <w:p w14:paraId="2E8469A0" w14:textId="62EA7FD8" w:rsidR="001732E7" w:rsidRPr="006B2013" w:rsidRDefault="00577DC9" w:rsidP="001732E7">
            <w:pPr>
              <w:rPr>
                <w:rFonts w:eastAsia="Times New Roman" w:cs="Arial"/>
                <w:color w:val="262626"/>
                <w:sz w:val="18"/>
                <w:szCs w:val="18"/>
                <w:lang w:val="en-US"/>
              </w:rPr>
            </w:pPr>
            <w:r w:rsidRPr="006B2013">
              <w:rPr>
                <w:color w:val="262626"/>
                <w:sz w:val="18"/>
                <w:lang w:val="en-US"/>
              </w:rPr>
              <w:t>Purchase of PP&amp;E and intangible assets</w:t>
            </w:r>
          </w:p>
        </w:tc>
        <w:tc>
          <w:tcPr>
            <w:tcW w:w="1168" w:type="dxa"/>
            <w:tcBorders>
              <w:top w:val="nil"/>
              <w:left w:val="nil"/>
              <w:bottom w:val="nil"/>
              <w:right w:val="nil"/>
              <w:tr2bl w:val="dashed" w:sz="2" w:space="0" w:color="D9D9D9"/>
            </w:tcBorders>
            <w:vAlign w:val="bottom"/>
          </w:tcPr>
          <w:p w14:paraId="28D4DAD8"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08DC6165" w14:textId="3DD05631" w:rsidR="001732E7" w:rsidRPr="006B2013" w:rsidRDefault="00577DC9" w:rsidP="001732E7">
            <w:pPr>
              <w:jc w:val="right"/>
              <w:rPr>
                <w:rFonts w:eastAsia="Times New Roman" w:cs="Arial"/>
                <w:color w:val="262626"/>
                <w:sz w:val="18"/>
                <w:szCs w:val="18"/>
                <w:lang w:val="en-US"/>
              </w:rPr>
            </w:pPr>
            <w:r w:rsidRPr="006B2013">
              <w:rPr>
                <w:color w:val="262626"/>
                <w:sz w:val="18"/>
                <w:lang w:val="en-US"/>
              </w:rPr>
              <w:t>-6,994</w:t>
            </w:r>
          </w:p>
        </w:tc>
        <w:tc>
          <w:tcPr>
            <w:tcW w:w="1258" w:type="dxa"/>
            <w:tcBorders>
              <w:tr2bl w:val="dashed" w:sz="2" w:space="0" w:color="D9D9D9"/>
            </w:tcBorders>
            <w:vAlign w:val="bottom"/>
          </w:tcPr>
          <w:p w14:paraId="099119C4" w14:textId="70E44E7E"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-3,784</w:t>
            </w:r>
          </w:p>
        </w:tc>
      </w:tr>
      <w:tr w:rsidR="001732E7" w:rsidRPr="006B2013" w14:paraId="0531CC36" w14:textId="77777777" w:rsidTr="00630D3A">
        <w:trPr>
          <w:trHeight w:val="227"/>
        </w:trPr>
        <w:tc>
          <w:tcPr>
            <w:tcW w:w="5954" w:type="dxa"/>
            <w:tcBorders>
              <w:top w:val="nil"/>
              <w:left w:val="nil"/>
              <w:bottom w:val="nil"/>
              <w:right w:val="nil"/>
              <w:tr2bl w:val="dashed" w:sz="2" w:space="0" w:color="D9D9D9"/>
            </w:tcBorders>
            <w:vAlign w:val="bottom"/>
            <w:hideMark/>
          </w:tcPr>
          <w:p w14:paraId="002CBF05" w14:textId="10F666BF" w:rsidR="001732E7" w:rsidRPr="006B2013" w:rsidRDefault="00577DC9" w:rsidP="001732E7">
            <w:pPr>
              <w:rPr>
                <w:rFonts w:eastAsia="Times New Roman" w:cs="Arial"/>
                <w:color w:val="262626"/>
                <w:sz w:val="18"/>
                <w:szCs w:val="18"/>
                <w:lang w:val="en-US"/>
              </w:rPr>
            </w:pPr>
            <w:r w:rsidRPr="006B2013">
              <w:rPr>
                <w:color w:val="262626"/>
                <w:sz w:val="18"/>
                <w:lang w:val="en-US"/>
              </w:rPr>
              <w:t>Purchase of shares in other entities</w:t>
            </w:r>
          </w:p>
        </w:tc>
        <w:tc>
          <w:tcPr>
            <w:tcW w:w="1168" w:type="dxa"/>
            <w:tcBorders>
              <w:top w:val="nil"/>
              <w:left w:val="nil"/>
              <w:bottom w:val="nil"/>
              <w:right w:val="nil"/>
              <w:tr2bl w:val="dashed" w:sz="2" w:space="0" w:color="D9D9D9"/>
            </w:tcBorders>
            <w:vAlign w:val="bottom"/>
          </w:tcPr>
          <w:p w14:paraId="4FA8C548" w14:textId="64B21B34"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18A54A47" w14:textId="3A9F0E6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181F55F8" w14:textId="26361B19"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464C2B24" w14:textId="77777777" w:rsidTr="00630D3A">
        <w:trPr>
          <w:trHeight w:val="227"/>
        </w:trPr>
        <w:tc>
          <w:tcPr>
            <w:tcW w:w="5954" w:type="dxa"/>
            <w:tcBorders>
              <w:top w:val="nil"/>
              <w:left w:val="nil"/>
              <w:bottom w:val="nil"/>
              <w:right w:val="nil"/>
              <w:tr2bl w:val="dashed" w:sz="2" w:space="0" w:color="D9D9D9"/>
            </w:tcBorders>
            <w:vAlign w:val="bottom"/>
            <w:hideMark/>
          </w:tcPr>
          <w:p w14:paraId="6273E12C" w14:textId="7D0C7E99" w:rsidR="001732E7" w:rsidRPr="006B2013" w:rsidRDefault="00577DC9" w:rsidP="001732E7">
            <w:pPr>
              <w:rPr>
                <w:rFonts w:eastAsia="Times New Roman" w:cs="Arial"/>
                <w:color w:val="262626"/>
                <w:sz w:val="18"/>
                <w:szCs w:val="18"/>
                <w:lang w:val="en-US"/>
              </w:rPr>
            </w:pPr>
            <w:r w:rsidRPr="006B2013">
              <w:rPr>
                <w:color w:val="262626"/>
                <w:sz w:val="18"/>
                <w:lang w:val="en-US"/>
              </w:rPr>
              <w:t>Sales of other financial assets</w:t>
            </w:r>
          </w:p>
        </w:tc>
        <w:tc>
          <w:tcPr>
            <w:tcW w:w="1168" w:type="dxa"/>
            <w:tcBorders>
              <w:top w:val="nil"/>
              <w:left w:val="nil"/>
              <w:bottom w:val="nil"/>
              <w:right w:val="nil"/>
              <w:tr2bl w:val="dashed" w:sz="2" w:space="0" w:color="D9D9D9"/>
            </w:tcBorders>
            <w:vAlign w:val="bottom"/>
          </w:tcPr>
          <w:p w14:paraId="12923F9C" w14:textId="2A03B3B1"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0F9F095C" w14:textId="2757EC19"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6336BF0C" w14:textId="4431BFC4"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20,000</w:t>
            </w:r>
          </w:p>
        </w:tc>
      </w:tr>
      <w:tr w:rsidR="001732E7" w:rsidRPr="006B2013" w14:paraId="75AD25C4" w14:textId="77777777" w:rsidTr="00630D3A">
        <w:trPr>
          <w:trHeight w:val="227"/>
        </w:trPr>
        <w:tc>
          <w:tcPr>
            <w:tcW w:w="5954" w:type="dxa"/>
            <w:tcBorders>
              <w:top w:val="nil"/>
              <w:left w:val="nil"/>
              <w:bottom w:val="nil"/>
              <w:right w:val="nil"/>
              <w:tr2bl w:val="dashed" w:sz="2" w:space="0" w:color="D9D9D9"/>
            </w:tcBorders>
            <w:vAlign w:val="bottom"/>
            <w:hideMark/>
          </w:tcPr>
          <w:p w14:paraId="731FE09D" w14:textId="02FBAE89" w:rsidR="001732E7" w:rsidRPr="006B2013" w:rsidRDefault="00577DC9" w:rsidP="001732E7">
            <w:pPr>
              <w:rPr>
                <w:rFonts w:eastAsia="Times New Roman" w:cs="Arial"/>
                <w:color w:val="262626"/>
                <w:sz w:val="18"/>
                <w:szCs w:val="18"/>
                <w:lang w:val="en-US"/>
              </w:rPr>
            </w:pPr>
            <w:r w:rsidRPr="006B2013">
              <w:rPr>
                <w:color w:val="262626"/>
                <w:sz w:val="18"/>
                <w:lang w:val="en-US"/>
              </w:rPr>
              <w:t>Purchase of other financial assets</w:t>
            </w:r>
          </w:p>
        </w:tc>
        <w:tc>
          <w:tcPr>
            <w:tcW w:w="1168" w:type="dxa"/>
            <w:tcBorders>
              <w:top w:val="nil"/>
              <w:left w:val="nil"/>
              <w:bottom w:val="nil"/>
              <w:right w:val="nil"/>
              <w:tr2bl w:val="dashed" w:sz="2" w:space="0" w:color="D9D9D9"/>
            </w:tcBorders>
            <w:vAlign w:val="bottom"/>
          </w:tcPr>
          <w:p w14:paraId="28F8CD64" w14:textId="47B8EBD8"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6BEC2D99" w14:textId="26C0A756"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5E9E303B" w14:textId="018DDE49"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5537799A" w14:textId="77777777" w:rsidTr="00630D3A">
        <w:trPr>
          <w:trHeight w:val="227"/>
        </w:trPr>
        <w:tc>
          <w:tcPr>
            <w:tcW w:w="5954" w:type="dxa"/>
            <w:tcBorders>
              <w:top w:val="nil"/>
              <w:left w:val="nil"/>
              <w:bottom w:val="nil"/>
              <w:right w:val="nil"/>
              <w:tr2bl w:val="dashed" w:sz="2" w:space="0" w:color="D9D9D9"/>
            </w:tcBorders>
            <w:vAlign w:val="bottom"/>
            <w:hideMark/>
          </w:tcPr>
          <w:p w14:paraId="0E8EC458" w14:textId="0E021945" w:rsidR="001732E7" w:rsidRPr="006B2013" w:rsidRDefault="00577DC9" w:rsidP="001732E7">
            <w:pPr>
              <w:rPr>
                <w:rFonts w:eastAsia="Times New Roman" w:cs="Arial"/>
                <w:color w:val="262626"/>
                <w:sz w:val="18"/>
                <w:szCs w:val="18"/>
                <w:lang w:val="en-US"/>
              </w:rPr>
            </w:pPr>
            <w:r w:rsidRPr="006B2013">
              <w:rPr>
                <w:color w:val="262626"/>
                <w:sz w:val="18"/>
                <w:lang w:val="en-US"/>
              </w:rPr>
              <w:t>Loans granted to other parties</w:t>
            </w:r>
          </w:p>
        </w:tc>
        <w:tc>
          <w:tcPr>
            <w:tcW w:w="1168" w:type="dxa"/>
            <w:tcBorders>
              <w:top w:val="nil"/>
              <w:left w:val="nil"/>
              <w:bottom w:val="nil"/>
              <w:right w:val="nil"/>
              <w:tr2bl w:val="dashed" w:sz="2" w:space="0" w:color="D9D9D9"/>
            </w:tcBorders>
            <w:vAlign w:val="bottom"/>
          </w:tcPr>
          <w:p w14:paraId="160F2C6D" w14:textId="16133803"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5F281DE0" w14:textId="14C1371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210EF0C5" w14:textId="67591E4E"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2390EA62" w14:textId="77777777" w:rsidTr="00630D3A">
        <w:trPr>
          <w:trHeight w:val="227"/>
        </w:trPr>
        <w:tc>
          <w:tcPr>
            <w:tcW w:w="5954" w:type="dxa"/>
            <w:tcBorders>
              <w:top w:val="nil"/>
              <w:left w:val="nil"/>
              <w:bottom w:val="nil"/>
              <w:right w:val="nil"/>
              <w:tr2bl w:val="dashed" w:sz="2" w:space="0" w:color="D9D9D9"/>
            </w:tcBorders>
            <w:vAlign w:val="bottom"/>
            <w:hideMark/>
          </w:tcPr>
          <w:p w14:paraId="4C40E016" w14:textId="6D0AB850" w:rsidR="001732E7" w:rsidRPr="006B2013" w:rsidRDefault="00577DC9" w:rsidP="001732E7">
            <w:pPr>
              <w:rPr>
                <w:rFonts w:eastAsia="Times New Roman" w:cs="Arial"/>
                <w:color w:val="262626"/>
                <w:sz w:val="18"/>
                <w:szCs w:val="18"/>
                <w:lang w:val="en-US"/>
              </w:rPr>
            </w:pPr>
            <w:r w:rsidRPr="006B2013">
              <w:rPr>
                <w:color w:val="262626"/>
                <w:sz w:val="18"/>
                <w:lang w:val="en-US"/>
              </w:rPr>
              <w:t>Loans granted to related parties</w:t>
            </w:r>
          </w:p>
        </w:tc>
        <w:tc>
          <w:tcPr>
            <w:tcW w:w="1168" w:type="dxa"/>
            <w:tcBorders>
              <w:top w:val="nil"/>
              <w:left w:val="nil"/>
              <w:bottom w:val="nil"/>
              <w:right w:val="nil"/>
              <w:tr2bl w:val="dashed" w:sz="2" w:space="0" w:color="D9D9D9"/>
            </w:tcBorders>
            <w:vAlign w:val="bottom"/>
          </w:tcPr>
          <w:p w14:paraId="6FE18F58" w14:textId="4D4A0BEC"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3B451DA1" w14:textId="38D91718" w:rsidR="001732E7" w:rsidRPr="006B2013" w:rsidRDefault="00577DC9" w:rsidP="001732E7">
            <w:pPr>
              <w:jc w:val="right"/>
              <w:rPr>
                <w:rFonts w:eastAsia="Times New Roman" w:cs="Arial"/>
                <w:color w:val="262626"/>
                <w:sz w:val="18"/>
                <w:szCs w:val="18"/>
                <w:lang w:val="en-US"/>
              </w:rPr>
            </w:pPr>
            <w:r w:rsidRPr="006B2013">
              <w:rPr>
                <w:color w:val="262626"/>
                <w:sz w:val="18"/>
                <w:lang w:val="en-US"/>
              </w:rPr>
              <w:t>-6,884</w:t>
            </w:r>
          </w:p>
        </w:tc>
        <w:tc>
          <w:tcPr>
            <w:tcW w:w="1258" w:type="dxa"/>
            <w:tcBorders>
              <w:tr2bl w:val="dashed" w:sz="2" w:space="0" w:color="D9D9D9"/>
            </w:tcBorders>
            <w:vAlign w:val="bottom"/>
          </w:tcPr>
          <w:p w14:paraId="658E6A4D" w14:textId="6FCC7745" w:rsidR="001732E7" w:rsidRPr="006B2013" w:rsidRDefault="00577DC9" w:rsidP="001732E7">
            <w:pPr>
              <w:jc w:val="right"/>
              <w:rPr>
                <w:rFonts w:eastAsia="Times New Roman" w:cs="Arial"/>
                <w:color w:val="262626"/>
                <w:sz w:val="18"/>
                <w:szCs w:val="18"/>
                <w:lang w:val="en-US"/>
              </w:rPr>
            </w:pPr>
            <w:r w:rsidRPr="006B2013">
              <w:rPr>
                <w:color w:val="262626"/>
                <w:sz w:val="18"/>
                <w:lang w:val="en-US"/>
              </w:rPr>
              <w:t>-9,013</w:t>
            </w:r>
          </w:p>
        </w:tc>
      </w:tr>
      <w:tr w:rsidR="001732E7" w:rsidRPr="006B2013" w14:paraId="770367DB" w14:textId="77777777" w:rsidTr="00630D3A">
        <w:trPr>
          <w:trHeight w:val="227"/>
        </w:trPr>
        <w:tc>
          <w:tcPr>
            <w:tcW w:w="5954" w:type="dxa"/>
            <w:tcBorders>
              <w:top w:val="nil"/>
              <w:left w:val="nil"/>
              <w:bottom w:val="nil"/>
              <w:right w:val="nil"/>
              <w:tr2bl w:val="dashed" w:sz="2" w:space="0" w:color="D9D9D9"/>
            </w:tcBorders>
            <w:vAlign w:val="bottom"/>
            <w:hideMark/>
          </w:tcPr>
          <w:p w14:paraId="097C8659" w14:textId="6AB59748" w:rsidR="001732E7" w:rsidRPr="006B2013" w:rsidRDefault="00577DC9" w:rsidP="001732E7">
            <w:pPr>
              <w:rPr>
                <w:rFonts w:eastAsia="Times New Roman" w:cs="Arial"/>
                <w:color w:val="262626"/>
                <w:sz w:val="18"/>
                <w:szCs w:val="18"/>
                <w:lang w:val="en-US"/>
              </w:rPr>
            </w:pPr>
            <w:r w:rsidRPr="006B2013">
              <w:rPr>
                <w:color w:val="262626"/>
                <w:sz w:val="18"/>
                <w:lang w:val="en-US"/>
              </w:rPr>
              <w:t>Interest received</w:t>
            </w:r>
          </w:p>
        </w:tc>
        <w:tc>
          <w:tcPr>
            <w:tcW w:w="1168" w:type="dxa"/>
            <w:tcBorders>
              <w:top w:val="nil"/>
              <w:left w:val="nil"/>
              <w:bottom w:val="nil"/>
              <w:right w:val="nil"/>
              <w:tr2bl w:val="dashed" w:sz="2" w:space="0" w:color="D9D9D9"/>
            </w:tcBorders>
            <w:vAlign w:val="bottom"/>
          </w:tcPr>
          <w:p w14:paraId="093AC885"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2F2B5508" w14:textId="79B30FA8"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2C69EF05" w14:textId="10972ECA" w:rsidR="001732E7" w:rsidRPr="006B2013" w:rsidRDefault="00577DC9" w:rsidP="001732E7">
            <w:pPr>
              <w:jc w:val="right"/>
              <w:rPr>
                <w:rFonts w:eastAsia="Times New Roman" w:cs="Arial"/>
                <w:color w:val="262626"/>
                <w:sz w:val="18"/>
                <w:szCs w:val="18"/>
                <w:lang w:val="en-US"/>
              </w:rPr>
            </w:pPr>
            <w:r w:rsidRPr="006B2013">
              <w:rPr>
                <w:color w:val="262626"/>
                <w:sz w:val="18"/>
                <w:lang w:val="en-US"/>
              </w:rPr>
              <w:t>5</w:t>
            </w:r>
          </w:p>
        </w:tc>
      </w:tr>
      <w:tr w:rsidR="001732E7" w:rsidRPr="006B2013" w14:paraId="7E8AD300" w14:textId="77777777" w:rsidTr="0007081F">
        <w:trPr>
          <w:trHeight w:val="227"/>
        </w:trPr>
        <w:tc>
          <w:tcPr>
            <w:tcW w:w="5954" w:type="dxa"/>
            <w:tcBorders>
              <w:top w:val="nil"/>
              <w:left w:val="nil"/>
              <w:bottom w:val="nil"/>
              <w:right w:val="nil"/>
              <w:tr2bl w:val="dashed" w:sz="2" w:space="0" w:color="D9D9D9"/>
            </w:tcBorders>
            <w:vAlign w:val="bottom"/>
            <w:hideMark/>
          </w:tcPr>
          <w:p w14:paraId="58B442FB" w14:textId="51A48FB0" w:rsidR="001732E7" w:rsidRPr="006B2013" w:rsidRDefault="00577DC9" w:rsidP="001732E7">
            <w:pPr>
              <w:rPr>
                <w:rFonts w:eastAsia="Times New Roman" w:cs="Arial"/>
                <w:color w:val="262626"/>
                <w:sz w:val="18"/>
                <w:szCs w:val="18"/>
                <w:lang w:val="en-US"/>
              </w:rPr>
            </w:pPr>
            <w:r w:rsidRPr="006B2013">
              <w:rPr>
                <w:color w:val="262626"/>
                <w:sz w:val="18"/>
                <w:lang w:val="en-US"/>
              </w:rPr>
              <w:t>Other</w:t>
            </w:r>
          </w:p>
        </w:tc>
        <w:tc>
          <w:tcPr>
            <w:tcW w:w="1168" w:type="dxa"/>
            <w:tcBorders>
              <w:top w:val="nil"/>
              <w:left w:val="nil"/>
              <w:bottom w:val="nil"/>
              <w:right w:val="nil"/>
              <w:tr2bl w:val="dashed" w:sz="2" w:space="0" w:color="D9D9D9"/>
            </w:tcBorders>
            <w:vAlign w:val="bottom"/>
            <w:hideMark/>
          </w:tcPr>
          <w:p w14:paraId="167A6BEE" w14:textId="77777777" w:rsidR="001732E7" w:rsidRPr="006B2013" w:rsidRDefault="001732E7" w:rsidP="001732E7">
            <w:pPr>
              <w:jc w:val="center"/>
              <w:rPr>
                <w:rFonts w:eastAsia="Times New Roman" w:cs="Arial"/>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718B4DA5" w14:textId="125D0ED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082E9806" w14:textId="37B38C2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353821DA" w14:textId="77777777" w:rsidTr="0007081F">
        <w:trPr>
          <w:trHeight w:val="227"/>
        </w:trPr>
        <w:tc>
          <w:tcPr>
            <w:tcW w:w="5954" w:type="dxa"/>
            <w:tcBorders>
              <w:top w:val="nil"/>
              <w:left w:val="nil"/>
              <w:bottom w:val="nil"/>
              <w:right w:val="nil"/>
              <w:tr2bl w:val="dashed" w:sz="2" w:space="0" w:color="D9D9D9"/>
            </w:tcBorders>
            <w:shd w:val="clear" w:color="000000" w:fill="F2F2F2"/>
            <w:vAlign w:val="bottom"/>
            <w:hideMark/>
          </w:tcPr>
          <w:p w14:paraId="2ECDA960" w14:textId="0DAE7EFF" w:rsidR="001732E7" w:rsidRPr="006B2013" w:rsidRDefault="00577DC9" w:rsidP="001732E7">
            <w:pPr>
              <w:rPr>
                <w:rFonts w:eastAsia="Times New Roman" w:cs="Arial"/>
                <w:b/>
                <w:bCs/>
                <w:color w:val="262626"/>
                <w:sz w:val="18"/>
                <w:szCs w:val="18"/>
                <w:lang w:val="en-US"/>
              </w:rPr>
            </w:pPr>
            <w:r w:rsidRPr="006B2013">
              <w:rPr>
                <w:b/>
                <w:color w:val="262626"/>
                <w:sz w:val="18"/>
                <w:lang w:val="en-US"/>
              </w:rPr>
              <w:t>Net cash flows from investing activities</w:t>
            </w:r>
          </w:p>
        </w:tc>
        <w:tc>
          <w:tcPr>
            <w:tcW w:w="1168" w:type="dxa"/>
            <w:tcBorders>
              <w:top w:val="nil"/>
              <w:left w:val="nil"/>
              <w:bottom w:val="nil"/>
              <w:right w:val="nil"/>
              <w:tr2bl w:val="dashed" w:sz="2" w:space="0" w:color="D9D9D9"/>
            </w:tcBorders>
            <w:shd w:val="clear" w:color="000000" w:fill="F2F2F2"/>
            <w:vAlign w:val="bottom"/>
            <w:hideMark/>
          </w:tcPr>
          <w:p w14:paraId="22E7A3D0" w14:textId="77777777" w:rsidR="001732E7" w:rsidRPr="006B2013" w:rsidRDefault="001732E7" w:rsidP="001732E7">
            <w:pPr>
              <w:jc w:val="center"/>
              <w:rPr>
                <w:rFonts w:eastAsia="Times New Roman" w:cs="Arial"/>
                <w:b/>
                <w:bCs/>
                <w:color w:val="262626"/>
                <w:sz w:val="18"/>
                <w:szCs w:val="18"/>
                <w:highlight w:val="yellow"/>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2B843788" w14:textId="4F231FC2"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-13,878</w:t>
            </w:r>
          </w:p>
        </w:tc>
        <w:tc>
          <w:tcPr>
            <w:tcW w:w="1258" w:type="dxa"/>
            <w:tcBorders>
              <w:tr2bl w:val="dashed" w:sz="2" w:space="0" w:color="D9D9D9"/>
            </w:tcBorders>
            <w:shd w:val="clear" w:color="auto" w:fill="F2F2F2" w:themeFill="background1" w:themeFillShade="F2"/>
            <w:vAlign w:val="bottom"/>
          </w:tcPr>
          <w:p w14:paraId="0A533580" w14:textId="73046A1C"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7 30</w:t>
            </w:r>
          </w:p>
        </w:tc>
      </w:tr>
      <w:tr w:rsidR="001732E7" w:rsidRPr="006B2013" w14:paraId="5DF202DA" w14:textId="77777777" w:rsidTr="0007081F">
        <w:trPr>
          <w:trHeight w:val="227"/>
        </w:trPr>
        <w:tc>
          <w:tcPr>
            <w:tcW w:w="5954" w:type="dxa"/>
            <w:tcBorders>
              <w:top w:val="nil"/>
              <w:left w:val="nil"/>
              <w:bottom w:val="nil"/>
              <w:right w:val="nil"/>
              <w:tr2bl w:val="dashed" w:sz="2" w:space="0" w:color="D9D9D9"/>
            </w:tcBorders>
            <w:vAlign w:val="bottom"/>
            <w:hideMark/>
          </w:tcPr>
          <w:p w14:paraId="4577846F" w14:textId="19C93CF1" w:rsidR="001732E7" w:rsidRPr="006B2013" w:rsidRDefault="00577DC9" w:rsidP="001732E7">
            <w:pPr>
              <w:spacing w:before="120"/>
              <w:rPr>
                <w:rFonts w:eastAsia="Times New Roman" w:cs="Arial"/>
                <w:b/>
                <w:bCs/>
                <w:color w:val="262626"/>
                <w:sz w:val="18"/>
                <w:szCs w:val="18"/>
                <w:lang w:val="en-US"/>
              </w:rPr>
            </w:pPr>
            <w:r w:rsidRPr="006B2013">
              <w:rPr>
                <w:b/>
                <w:color w:val="262626"/>
                <w:sz w:val="18"/>
                <w:lang w:val="en-US"/>
              </w:rPr>
              <w:t>Cash flows from financing activities</w:t>
            </w:r>
          </w:p>
        </w:tc>
        <w:tc>
          <w:tcPr>
            <w:tcW w:w="1168" w:type="dxa"/>
            <w:tcBorders>
              <w:top w:val="nil"/>
              <w:left w:val="nil"/>
              <w:bottom w:val="nil"/>
              <w:right w:val="nil"/>
              <w:tr2bl w:val="dashed" w:sz="2" w:space="0" w:color="D9D9D9"/>
            </w:tcBorders>
            <w:vAlign w:val="bottom"/>
            <w:hideMark/>
          </w:tcPr>
          <w:p w14:paraId="152060CE" w14:textId="77777777" w:rsidR="001732E7" w:rsidRPr="006B2013" w:rsidRDefault="001732E7" w:rsidP="001732E7">
            <w:pPr>
              <w:spacing w:before="120"/>
              <w:jc w:val="center"/>
              <w:rPr>
                <w:rFonts w:eastAsia="Times New Roman" w:cs="Arial"/>
                <w:b/>
                <w:bCs/>
                <w:color w:val="262626"/>
                <w:sz w:val="18"/>
                <w:szCs w:val="18"/>
                <w:highlight w:val="yellow"/>
                <w:lang w:val="en-US" w:eastAsia="pl-PL"/>
              </w:rPr>
            </w:pPr>
          </w:p>
        </w:tc>
        <w:tc>
          <w:tcPr>
            <w:tcW w:w="1258" w:type="dxa"/>
            <w:tcBorders>
              <w:top w:val="nil"/>
              <w:left w:val="nil"/>
              <w:bottom w:val="nil"/>
              <w:right w:val="nil"/>
              <w:tr2bl w:val="dashed" w:sz="2" w:space="0" w:color="D9D9D9"/>
            </w:tcBorders>
            <w:vAlign w:val="bottom"/>
            <w:hideMark/>
          </w:tcPr>
          <w:p w14:paraId="162E8772" w14:textId="77777777" w:rsidR="001732E7" w:rsidRPr="006B2013" w:rsidRDefault="001732E7" w:rsidP="001732E7">
            <w:pPr>
              <w:spacing w:before="120"/>
              <w:rPr>
                <w:rFonts w:eastAsia="Times New Roman" w:cs="Arial"/>
                <w:b/>
                <w:bCs/>
                <w:color w:val="262626"/>
                <w:sz w:val="18"/>
                <w:szCs w:val="18"/>
                <w:lang w:val="en-US" w:eastAsia="pl-PL"/>
              </w:rPr>
            </w:pPr>
          </w:p>
        </w:tc>
        <w:tc>
          <w:tcPr>
            <w:tcW w:w="1258" w:type="dxa"/>
            <w:tcBorders>
              <w:tr2bl w:val="dashed" w:sz="2" w:space="0" w:color="D9D9D9"/>
            </w:tcBorders>
            <w:vAlign w:val="bottom"/>
          </w:tcPr>
          <w:p w14:paraId="120ED444" w14:textId="77777777" w:rsidR="001732E7" w:rsidRPr="006B2013" w:rsidRDefault="001732E7" w:rsidP="001732E7">
            <w:pPr>
              <w:spacing w:before="120"/>
              <w:rPr>
                <w:rFonts w:eastAsia="Times New Roman" w:cs="Arial"/>
                <w:b/>
                <w:bCs/>
                <w:color w:val="262626"/>
                <w:sz w:val="18"/>
                <w:szCs w:val="18"/>
                <w:lang w:val="en-US" w:eastAsia="pl-PL"/>
              </w:rPr>
            </w:pPr>
          </w:p>
        </w:tc>
      </w:tr>
      <w:tr w:rsidR="001732E7" w:rsidRPr="006B2013" w14:paraId="284ABA49" w14:textId="77777777" w:rsidTr="0007081F">
        <w:trPr>
          <w:trHeight w:val="227"/>
        </w:trPr>
        <w:tc>
          <w:tcPr>
            <w:tcW w:w="5954" w:type="dxa"/>
            <w:tcBorders>
              <w:top w:val="nil"/>
              <w:left w:val="nil"/>
              <w:bottom w:val="nil"/>
              <w:right w:val="nil"/>
              <w:tr2bl w:val="dashed" w:sz="2" w:space="0" w:color="D9D9D9"/>
            </w:tcBorders>
            <w:noWrap/>
            <w:vAlign w:val="bottom"/>
            <w:hideMark/>
          </w:tcPr>
          <w:p w14:paraId="28645058" w14:textId="50975625" w:rsidR="001732E7" w:rsidRPr="006B2013" w:rsidRDefault="00577DC9" w:rsidP="001732E7">
            <w:pPr>
              <w:rPr>
                <w:rFonts w:eastAsia="Times New Roman" w:cs="Arial"/>
                <w:color w:val="262626"/>
                <w:sz w:val="18"/>
                <w:szCs w:val="18"/>
                <w:lang w:val="en-US"/>
              </w:rPr>
            </w:pPr>
            <w:r w:rsidRPr="006B2013">
              <w:rPr>
                <w:color w:val="262626"/>
                <w:sz w:val="18"/>
                <w:lang w:val="en-US"/>
              </w:rPr>
              <w:t>Inflows from issue of shares</w:t>
            </w:r>
          </w:p>
        </w:tc>
        <w:tc>
          <w:tcPr>
            <w:tcW w:w="1168" w:type="dxa"/>
            <w:tcBorders>
              <w:top w:val="nil"/>
              <w:left w:val="nil"/>
              <w:bottom w:val="nil"/>
              <w:right w:val="nil"/>
              <w:tr2bl w:val="dashed" w:sz="2" w:space="0" w:color="D9D9D9"/>
            </w:tcBorders>
            <w:noWrap/>
            <w:vAlign w:val="bottom"/>
            <w:hideMark/>
          </w:tcPr>
          <w:p w14:paraId="2B6B1012" w14:textId="77777777" w:rsidR="001732E7" w:rsidRPr="006B2013" w:rsidRDefault="001732E7" w:rsidP="001732E7">
            <w:pPr>
              <w:jc w:val="center"/>
              <w:rPr>
                <w:rFonts w:ascii="Times New Roman" w:eastAsia="Times New Roman" w:hAnsi="Times New Roman" w:cs="Times New Roman"/>
                <w:szCs w:val="20"/>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noWrap/>
            <w:vAlign w:val="bottom"/>
            <w:hideMark/>
          </w:tcPr>
          <w:p w14:paraId="45543CAF" w14:textId="55FB1F80" w:rsidR="001732E7" w:rsidRPr="006B2013" w:rsidRDefault="00577DC9" w:rsidP="001732E7">
            <w:pPr>
              <w:jc w:val="right"/>
              <w:rPr>
                <w:rFonts w:ascii="Times New Roman" w:eastAsia="Times New Roman" w:hAnsi="Times New Roman" w:cs="Times New Roman"/>
                <w:szCs w:val="20"/>
                <w:lang w:val="en-US"/>
              </w:rPr>
            </w:pPr>
            <w:r w:rsidRPr="006B2013">
              <w:rPr>
                <w:rFonts w:ascii="Times New Roman" w:hAnsi="Times New Roman"/>
                <w:lang w:val="en-US"/>
              </w:rPr>
              <w:t>0</w:t>
            </w:r>
          </w:p>
        </w:tc>
        <w:tc>
          <w:tcPr>
            <w:tcW w:w="1258" w:type="dxa"/>
            <w:tcBorders>
              <w:tr2bl w:val="dashed" w:sz="2" w:space="0" w:color="D9D9D9"/>
            </w:tcBorders>
            <w:vAlign w:val="bottom"/>
          </w:tcPr>
          <w:p w14:paraId="4BA8DD9D" w14:textId="42F1F823" w:rsidR="001732E7" w:rsidRPr="006B2013" w:rsidRDefault="00577DC9" w:rsidP="001732E7">
            <w:pPr>
              <w:jc w:val="right"/>
              <w:rPr>
                <w:rFonts w:ascii="Times New Roman" w:eastAsia="Times New Roman" w:hAnsi="Times New Roman" w:cs="Times New Roman"/>
                <w:szCs w:val="20"/>
                <w:lang w:val="en-US"/>
              </w:rPr>
            </w:pPr>
            <w:r w:rsidRPr="006B2013">
              <w:rPr>
                <w:rFonts w:ascii="Times New Roman" w:hAnsi="Times New Roman"/>
                <w:lang w:val="en-US"/>
              </w:rPr>
              <w:t>0</w:t>
            </w:r>
          </w:p>
        </w:tc>
      </w:tr>
      <w:tr w:rsidR="001732E7" w:rsidRPr="006B2013" w14:paraId="44F6F5E4" w14:textId="77777777" w:rsidTr="0007081F">
        <w:trPr>
          <w:trHeight w:val="227"/>
        </w:trPr>
        <w:tc>
          <w:tcPr>
            <w:tcW w:w="5954" w:type="dxa"/>
            <w:tcBorders>
              <w:top w:val="nil"/>
              <w:left w:val="nil"/>
              <w:bottom w:val="nil"/>
              <w:right w:val="nil"/>
              <w:tr2bl w:val="dashed" w:sz="2" w:space="0" w:color="D9D9D9"/>
            </w:tcBorders>
            <w:vAlign w:val="bottom"/>
            <w:hideMark/>
          </w:tcPr>
          <w:p w14:paraId="55D94BB9" w14:textId="5A3661D4" w:rsidR="001732E7" w:rsidRPr="006B2013" w:rsidRDefault="00577DC9" w:rsidP="001732E7">
            <w:pPr>
              <w:rPr>
                <w:rFonts w:eastAsia="Times New Roman" w:cs="Arial"/>
                <w:color w:val="262626"/>
                <w:sz w:val="18"/>
                <w:szCs w:val="18"/>
                <w:lang w:val="en-US"/>
              </w:rPr>
            </w:pPr>
            <w:r w:rsidRPr="006B2013">
              <w:rPr>
                <w:color w:val="262626"/>
                <w:sz w:val="18"/>
                <w:lang w:val="en-US"/>
              </w:rPr>
              <w:t>Dividends paid</w:t>
            </w:r>
          </w:p>
        </w:tc>
        <w:tc>
          <w:tcPr>
            <w:tcW w:w="1168" w:type="dxa"/>
            <w:tcBorders>
              <w:top w:val="nil"/>
              <w:left w:val="nil"/>
              <w:bottom w:val="nil"/>
              <w:right w:val="nil"/>
              <w:tr2bl w:val="dashed" w:sz="2" w:space="0" w:color="D9D9D9"/>
            </w:tcBorders>
            <w:vAlign w:val="bottom"/>
            <w:hideMark/>
          </w:tcPr>
          <w:p w14:paraId="0C3AE3CF"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A422961" w14:textId="757097D8" w:rsidR="001732E7" w:rsidRPr="006B2013" w:rsidRDefault="00577DC9" w:rsidP="001732E7">
            <w:pPr>
              <w:jc w:val="right"/>
              <w:rPr>
                <w:rFonts w:ascii="Times New Roman" w:eastAsia="Times New Roman" w:hAnsi="Times New Roman" w:cs="Times New Roman"/>
                <w:szCs w:val="20"/>
                <w:lang w:val="en-US"/>
              </w:rPr>
            </w:pPr>
            <w:r w:rsidRPr="006B2013">
              <w:rPr>
                <w:color w:val="262626"/>
                <w:sz w:val="18"/>
                <w:lang w:val="en-US"/>
              </w:rPr>
              <w:t>0</w:t>
            </w:r>
          </w:p>
        </w:tc>
        <w:tc>
          <w:tcPr>
            <w:tcW w:w="1258" w:type="dxa"/>
            <w:tcBorders>
              <w:tr2bl w:val="dashed" w:sz="2" w:space="0" w:color="D9D9D9"/>
            </w:tcBorders>
            <w:vAlign w:val="bottom"/>
          </w:tcPr>
          <w:p w14:paraId="673A5C61" w14:textId="34EA480F"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486FBC0E" w14:textId="77777777" w:rsidTr="0007081F">
        <w:trPr>
          <w:trHeight w:val="227"/>
        </w:trPr>
        <w:tc>
          <w:tcPr>
            <w:tcW w:w="5954" w:type="dxa"/>
            <w:tcBorders>
              <w:top w:val="nil"/>
              <w:left w:val="nil"/>
              <w:bottom w:val="nil"/>
              <w:right w:val="nil"/>
              <w:tr2bl w:val="dashed" w:sz="2" w:space="0" w:color="D9D9D9"/>
            </w:tcBorders>
            <w:vAlign w:val="bottom"/>
            <w:hideMark/>
          </w:tcPr>
          <w:p w14:paraId="514400F2" w14:textId="67AC8DD4" w:rsidR="001732E7" w:rsidRPr="006B2013" w:rsidRDefault="00577DC9" w:rsidP="001732E7">
            <w:pPr>
              <w:rPr>
                <w:rFonts w:eastAsia="Times New Roman" w:cs="Arial"/>
                <w:color w:val="262626"/>
                <w:sz w:val="18"/>
                <w:szCs w:val="18"/>
                <w:lang w:val="en-US"/>
              </w:rPr>
            </w:pPr>
            <w:r w:rsidRPr="006B2013">
              <w:rPr>
                <w:color w:val="262626"/>
                <w:sz w:val="18"/>
                <w:lang w:val="en-US"/>
              </w:rPr>
              <w:t>Inflows due to loans/borrowings incurred</w:t>
            </w:r>
          </w:p>
        </w:tc>
        <w:tc>
          <w:tcPr>
            <w:tcW w:w="1168" w:type="dxa"/>
            <w:tcBorders>
              <w:top w:val="nil"/>
              <w:left w:val="nil"/>
              <w:bottom w:val="nil"/>
              <w:right w:val="nil"/>
              <w:tr2bl w:val="dashed" w:sz="2" w:space="0" w:color="D9D9D9"/>
            </w:tcBorders>
            <w:vAlign w:val="bottom"/>
            <w:hideMark/>
          </w:tcPr>
          <w:p w14:paraId="38E52AF1"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AAD3006" w14:textId="1C614512" w:rsidR="001732E7" w:rsidRPr="006B2013" w:rsidRDefault="00577DC9" w:rsidP="001732E7">
            <w:pPr>
              <w:jc w:val="right"/>
              <w:rPr>
                <w:rFonts w:eastAsia="Times New Roman" w:cs="Arial"/>
                <w:color w:val="262626"/>
                <w:sz w:val="18"/>
                <w:szCs w:val="18"/>
                <w:lang w:val="en-US"/>
              </w:rPr>
            </w:pPr>
            <w:r w:rsidRPr="006B2013">
              <w:rPr>
                <w:color w:val="262626"/>
                <w:sz w:val="18"/>
                <w:lang w:val="en-US"/>
              </w:rPr>
              <w:t>10,738</w:t>
            </w:r>
          </w:p>
        </w:tc>
        <w:tc>
          <w:tcPr>
            <w:tcW w:w="1258" w:type="dxa"/>
            <w:tcBorders>
              <w:tr2bl w:val="dashed" w:sz="2" w:space="0" w:color="D9D9D9"/>
            </w:tcBorders>
            <w:vAlign w:val="bottom"/>
          </w:tcPr>
          <w:p w14:paraId="7118332A" w14:textId="4F050480"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7FEC1B6E" w14:textId="77777777" w:rsidTr="0007081F">
        <w:trPr>
          <w:trHeight w:val="227"/>
        </w:trPr>
        <w:tc>
          <w:tcPr>
            <w:tcW w:w="5954" w:type="dxa"/>
            <w:tcBorders>
              <w:top w:val="nil"/>
              <w:left w:val="nil"/>
              <w:bottom w:val="nil"/>
              <w:right w:val="nil"/>
              <w:tr2bl w:val="dashed" w:sz="2" w:space="0" w:color="D9D9D9"/>
            </w:tcBorders>
            <w:vAlign w:val="bottom"/>
            <w:hideMark/>
          </w:tcPr>
          <w:p w14:paraId="018E5136" w14:textId="72272365" w:rsidR="001732E7" w:rsidRPr="006B2013" w:rsidRDefault="00577DC9" w:rsidP="001732E7">
            <w:pPr>
              <w:rPr>
                <w:rFonts w:eastAsia="Times New Roman" w:cs="Arial"/>
                <w:color w:val="262626"/>
                <w:sz w:val="18"/>
                <w:szCs w:val="18"/>
                <w:lang w:val="en-US"/>
              </w:rPr>
            </w:pPr>
            <w:r w:rsidRPr="006B2013">
              <w:rPr>
                <w:color w:val="262626"/>
                <w:sz w:val="18"/>
                <w:lang w:val="en-US"/>
              </w:rPr>
              <w:t>Repayment of loans/borrowings</w:t>
            </w:r>
          </w:p>
        </w:tc>
        <w:tc>
          <w:tcPr>
            <w:tcW w:w="1168" w:type="dxa"/>
            <w:tcBorders>
              <w:top w:val="nil"/>
              <w:left w:val="nil"/>
              <w:bottom w:val="nil"/>
              <w:right w:val="nil"/>
              <w:tr2bl w:val="dashed" w:sz="2" w:space="0" w:color="D9D9D9"/>
            </w:tcBorders>
            <w:vAlign w:val="bottom"/>
            <w:hideMark/>
          </w:tcPr>
          <w:p w14:paraId="4BCE3C37"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1E8DB47" w14:textId="42AC0775"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1D311B2C" w14:textId="0B4536A3"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3,161</w:t>
            </w:r>
          </w:p>
        </w:tc>
      </w:tr>
      <w:tr w:rsidR="001732E7" w:rsidRPr="006B2013" w14:paraId="5110D23C" w14:textId="77777777" w:rsidTr="0007081F">
        <w:trPr>
          <w:trHeight w:val="227"/>
        </w:trPr>
        <w:tc>
          <w:tcPr>
            <w:tcW w:w="5954" w:type="dxa"/>
            <w:tcBorders>
              <w:top w:val="nil"/>
              <w:left w:val="nil"/>
              <w:bottom w:val="nil"/>
              <w:right w:val="nil"/>
              <w:tr2bl w:val="dashed" w:sz="2" w:space="0" w:color="D9D9D9"/>
            </w:tcBorders>
            <w:vAlign w:val="bottom"/>
            <w:hideMark/>
          </w:tcPr>
          <w:p w14:paraId="1FE550DC" w14:textId="34A2549B" w:rsidR="001732E7" w:rsidRPr="006B2013" w:rsidRDefault="00577DC9" w:rsidP="001732E7">
            <w:pPr>
              <w:rPr>
                <w:rFonts w:eastAsia="Times New Roman" w:cs="Arial"/>
                <w:color w:val="262626"/>
                <w:sz w:val="18"/>
                <w:szCs w:val="18"/>
                <w:lang w:val="en-US"/>
              </w:rPr>
            </w:pPr>
            <w:r w:rsidRPr="006B2013">
              <w:rPr>
                <w:color w:val="262626"/>
                <w:sz w:val="18"/>
                <w:lang w:val="en-US"/>
              </w:rPr>
              <w:t>Repayment of leasing liabilities</w:t>
            </w:r>
          </w:p>
        </w:tc>
        <w:tc>
          <w:tcPr>
            <w:tcW w:w="1168" w:type="dxa"/>
            <w:tcBorders>
              <w:top w:val="nil"/>
              <w:left w:val="nil"/>
              <w:bottom w:val="nil"/>
              <w:right w:val="nil"/>
              <w:tr2bl w:val="dashed" w:sz="2" w:space="0" w:color="D9D9D9"/>
            </w:tcBorders>
            <w:vAlign w:val="bottom"/>
            <w:hideMark/>
          </w:tcPr>
          <w:p w14:paraId="3B5BD22D"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C9AE269" w14:textId="28674972"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-2,176</w:t>
            </w:r>
          </w:p>
        </w:tc>
        <w:tc>
          <w:tcPr>
            <w:tcW w:w="1258" w:type="dxa"/>
            <w:tcBorders>
              <w:tr2bl w:val="dashed" w:sz="2" w:space="0" w:color="D9D9D9"/>
            </w:tcBorders>
            <w:vAlign w:val="bottom"/>
          </w:tcPr>
          <w:p w14:paraId="6CECBCB8" w14:textId="55120E71" w:rsidR="001732E7" w:rsidRPr="006B2013" w:rsidRDefault="00577DC9" w:rsidP="001732E7">
            <w:pPr>
              <w:jc w:val="right"/>
              <w:rPr>
                <w:rFonts w:eastAsia="Times New Roman" w:cs="Arial"/>
                <w:color w:val="262626"/>
                <w:sz w:val="18"/>
                <w:szCs w:val="18"/>
                <w:lang w:val="en-US"/>
              </w:rPr>
            </w:pPr>
            <w:r w:rsidRPr="006B2013">
              <w:rPr>
                <w:color w:val="262626"/>
                <w:sz w:val="18"/>
                <w:lang w:val="en-US"/>
              </w:rPr>
              <w:t>-2,102</w:t>
            </w:r>
          </w:p>
        </w:tc>
      </w:tr>
      <w:tr w:rsidR="001732E7" w:rsidRPr="006B2013" w14:paraId="17A371FC" w14:textId="77777777" w:rsidTr="003D411F">
        <w:trPr>
          <w:trHeight w:val="227"/>
        </w:trPr>
        <w:tc>
          <w:tcPr>
            <w:tcW w:w="5954" w:type="dxa"/>
            <w:tcBorders>
              <w:top w:val="nil"/>
              <w:left w:val="nil"/>
              <w:bottom w:val="nil"/>
              <w:right w:val="nil"/>
              <w:tr2bl w:val="dashed" w:sz="2" w:space="0" w:color="D9D9D9"/>
            </w:tcBorders>
            <w:vAlign w:val="bottom"/>
            <w:hideMark/>
          </w:tcPr>
          <w:p w14:paraId="0D5E1726" w14:textId="75587E49" w:rsidR="001732E7" w:rsidRPr="006B2013" w:rsidRDefault="00577DC9" w:rsidP="001732E7">
            <w:pPr>
              <w:rPr>
                <w:rFonts w:eastAsia="Times New Roman" w:cs="Arial"/>
                <w:color w:val="262626"/>
                <w:sz w:val="18"/>
                <w:szCs w:val="18"/>
                <w:lang w:val="en-US"/>
              </w:rPr>
            </w:pPr>
            <w:r w:rsidRPr="006B2013">
              <w:rPr>
                <w:color w:val="262626"/>
                <w:sz w:val="18"/>
                <w:lang w:val="en-US"/>
              </w:rPr>
              <w:t>Interest paid</w:t>
            </w:r>
          </w:p>
        </w:tc>
        <w:tc>
          <w:tcPr>
            <w:tcW w:w="1168" w:type="dxa"/>
            <w:tcBorders>
              <w:top w:val="nil"/>
              <w:left w:val="nil"/>
              <w:bottom w:val="nil"/>
              <w:right w:val="nil"/>
              <w:tr2bl w:val="dashed" w:sz="2" w:space="0" w:color="D9D9D9"/>
            </w:tcBorders>
            <w:vAlign w:val="bottom"/>
            <w:hideMark/>
          </w:tcPr>
          <w:p w14:paraId="6DAACDFD"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4CAD6429" w14:textId="79776EE6" w:rsidR="001732E7" w:rsidRPr="006B2013" w:rsidRDefault="00577DC9" w:rsidP="001732E7">
            <w:pPr>
              <w:jc w:val="right"/>
              <w:rPr>
                <w:rFonts w:eastAsia="Times New Roman" w:cs="Arial"/>
                <w:color w:val="262626"/>
                <w:sz w:val="18"/>
                <w:szCs w:val="18"/>
                <w:lang w:val="en-US"/>
              </w:rPr>
            </w:pPr>
            <w:r w:rsidRPr="006B2013">
              <w:rPr>
                <w:color w:val="262626"/>
                <w:sz w:val="18"/>
                <w:lang w:val="en-US"/>
              </w:rPr>
              <w:t>-305</w:t>
            </w:r>
          </w:p>
        </w:tc>
        <w:tc>
          <w:tcPr>
            <w:tcW w:w="1258" w:type="dxa"/>
            <w:tcBorders>
              <w:tr2bl w:val="dashed" w:sz="2" w:space="0" w:color="D9D9D9"/>
            </w:tcBorders>
            <w:vAlign w:val="bottom"/>
          </w:tcPr>
          <w:p w14:paraId="32E85F79" w14:textId="24B155C7" w:rsidR="001732E7" w:rsidRPr="006B2013" w:rsidRDefault="00577DC9" w:rsidP="001732E7">
            <w:pPr>
              <w:jc w:val="right"/>
              <w:rPr>
                <w:rFonts w:eastAsia="Times New Roman" w:cs="Arial"/>
                <w:color w:val="262626"/>
                <w:sz w:val="18"/>
                <w:szCs w:val="18"/>
                <w:lang w:val="en-US"/>
              </w:rPr>
            </w:pPr>
            <w:r w:rsidRPr="006B2013">
              <w:rPr>
                <w:color w:val="262626"/>
                <w:sz w:val="18"/>
                <w:lang w:val="en-US"/>
              </w:rPr>
              <w:t>-438</w:t>
            </w:r>
          </w:p>
        </w:tc>
      </w:tr>
      <w:tr w:rsidR="001732E7" w:rsidRPr="006B2013" w14:paraId="4BBC4AA5" w14:textId="77777777" w:rsidTr="0007081F">
        <w:trPr>
          <w:trHeight w:val="227"/>
        </w:trPr>
        <w:tc>
          <w:tcPr>
            <w:tcW w:w="5954" w:type="dxa"/>
            <w:tcBorders>
              <w:top w:val="nil"/>
              <w:left w:val="nil"/>
              <w:bottom w:val="nil"/>
              <w:right w:val="nil"/>
              <w:tr2bl w:val="dashed" w:sz="2" w:space="0" w:color="D9D9D9"/>
            </w:tcBorders>
            <w:shd w:val="clear" w:color="auto" w:fill="F2F2F2" w:themeFill="background1" w:themeFillShade="F2"/>
            <w:vAlign w:val="bottom"/>
            <w:hideMark/>
          </w:tcPr>
          <w:p w14:paraId="74589FE5" w14:textId="7453ABD1" w:rsidR="001732E7" w:rsidRPr="006B2013" w:rsidRDefault="00577DC9" w:rsidP="001732E7">
            <w:pPr>
              <w:rPr>
                <w:rFonts w:eastAsia="Times New Roman" w:cs="Arial"/>
                <w:b/>
                <w:bCs/>
                <w:color w:val="262626"/>
                <w:sz w:val="18"/>
                <w:szCs w:val="18"/>
                <w:lang w:val="en-US"/>
              </w:rPr>
            </w:pPr>
            <w:r w:rsidRPr="006B2013">
              <w:rPr>
                <w:b/>
                <w:color w:val="262626"/>
                <w:sz w:val="18"/>
                <w:lang w:val="en-US"/>
              </w:rPr>
              <w:t>Net cash from financing activities</w:t>
            </w:r>
          </w:p>
        </w:tc>
        <w:tc>
          <w:tcPr>
            <w:tcW w:w="1168" w:type="dxa"/>
            <w:tcBorders>
              <w:top w:val="nil"/>
              <w:left w:val="nil"/>
              <w:bottom w:val="nil"/>
              <w:right w:val="nil"/>
              <w:tr2bl w:val="dashed" w:sz="2" w:space="0" w:color="D9D9D9"/>
            </w:tcBorders>
            <w:shd w:val="clear" w:color="auto" w:fill="F2F2F2" w:themeFill="background1" w:themeFillShade="F2"/>
            <w:vAlign w:val="bottom"/>
            <w:hideMark/>
          </w:tcPr>
          <w:p w14:paraId="06FAFBBF" w14:textId="77777777" w:rsidR="001732E7" w:rsidRPr="006B2013" w:rsidRDefault="001732E7" w:rsidP="001732E7">
            <w:pPr>
              <w:jc w:val="center"/>
              <w:rPr>
                <w:rFonts w:eastAsia="Times New Roman" w:cs="Arial"/>
                <w:b/>
                <w:bCs/>
                <w:color w:val="262626"/>
                <w:sz w:val="18"/>
                <w:szCs w:val="18"/>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6598830F" w14:textId="66C60615"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8,257</w:t>
            </w:r>
          </w:p>
        </w:tc>
        <w:tc>
          <w:tcPr>
            <w:tcW w:w="1258" w:type="dxa"/>
            <w:tcBorders>
              <w:tr2bl w:val="dashed" w:sz="2" w:space="0" w:color="D9D9D9"/>
            </w:tcBorders>
            <w:shd w:val="clear" w:color="auto" w:fill="F2F2F2" w:themeFill="background1" w:themeFillShade="F2"/>
            <w:vAlign w:val="bottom"/>
          </w:tcPr>
          <w:p w14:paraId="26E8CAE4" w14:textId="01E039BD"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621</w:t>
            </w:r>
          </w:p>
        </w:tc>
      </w:tr>
      <w:tr w:rsidR="001732E7" w:rsidRPr="006B2013" w14:paraId="4400D64E" w14:textId="77777777" w:rsidTr="003D411F">
        <w:trPr>
          <w:trHeight w:val="227"/>
        </w:trPr>
        <w:tc>
          <w:tcPr>
            <w:tcW w:w="5954" w:type="dxa"/>
            <w:tcBorders>
              <w:top w:val="nil"/>
              <w:left w:val="nil"/>
              <w:bottom w:val="nil"/>
              <w:right w:val="nil"/>
              <w:tr2bl w:val="dashed" w:sz="2" w:space="0" w:color="D9D9D9"/>
            </w:tcBorders>
            <w:shd w:val="clear" w:color="auto" w:fill="F2F2F2" w:themeFill="background1" w:themeFillShade="F2"/>
            <w:vAlign w:val="bottom"/>
            <w:hideMark/>
          </w:tcPr>
          <w:p w14:paraId="1188702A" w14:textId="194707AB" w:rsidR="001732E7" w:rsidRPr="006B2013" w:rsidRDefault="00577DC9" w:rsidP="001732E7">
            <w:pPr>
              <w:rPr>
                <w:rFonts w:eastAsia="Times New Roman" w:cs="Arial"/>
                <w:b/>
                <w:bCs/>
                <w:color w:val="262626"/>
                <w:sz w:val="18"/>
                <w:szCs w:val="18"/>
                <w:lang w:val="en-US"/>
              </w:rPr>
            </w:pPr>
            <w:r w:rsidRPr="006B2013">
              <w:rPr>
                <w:b/>
                <w:color w:val="262626"/>
                <w:sz w:val="18"/>
                <w:lang w:val="en-US"/>
              </w:rPr>
              <w:t>Net cash flows before effects of exchange rate changes</w:t>
            </w:r>
          </w:p>
        </w:tc>
        <w:tc>
          <w:tcPr>
            <w:tcW w:w="1168" w:type="dxa"/>
            <w:tcBorders>
              <w:top w:val="nil"/>
              <w:left w:val="nil"/>
              <w:bottom w:val="nil"/>
              <w:right w:val="nil"/>
              <w:tr2bl w:val="dashed" w:sz="2" w:space="0" w:color="D9D9D9"/>
            </w:tcBorders>
            <w:shd w:val="clear" w:color="auto" w:fill="F2F2F2" w:themeFill="background1" w:themeFillShade="F2"/>
            <w:vAlign w:val="bottom"/>
            <w:hideMark/>
          </w:tcPr>
          <w:p w14:paraId="3A43B507" w14:textId="77777777" w:rsidR="001732E7" w:rsidRPr="006B2013" w:rsidRDefault="001732E7" w:rsidP="001732E7">
            <w:pPr>
              <w:jc w:val="center"/>
              <w:rPr>
                <w:rFonts w:eastAsia="Times New Roman" w:cs="Arial"/>
                <w:b/>
                <w:bCs/>
                <w:color w:val="262626"/>
                <w:sz w:val="18"/>
                <w:szCs w:val="18"/>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5284A91B" w14:textId="2CFAA69B"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-11,152</w:t>
            </w:r>
          </w:p>
        </w:tc>
        <w:tc>
          <w:tcPr>
            <w:tcW w:w="1258" w:type="dxa"/>
            <w:tcBorders>
              <w:tr2bl w:val="dashed" w:sz="2" w:space="0" w:color="D9D9D9"/>
            </w:tcBorders>
            <w:shd w:val="clear" w:color="auto" w:fill="F2F2F2" w:themeFill="background1" w:themeFillShade="F2"/>
            <w:vAlign w:val="bottom"/>
          </w:tcPr>
          <w:p w14:paraId="4658494D" w14:textId="06CB5CA6"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-3,482</w:t>
            </w:r>
          </w:p>
        </w:tc>
      </w:tr>
      <w:tr w:rsidR="001732E7" w:rsidRPr="006B2013" w14:paraId="0C6E8376" w14:textId="77777777" w:rsidTr="003D411F">
        <w:trPr>
          <w:trHeight w:val="227"/>
        </w:trPr>
        <w:tc>
          <w:tcPr>
            <w:tcW w:w="5954" w:type="dxa"/>
            <w:tcBorders>
              <w:top w:val="nil"/>
              <w:left w:val="nil"/>
              <w:bottom w:val="nil"/>
              <w:right w:val="nil"/>
              <w:tr2bl w:val="dashed" w:sz="2" w:space="0" w:color="D9D9D9"/>
            </w:tcBorders>
            <w:vAlign w:val="bottom"/>
            <w:hideMark/>
          </w:tcPr>
          <w:p w14:paraId="6F2A452D" w14:textId="2785557A" w:rsidR="001732E7" w:rsidRPr="006B2013" w:rsidRDefault="00577DC9" w:rsidP="001732E7">
            <w:pPr>
              <w:rPr>
                <w:rFonts w:eastAsia="Times New Roman" w:cs="Arial"/>
                <w:color w:val="262626"/>
                <w:sz w:val="18"/>
                <w:szCs w:val="18"/>
                <w:lang w:val="en-US"/>
              </w:rPr>
            </w:pPr>
            <w:r w:rsidRPr="006B2013">
              <w:rPr>
                <w:color w:val="262626"/>
                <w:sz w:val="18"/>
                <w:lang w:val="en-US"/>
              </w:rPr>
              <w:t>Effects of exchange rate changes relating to cash and cash equivalents</w:t>
            </w:r>
          </w:p>
        </w:tc>
        <w:tc>
          <w:tcPr>
            <w:tcW w:w="1168" w:type="dxa"/>
            <w:tcBorders>
              <w:top w:val="nil"/>
              <w:left w:val="nil"/>
              <w:bottom w:val="nil"/>
              <w:right w:val="nil"/>
              <w:tr2bl w:val="dashed" w:sz="2" w:space="0" w:color="D9D9D9"/>
            </w:tcBorders>
            <w:vAlign w:val="bottom"/>
            <w:hideMark/>
          </w:tcPr>
          <w:p w14:paraId="43ACBD31" w14:textId="77777777" w:rsidR="001732E7" w:rsidRPr="006B2013" w:rsidRDefault="001732E7" w:rsidP="001732E7">
            <w:pPr>
              <w:jc w:val="center"/>
              <w:rPr>
                <w:rFonts w:eastAsia="Times New Roman" w:cs="Arial"/>
                <w:color w:val="262626"/>
                <w:sz w:val="18"/>
                <w:szCs w:val="18"/>
                <w:lang w:val="en-US" w:eastAsia="pl-PL"/>
              </w:rPr>
            </w:pPr>
          </w:p>
        </w:tc>
        <w:tc>
          <w:tcPr>
            <w:tcW w:w="1258" w:type="dxa"/>
            <w:tcBorders>
              <w:top w:val="nil"/>
              <w:left w:val="nil"/>
              <w:bottom w:val="nil"/>
              <w:right w:val="nil"/>
              <w:tr2bl w:val="dashed" w:sz="2" w:space="0" w:color="D9D9D9"/>
            </w:tcBorders>
            <w:shd w:val="clear" w:color="auto" w:fill="F2F2F2" w:themeFill="background1" w:themeFillShade="F2"/>
            <w:vAlign w:val="bottom"/>
            <w:hideMark/>
          </w:tcPr>
          <w:p w14:paraId="54E2E5BA" w14:textId="7577BDBB"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c>
          <w:tcPr>
            <w:tcW w:w="1258" w:type="dxa"/>
            <w:tcBorders>
              <w:tr2bl w:val="dashed" w:sz="2" w:space="0" w:color="D9D9D9"/>
            </w:tcBorders>
            <w:vAlign w:val="bottom"/>
          </w:tcPr>
          <w:p w14:paraId="1F94041D" w14:textId="310E2A0E" w:rsidR="001732E7" w:rsidRPr="006B2013" w:rsidRDefault="00577DC9" w:rsidP="001732E7">
            <w:pPr>
              <w:jc w:val="right"/>
              <w:rPr>
                <w:rFonts w:eastAsia="Times New Roman" w:cs="Arial"/>
                <w:color w:val="262626"/>
                <w:sz w:val="18"/>
                <w:szCs w:val="18"/>
                <w:lang w:val="en-US"/>
              </w:rPr>
            </w:pPr>
            <w:r w:rsidRPr="006B2013">
              <w:rPr>
                <w:color w:val="262626"/>
                <w:sz w:val="18"/>
                <w:lang w:val="en-US"/>
              </w:rPr>
              <w:t>0</w:t>
            </w:r>
          </w:p>
        </w:tc>
      </w:tr>
      <w:tr w:rsidR="001732E7" w:rsidRPr="006B2013" w14:paraId="4D14B17A" w14:textId="77777777" w:rsidTr="0007081F">
        <w:trPr>
          <w:trHeight w:val="227"/>
        </w:trPr>
        <w:tc>
          <w:tcPr>
            <w:tcW w:w="5954" w:type="dxa"/>
            <w:tcBorders>
              <w:top w:val="nil"/>
              <w:left w:val="nil"/>
              <w:bottom w:val="nil"/>
              <w:right w:val="nil"/>
              <w:tr2bl w:val="dashed" w:sz="2" w:space="0" w:color="D9D9D9"/>
            </w:tcBorders>
            <w:shd w:val="clear" w:color="auto" w:fill="F2F2F2" w:themeFill="background1" w:themeFillShade="F2"/>
            <w:vAlign w:val="bottom"/>
            <w:hideMark/>
          </w:tcPr>
          <w:p w14:paraId="06B5FED1" w14:textId="774952A7" w:rsidR="001732E7" w:rsidRPr="006B2013" w:rsidRDefault="00577DC9" w:rsidP="001732E7">
            <w:pPr>
              <w:rPr>
                <w:rFonts w:eastAsia="Times New Roman" w:cs="Arial"/>
                <w:b/>
                <w:bCs/>
                <w:color w:val="262626"/>
                <w:sz w:val="18"/>
                <w:szCs w:val="18"/>
                <w:lang w:val="en-US"/>
              </w:rPr>
            </w:pPr>
            <w:r w:rsidRPr="006B2013">
              <w:rPr>
                <w:b/>
                <w:color w:val="262626"/>
                <w:sz w:val="18"/>
                <w:lang w:val="en-US"/>
              </w:rPr>
              <w:t>Net cash flows</w:t>
            </w:r>
          </w:p>
        </w:tc>
        <w:tc>
          <w:tcPr>
            <w:tcW w:w="1168" w:type="dxa"/>
            <w:tcBorders>
              <w:top w:val="nil"/>
              <w:left w:val="nil"/>
              <w:bottom w:val="nil"/>
              <w:right w:val="nil"/>
              <w:tr2bl w:val="dashed" w:sz="2" w:space="0" w:color="D9D9D9"/>
            </w:tcBorders>
            <w:shd w:val="clear" w:color="auto" w:fill="F2F2F2" w:themeFill="background1" w:themeFillShade="F2"/>
            <w:vAlign w:val="bottom"/>
            <w:hideMark/>
          </w:tcPr>
          <w:p w14:paraId="0EFD4D34" w14:textId="4449F327" w:rsidR="001732E7" w:rsidRPr="006B2013" w:rsidRDefault="001732E7" w:rsidP="001732E7">
            <w:pPr>
              <w:jc w:val="center"/>
              <w:rPr>
                <w:rFonts w:eastAsia="Times New Roman" w:cs="Arial"/>
                <w:b/>
                <w:bCs/>
                <w:color w:val="262626"/>
                <w:sz w:val="18"/>
                <w:szCs w:val="18"/>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hideMark/>
          </w:tcPr>
          <w:p w14:paraId="26877CFD" w14:textId="1573A762"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-11,152</w:t>
            </w:r>
          </w:p>
        </w:tc>
        <w:tc>
          <w:tcPr>
            <w:tcW w:w="1258" w:type="dxa"/>
            <w:tcBorders>
              <w:tr2bl w:val="dashed" w:sz="2" w:space="0" w:color="D9D9D9"/>
            </w:tcBorders>
            <w:shd w:val="clear" w:color="auto" w:fill="F2F2F2" w:themeFill="background1" w:themeFillShade="F2"/>
            <w:vAlign w:val="bottom"/>
          </w:tcPr>
          <w:p w14:paraId="36D2B91F" w14:textId="5B296045"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-3,482</w:t>
            </w:r>
          </w:p>
        </w:tc>
      </w:tr>
      <w:tr w:rsidR="001732E7" w:rsidRPr="006B2013" w14:paraId="0B7D8339" w14:textId="77777777" w:rsidTr="0007081F">
        <w:trPr>
          <w:trHeight w:val="227"/>
        </w:trPr>
        <w:tc>
          <w:tcPr>
            <w:tcW w:w="5954" w:type="dxa"/>
            <w:tcBorders>
              <w:top w:val="nil"/>
              <w:left w:val="nil"/>
              <w:bottom w:val="nil"/>
              <w:right w:val="nil"/>
              <w:tr2bl w:val="dashed" w:sz="2" w:space="0" w:color="D9D9D9"/>
            </w:tcBorders>
            <w:shd w:val="clear" w:color="000000" w:fill="F2F2F2"/>
            <w:vAlign w:val="bottom"/>
          </w:tcPr>
          <w:p w14:paraId="2DE97FA5" w14:textId="2257CE9F" w:rsidR="001732E7" w:rsidRPr="006B2013" w:rsidRDefault="00577DC9" w:rsidP="001732E7">
            <w:pPr>
              <w:rPr>
                <w:rFonts w:eastAsia="Times New Roman" w:cs="Arial"/>
                <w:b/>
                <w:bCs/>
                <w:color w:val="262626"/>
                <w:sz w:val="18"/>
                <w:szCs w:val="18"/>
                <w:lang w:val="en-US"/>
              </w:rPr>
            </w:pPr>
            <w:r w:rsidRPr="006B2013">
              <w:rPr>
                <w:b/>
                <w:color w:val="262626"/>
                <w:sz w:val="18"/>
                <w:lang w:val="en-US"/>
              </w:rPr>
              <w:t>Cash at the beginning of the period</w:t>
            </w:r>
          </w:p>
        </w:tc>
        <w:tc>
          <w:tcPr>
            <w:tcW w:w="1168" w:type="dxa"/>
            <w:tcBorders>
              <w:top w:val="nil"/>
              <w:left w:val="nil"/>
              <w:bottom w:val="nil"/>
              <w:right w:val="nil"/>
              <w:tr2bl w:val="dashed" w:sz="2" w:space="0" w:color="D9D9D9"/>
            </w:tcBorders>
            <w:shd w:val="clear" w:color="000000" w:fill="F2F2F2"/>
            <w:vAlign w:val="bottom"/>
          </w:tcPr>
          <w:p w14:paraId="71D2AD1D" w14:textId="73FE3185" w:rsidR="001732E7" w:rsidRPr="006B2013" w:rsidRDefault="001732E7" w:rsidP="001732E7">
            <w:pPr>
              <w:jc w:val="center"/>
              <w:rPr>
                <w:rFonts w:eastAsia="Times New Roman" w:cs="Arial"/>
                <w:b/>
                <w:bCs/>
                <w:color w:val="262626"/>
                <w:sz w:val="18"/>
                <w:szCs w:val="18"/>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tcPr>
          <w:p w14:paraId="3A481903" w14:textId="11B5790F"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19,295</w:t>
            </w:r>
          </w:p>
        </w:tc>
        <w:tc>
          <w:tcPr>
            <w:tcW w:w="1258" w:type="dxa"/>
            <w:tcBorders>
              <w:tr2bl w:val="dashed" w:sz="2" w:space="0" w:color="D9D9D9"/>
            </w:tcBorders>
            <w:shd w:val="clear" w:color="auto" w:fill="F2F2F2" w:themeFill="background1" w:themeFillShade="F2"/>
            <w:vAlign w:val="bottom"/>
          </w:tcPr>
          <w:p w14:paraId="7AF45C15" w14:textId="4FD9E697" w:rsidR="001732E7" w:rsidRPr="006B2013" w:rsidRDefault="00577DC9" w:rsidP="001732E7">
            <w:pPr>
              <w:jc w:val="right"/>
              <w:rPr>
                <w:rFonts w:eastAsia="Times New Roman" w:cs="Arial"/>
                <w:b/>
                <w:bCs/>
                <w:color w:val="262626"/>
                <w:sz w:val="18"/>
                <w:szCs w:val="18"/>
                <w:lang w:val="en-US"/>
              </w:rPr>
            </w:pPr>
            <w:r w:rsidRPr="006B2013">
              <w:rPr>
                <w:b/>
                <w:color w:val="262626"/>
                <w:sz w:val="18"/>
                <w:lang w:val="en-US"/>
              </w:rPr>
              <w:t>26,848</w:t>
            </w:r>
          </w:p>
        </w:tc>
      </w:tr>
      <w:tr w:rsidR="00996636" w:rsidRPr="006B2013" w14:paraId="4DE75CEF" w14:textId="77777777" w:rsidTr="0007081F">
        <w:trPr>
          <w:trHeight w:val="227"/>
        </w:trPr>
        <w:tc>
          <w:tcPr>
            <w:tcW w:w="5954" w:type="dxa"/>
            <w:tcBorders>
              <w:top w:val="nil"/>
              <w:left w:val="nil"/>
              <w:bottom w:val="nil"/>
              <w:right w:val="nil"/>
              <w:tr2bl w:val="dashed" w:sz="2" w:space="0" w:color="D9D9D9"/>
            </w:tcBorders>
            <w:shd w:val="clear" w:color="000000" w:fill="F2F2F2"/>
            <w:vAlign w:val="bottom"/>
          </w:tcPr>
          <w:p w14:paraId="0EB938EB" w14:textId="6507B1F9" w:rsidR="00996636" w:rsidRPr="006B2013" w:rsidRDefault="00577DC9" w:rsidP="001732E7">
            <w:pPr>
              <w:rPr>
                <w:rFonts w:eastAsia="Times New Roman" w:cs="Arial"/>
                <w:b/>
                <w:bCs/>
                <w:color w:val="262626"/>
                <w:sz w:val="18"/>
                <w:szCs w:val="18"/>
                <w:lang w:val="en-US"/>
              </w:rPr>
            </w:pPr>
            <w:r w:rsidRPr="006B2013">
              <w:rPr>
                <w:b/>
                <w:color w:val="262626"/>
                <w:sz w:val="18"/>
                <w:lang w:val="en-US"/>
              </w:rPr>
              <w:t>Cash at the end of the period</w:t>
            </w:r>
          </w:p>
        </w:tc>
        <w:tc>
          <w:tcPr>
            <w:tcW w:w="1168" w:type="dxa"/>
            <w:tcBorders>
              <w:top w:val="nil"/>
              <w:left w:val="nil"/>
              <w:bottom w:val="nil"/>
              <w:right w:val="nil"/>
              <w:tr2bl w:val="dashed" w:sz="2" w:space="0" w:color="D9D9D9"/>
            </w:tcBorders>
            <w:shd w:val="clear" w:color="000000" w:fill="F2F2F2"/>
            <w:vAlign w:val="bottom"/>
          </w:tcPr>
          <w:p w14:paraId="72C9470A" w14:textId="79BEB226" w:rsidR="00996636" w:rsidRPr="006B2013" w:rsidRDefault="00996636" w:rsidP="001732E7">
            <w:pPr>
              <w:jc w:val="center"/>
              <w:rPr>
                <w:rFonts w:eastAsia="Times New Roman" w:cs="Arial"/>
                <w:b/>
                <w:bCs/>
                <w:color w:val="262626"/>
                <w:sz w:val="18"/>
                <w:szCs w:val="18"/>
                <w:lang w:val="en-US" w:eastAsia="pl-PL"/>
              </w:rPr>
            </w:pPr>
          </w:p>
        </w:tc>
        <w:tc>
          <w:tcPr>
            <w:tcW w:w="1258" w:type="dxa"/>
            <w:tcBorders>
              <w:top w:val="nil"/>
              <w:left w:val="nil"/>
              <w:bottom w:val="nil"/>
              <w:right w:val="nil"/>
              <w:tr2bl w:val="dashed" w:sz="2" w:space="0" w:color="D9D9D9"/>
            </w:tcBorders>
            <w:shd w:val="clear" w:color="auto" w:fill="D9D9D9" w:themeFill="background1" w:themeFillShade="D9"/>
            <w:vAlign w:val="bottom"/>
          </w:tcPr>
          <w:p w14:paraId="2EB74943" w14:textId="0384F3F6" w:rsidR="00996636" w:rsidRPr="006B2013" w:rsidRDefault="00577DC9" w:rsidP="001732E7">
            <w:pPr>
              <w:jc w:val="right"/>
              <w:rPr>
                <w:rFonts w:eastAsia="Times New Roman" w:cs="Arial"/>
                <w:b/>
                <w:bCs/>
                <w:color w:val="262626"/>
                <w:sz w:val="18"/>
                <w:szCs w:val="18"/>
                <w:lang w:val="en-US"/>
              </w:rPr>
            </w:pPr>
            <w:r w:rsidRPr="006B2013">
              <w:rPr>
                <w:b/>
                <w:color w:val="262626"/>
                <w:sz w:val="18"/>
                <w:lang w:val="en-US"/>
              </w:rPr>
              <w:t>8,143</w:t>
            </w:r>
          </w:p>
        </w:tc>
        <w:tc>
          <w:tcPr>
            <w:tcW w:w="1258" w:type="dxa"/>
            <w:tcBorders>
              <w:tr2bl w:val="dashed" w:sz="2" w:space="0" w:color="D9D9D9"/>
            </w:tcBorders>
            <w:shd w:val="clear" w:color="auto" w:fill="F2F2F2" w:themeFill="background1" w:themeFillShade="F2"/>
            <w:vAlign w:val="bottom"/>
          </w:tcPr>
          <w:p w14:paraId="48826848" w14:textId="10581FA2" w:rsidR="00996636" w:rsidRPr="006B2013" w:rsidRDefault="00577DC9" w:rsidP="001732E7">
            <w:pPr>
              <w:jc w:val="right"/>
              <w:rPr>
                <w:rFonts w:eastAsia="Times New Roman" w:cs="Arial"/>
                <w:b/>
                <w:bCs/>
                <w:color w:val="262626"/>
                <w:sz w:val="18"/>
                <w:szCs w:val="18"/>
                <w:lang w:val="en-US"/>
              </w:rPr>
            </w:pPr>
            <w:r w:rsidRPr="006B2013">
              <w:rPr>
                <w:b/>
                <w:color w:val="262626"/>
                <w:sz w:val="18"/>
                <w:lang w:val="en-US"/>
              </w:rPr>
              <w:t>23,366</w:t>
            </w:r>
          </w:p>
        </w:tc>
      </w:tr>
    </w:tbl>
    <w:p w14:paraId="766F50C1" w14:textId="32AF7B4A" w:rsidR="00212148" w:rsidRPr="006B2013" w:rsidRDefault="00212148" w:rsidP="00212148">
      <w:pPr>
        <w:rPr>
          <w:lang w:val="en-US"/>
        </w:rPr>
      </w:pPr>
    </w:p>
    <w:p w14:paraId="6CE33BCD" w14:textId="77777777" w:rsidR="00443DF5" w:rsidRPr="006B2013" w:rsidRDefault="00443DF5" w:rsidP="00212148">
      <w:pPr>
        <w:rPr>
          <w:lang w:val="en-US"/>
        </w:rPr>
      </w:pPr>
    </w:p>
    <w:p w14:paraId="1CB367E8" w14:textId="77777777" w:rsidR="00443DF5" w:rsidRPr="006B2013" w:rsidRDefault="00443DF5" w:rsidP="00212148">
      <w:pPr>
        <w:rPr>
          <w:lang w:val="en-US"/>
        </w:rPr>
      </w:pPr>
    </w:p>
    <w:p w14:paraId="79224D51" w14:textId="77777777" w:rsidR="00443DF5" w:rsidRPr="006B2013" w:rsidRDefault="00443DF5" w:rsidP="00212148">
      <w:pPr>
        <w:rPr>
          <w:lang w:val="en-US"/>
        </w:rPr>
      </w:pPr>
    </w:p>
    <w:p w14:paraId="525A112C" w14:textId="77777777" w:rsidR="00443DF5" w:rsidRPr="006B2013" w:rsidRDefault="00443DF5" w:rsidP="00212148">
      <w:pPr>
        <w:rPr>
          <w:lang w:val="en-US"/>
        </w:rPr>
      </w:pPr>
    </w:p>
    <w:p w14:paraId="1865FB75" w14:textId="77777777" w:rsidR="00FE1133" w:rsidRPr="006B2013" w:rsidRDefault="00FE1133" w:rsidP="00303BF8">
      <w:pPr>
        <w:pStyle w:val="Nagwek2"/>
        <w:numPr>
          <w:ilvl w:val="0"/>
          <w:numId w:val="0"/>
        </w:numPr>
        <w:rPr>
          <w:lang w:val="en-US"/>
        </w:rPr>
        <w:sectPr w:rsidR="00FE1133" w:rsidRPr="006B2013" w:rsidSect="00B76FDC">
          <w:type w:val="continuous"/>
          <w:pgSz w:w="11906" w:h="16838" w:code="9"/>
          <w:pgMar w:top="1418" w:right="1134" w:bottom="1418" w:left="1134" w:header="709" w:footer="709" w:gutter="0"/>
          <w:cols w:space="708"/>
          <w:docGrid w:linePitch="360"/>
        </w:sectPr>
      </w:pPr>
    </w:p>
    <w:p w14:paraId="3FA2A511" w14:textId="21BF72C6" w:rsidR="00AF6B6A" w:rsidRPr="006B2013" w:rsidRDefault="00C158B7" w:rsidP="00577DC9">
      <w:pPr>
        <w:pStyle w:val="Nagwek2"/>
        <w:numPr>
          <w:ilvl w:val="1"/>
          <w:numId w:val="38"/>
        </w:numPr>
        <w:rPr>
          <w:lang w:val="en-US"/>
        </w:rPr>
      </w:pPr>
      <w:bookmarkStart w:id="352" w:name="_Toc232152363"/>
      <w:r w:rsidRPr="006B2013">
        <w:rPr>
          <w:lang w:val="en-US"/>
        </w:rPr>
        <w:lastRenderedPageBreak/>
        <w:t>INTERIM CONDENSED STANDALONE STATEMENT OF CHANGES IN EQUITY OF CELON PHARMA S.A.</w:t>
      </w:r>
      <w:bookmarkEnd w:id="352"/>
      <w:r w:rsidRPr="006B2013">
        <w:rPr>
          <w:lang w:val="en-US"/>
        </w:rPr>
        <w:t xml:space="preserve"> </w:t>
      </w:r>
    </w:p>
    <w:p w14:paraId="464F483A" w14:textId="38E134B3" w:rsidR="00AF6B6A" w:rsidRPr="006B2013" w:rsidRDefault="00AF6B6A" w:rsidP="00BA125C">
      <w:pPr>
        <w:rPr>
          <w:rFonts w:asciiTheme="minorHAnsi" w:hAnsiTheme="minorHAnsi"/>
          <w:lang w:val="en-US"/>
        </w:rPr>
      </w:pPr>
    </w:p>
    <w:p w14:paraId="5AFA2C89" w14:textId="76DC16C9" w:rsidR="00FE1133" w:rsidRPr="006B2013" w:rsidRDefault="00FE1133" w:rsidP="00FE1133">
      <w:pPr>
        <w:pStyle w:val="Podtytu"/>
        <w:rPr>
          <w:lang w:val="en-US"/>
        </w:rPr>
      </w:pPr>
      <w:r w:rsidRPr="006B2013">
        <w:rPr>
          <w:lang w:val="en-US"/>
        </w:rPr>
        <w:t>As at March 31, 2026</w:t>
      </w:r>
    </w:p>
    <w:p w14:paraId="4A8B596A" w14:textId="77777777" w:rsidR="00FE1133" w:rsidRPr="006B2013" w:rsidRDefault="00FE1133" w:rsidP="00FE1133">
      <w:pPr>
        <w:rPr>
          <w:lang w:val="en-US"/>
        </w:rPr>
      </w:pPr>
    </w:p>
    <w:tbl>
      <w:tblPr>
        <w:tblW w:w="5000" w:type="pct"/>
        <w:tblCellMar>
          <w:left w:w="70" w:type="dxa"/>
          <w:right w:w="70" w:type="dxa"/>
        </w:tblCellMar>
        <w:tblLook w:val="04A0" w:firstRow="1" w:lastRow="0" w:firstColumn="1" w:lastColumn="0" w:noHBand="0" w:noVBand="1"/>
        <w:tblCaption w:val="Consolia 568022a6-f657-4858-8ac3-95e3212bb3f1"/>
      </w:tblPr>
      <w:tblGrid>
        <w:gridCol w:w="3149"/>
        <w:gridCol w:w="1356"/>
        <w:gridCol w:w="1358"/>
        <w:gridCol w:w="1355"/>
        <w:gridCol w:w="1358"/>
        <w:gridCol w:w="1358"/>
        <w:gridCol w:w="1355"/>
        <w:gridCol w:w="1358"/>
        <w:gridCol w:w="1355"/>
      </w:tblGrid>
      <w:tr w:rsidR="00FE1133" w:rsidRPr="006B2013" w14:paraId="07728E63" w14:textId="77777777" w:rsidTr="0007081F">
        <w:trPr>
          <w:trHeight w:val="397"/>
        </w:trPr>
        <w:tc>
          <w:tcPr>
            <w:tcW w:w="112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5EF20296" w14:textId="5048B5E6" w:rsidR="00FE1133" w:rsidRPr="006B2013" w:rsidRDefault="00203BD3" w:rsidP="00FE1133">
            <w:pPr>
              <w:rPr>
                <w:rFonts w:eastAsia="Times New Roman" w:cs="Arial"/>
                <w:b/>
                <w:bCs/>
                <w:color w:val="262626"/>
                <w:sz w:val="18"/>
                <w:szCs w:val="18"/>
                <w:lang w:val="en-US"/>
              </w:rPr>
            </w:pPr>
            <w:r w:rsidRPr="006B2013">
              <w:rPr>
                <w:b/>
                <w:color w:val="262626"/>
                <w:sz w:val="18"/>
                <w:lang w:val="en-US"/>
              </w:rPr>
              <w:t>Statement of changes in equity</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055A0E7C" w14:textId="453CE504"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Share capital</w:t>
            </w:r>
          </w:p>
        </w:tc>
        <w:tc>
          <w:tcPr>
            <w:tcW w:w="485" w:type="pct"/>
            <w:tcBorders>
              <w:bottom w:val="single" w:sz="4" w:space="0" w:color="BFBFBF" w:themeColor="background1" w:themeShade="BF"/>
              <w:tr2bl w:val="dashed" w:sz="2" w:space="0" w:color="D9D9D9"/>
            </w:tcBorders>
            <w:shd w:val="clear" w:color="auto" w:fill="F2F2F2" w:themeFill="background1" w:themeFillShade="F2"/>
          </w:tcPr>
          <w:p w14:paraId="6AEA644A" w14:textId="1A8BE751"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Supplementary capital</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D166265" w14:textId="210B622C"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Revaluation reserve</w:t>
            </w:r>
          </w:p>
        </w:tc>
        <w:tc>
          <w:tcPr>
            <w:tcW w:w="48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EC98BBE" w14:textId="49E23F9E"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Reserve capital from valuation of share options</w:t>
            </w:r>
          </w:p>
        </w:tc>
        <w:tc>
          <w:tcPr>
            <w:tcW w:w="48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502C3B4" w14:textId="728DD52B"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Foreign currency translation adjustments</w:t>
            </w:r>
          </w:p>
        </w:tc>
        <w:tc>
          <w:tcPr>
            <w:tcW w:w="484"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461A9566" w14:textId="67C4ED35"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Retained earnings</w:t>
            </w:r>
          </w:p>
        </w:tc>
        <w:tc>
          <w:tcPr>
            <w:tcW w:w="48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04E24F10" w14:textId="3890904B"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Total equity attributable to shareholders of the Parent Company</w:t>
            </w:r>
          </w:p>
        </w:tc>
        <w:tc>
          <w:tcPr>
            <w:tcW w:w="485" w:type="pct"/>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78FFC697" w14:textId="1BA6962C" w:rsidR="00FE1133" w:rsidRPr="006B2013" w:rsidRDefault="00203BD3" w:rsidP="00FE1133">
            <w:pPr>
              <w:jc w:val="center"/>
              <w:rPr>
                <w:rFonts w:eastAsia="Times New Roman" w:cs="Arial"/>
                <w:b/>
                <w:bCs/>
                <w:color w:val="262626"/>
                <w:sz w:val="18"/>
                <w:szCs w:val="18"/>
                <w:lang w:val="en-US"/>
              </w:rPr>
            </w:pPr>
            <w:r w:rsidRPr="006B2013">
              <w:rPr>
                <w:b/>
                <w:color w:val="262626"/>
                <w:sz w:val="18"/>
                <w:lang w:val="en-US"/>
              </w:rPr>
              <w:t>Total equity</w:t>
            </w:r>
          </w:p>
        </w:tc>
      </w:tr>
      <w:tr w:rsidR="00FE1133" w:rsidRPr="006B2013" w14:paraId="2E1BB72F" w14:textId="77777777" w:rsidTr="0007081F">
        <w:trPr>
          <w:trHeight w:val="227"/>
        </w:trPr>
        <w:tc>
          <w:tcPr>
            <w:tcW w:w="112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50CD256F" w14:textId="6E673C06" w:rsidR="00FE1133" w:rsidRPr="006B2013" w:rsidRDefault="00203BD3" w:rsidP="00FE1133">
            <w:pPr>
              <w:rPr>
                <w:rFonts w:eastAsia="Times New Roman" w:cs="Arial"/>
                <w:b/>
                <w:bCs/>
                <w:color w:val="262626"/>
                <w:sz w:val="18"/>
                <w:szCs w:val="18"/>
                <w:lang w:val="en-US"/>
              </w:rPr>
            </w:pPr>
            <w:r w:rsidRPr="006B2013">
              <w:rPr>
                <w:b/>
                <w:color w:val="262626"/>
                <w:sz w:val="18"/>
                <w:lang w:val="en-US"/>
              </w:rPr>
              <w:t>Balance as at the begging of the period</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6921F960" w14:textId="26CEEC25"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5,386</w:t>
            </w:r>
          </w:p>
        </w:tc>
        <w:tc>
          <w:tcPr>
            <w:tcW w:w="485" w:type="pct"/>
            <w:tcBorders>
              <w:top w:val="single" w:sz="4" w:space="0" w:color="BFBFBF" w:themeColor="background1" w:themeShade="BF"/>
              <w:tr2bl w:val="dashed" w:sz="2" w:space="0" w:color="D9D9D9"/>
            </w:tcBorders>
            <w:shd w:val="clear" w:color="auto" w:fill="F2F2F2" w:themeFill="background1" w:themeFillShade="F2"/>
            <w:vAlign w:val="bottom"/>
          </w:tcPr>
          <w:p w14:paraId="5768C0D9" w14:textId="79C2D7FE"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516,805</w:t>
            </w:r>
          </w:p>
        </w:tc>
        <w:tc>
          <w:tcPr>
            <w:tcW w:w="484" w:type="pct"/>
            <w:tcBorders>
              <w:top w:val="single" w:sz="4" w:space="0" w:color="BFBFBF" w:themeColor="background1" w:themeShade="BF"/>
              <w:left w:val="nil"/>
              <w:bottom w:val="nil"/>
              <w:right w:val="nil"/>
              <w:tr2bl w:val="dashed" w:sz="2" w:space="0" w:color="D9D9D9"/>
            </w:tcBorders>
            <w:shd w:val="clear" w:color="auto" w:fill="F2F2F2" w:themeFill="background1" w:themeFillShade="F2"/>
            <w:noWrap/>
            <w:vAlign w:val="bottom"/>
            <w:hideMark/>
          </w:tcPr>
          <w:p w14:paraId="68BB3107" w14:textId="6C0F8115"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-1,437</w:t>
            </w:r>
          </w:p>
        </w:tc>
        <w:tc>
          <w:tcPr>
            <w:tcW w:w="485"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054BE78" w14:textId="5DF7624D"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3,242</w:t>
            </w:r>
          </w:p>
        </w:tc>
        <w:tc>
          <w:tcPr>
            <w:tcW w:w="485"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E1BF521" w14:textId="1C3B701F"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-846</w:t>
            </w:r>
          </w:p>
        </w:tc>
        <w:tc>
          <w:tcPr>
            <w:tcW w:w="484"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1197F6CA" w14:textId="23732335" w:rsidR="00FE1133" w:rsidRPr="006B2013" w:rsidRDefault="00203BD3" w:rsidP="00FE1133">
            <w:pPr>
              <w:jc w:val="right"/>
              <w:rPr>
                <w:rFonts w:ascii="Times New Roman" w:eastAsia="Times New Roman" w:hAnsi="Times New Roman" w:cs="Times New Roman"/>
                <w:szCs w:val="20"/>
                <w:lang w:val="en-US"/>
              </w:rPr>
            </w:pPr>
            <w:r w:rsidRPr="006B2013">
              <w:rPr>
                <w:color w:val="262626"/>
                <w:sz w:val="18"/>
                <w:lang w:val="en-US"/>
              </w:rPr>
              <w:t>-158,941</w:t>
            </w:r>
          </w:p>
        </w:tc>
        <w:tc>
          <w:tcPr>
            <w:tcW w:w="485"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0DE36A58" w14:textId="7A00AFC5"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364,209</w:t>
            </w:r>
          </w:p>
        </w:tc>
        <w:tc>
          <w:tcPr>
            <w:tcW w:w="485" w:type="pct"/>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687365F8" w14:textId="22E0F44D" w:rsidR="00FE1133" w:rsidRPr="006B2013" w:rsidRDefault="00203BD3" w:rsidP="00FE1133">
            <w:pPr>
              <w:jc w:val="right"/>
              <w:rPr>
                <w:rFonts w:ascii="Times New Roman" w:eastAsia="Times New Roman" w:hAnsi="Times New Roman" w:cs="Times New Roman"/>
                <w:szCs w:val="20"/>
                <w:lang w:val="en-US"/>
              </w:rPr>
            </w:pPr>
            <w:r w:rsidRPr="006B2013">
              <w:rPr>
                <w:b/>
                <w:color w:val="262626"/>
                <w:sz w:val="18"/>
                <w:lang w:val="en-US"/>
              </w:rPr>
              <w:t>364,209</w:t>
            </w:r>
          </w:p>
        </w:tc>
      </w:tr>
      <w:tr w:rsidR="00FE1133" w:rsidRPr="006B2013" w14:paraId="3CBB78F9" w14:textId="77777777" w:rsidTr="0007081F">
        <w:trPr>
          <w:trHeight w:val="227"/>
        </w:trPr>
        <w:tc>
          <w:tcPr>
            <w:tcW w:w="1124" w:type="pct"/>
            <w:tcBorders>
              <w:top w:val="nil"/>
              <w:left w:val="nil"/>
              <w:bottom w:val="nil"/>
              <w:right w:val="nil"/>
              <w:tr2bl w:val="dashed" w:sz="2" w:space="0" w:color="D9D9D9"/>
            </w:tcBorders>
            <w:noWrap/>
            <w:vAlign w:val="bottom"/>
            <w:hideMark/>
          </w:tcPr>
          <w:p w14:paraId="784F429D" w14:textId="13DF6F5A" w:rsidR="00FE1133" w:rsidRPr="006B2013" w:rsidRDefault="00203BD3" w:rsidP="00FE1133">
            <w:pPr>
              <w:rPr>
                <w:rFonts w:eastAsia="Times New Roman" w:cs="Arial"/>
                <w:b/>
                <w:bCs/>
                <w:color w:val="262626"/>
                <w:sz w:val="18"/>
                <w:szCs w:val="18"/>
                <w:lang w:val="en-US"/>
              </w:rPr>
            </w:pPr>
            <w:r w:rsidRPr="006B2013">
              <w:rPr>
                <w:color w:val="262626"/>
                <w:sz w:val="18"/>
                <w:lang w:val="en-US"/>
              </w:rPr>
              <w:t>Net profit/(loss) for the year</w:t>
            </w:r>
          </w:p>
        </w:tc>
        <w:tc>
          <w:tcPr>
            <w:tcW w:w="484" w:type="pct"/>
            <w:tcBorders>
              <w:top w:val="nil"/>
              <w:left w:val="nil"/>
              <w:bottom w:val="nil"/>
              <w:right w:val="nil"/>
              <w:tr2bl w:val="dashed" w:sz="2" w:space="0" w:color="D9D9D9"/>
            </w:tcBorders>
            <w:vAlign w:val="bottom"/>
            <w:hideMark/>
          </w:tcPr>
          <w:p w14:paraId="13BB7840" w14:textId="367FA783"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1A00E26E" w14:textId="67DF7095"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2EFB4BC3" w14:textId="46052AE6"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79963B59" w14:textId="24481101"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136FB86D" w14:textId="3766D552"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4002E113" w14:textId="042C2987" w:rsidR="00FE1133" w:rsidRPr="006B2013" w:rsidRDefault="00203BD3" w:rsidP="00FE1133">
            <w:pPr>
              <w:jc w:val="right"/>
              <w:rPr>
                <w:rFonts w:eastAsia="Times New Roman" w:cs="Arial"/>
                <w:color w:val="262626"/>
                <w:sz w:val="18"/>
                <w:szCs w:val="18"/>
                <w:lang w:val="en-US"/>
              </w:rPr>
            </w:pPr>
            <w:r w:rsidRPr="006B2013">
              <w:rPr>
                <w:color w:val="262626"/>
                <w:sz w:val="18"/>
                <w:lang w:val="en-US"/>
              </w:rPr>
              <w:t>163,530</w:t>
            </w:r>
          </w:p>
        </w:tc>
        <w:tc>
          <w:tcPr>
            <w:tcW w:w="485" w:type="pct"/>
            <w:tcBorders>
              <w:top w:val="nil"/>
              <w:left w:val="nil"/>
              <w:bottom w:val="nil"/>
              <w:right w:val="nil"/>
              <w:tr2bl w:val="dashed" w:sz="2" w:space="0" w:color="D9D9D9"/>
            </w:tcBorders>
            <w:vAlign w:val="bottom"/>
            <w:hideMark/>
          </w:tcPr>
          <w:p w14:paraId="49816793" w14:textId="501A7579"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163,530</w:t>
            </w:r>
          </w:p>
        </w:tc>
        <w:tc>
          <w:tcPr>
            <w:tcW w:w="485" w:type="pct"/>
            <w:tcBorders>
              <w:top w:val="nil"/>
              <w:left w:val="nil"/>
              <w:bottom w:val="nil"/>
              <w:right w:val="nil"/>
              <w:tr2bl w:val="dashed" w:sz="2" w:space="0" w:color="D9D9D9"/>
            </w:tcBorders>
            <w:vAlign w:val="bottom"/>
            <w:hideMark/>
          </w:tcPr>
          <w:p w14:paraId="046F4BCC" w14:textId="46F22E7D"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163,530</w:t>
            </w:r>
          </w:p>
        </w:tc>
      </w:tr>
      <w:tr w:rsidR="00FE1133" w:rsidRPr="006B2013" w14:paraId="117F8442" w14:textId="77777777" w:rsidTr="0007081F">
        <w:trPr>
          <w:trHeight w:val="227"/>
        </w:trPr>
        <w:tc>
          <w:tcPr>
            <w:tcW w:w="1124" w:type="pct"/>
            <w:tcBorders>
              <w:top w:val="nil"/>
              <w:left w:val="nil"/>
              <w:bottom w:val="nil"/>
              <w:right w:val="nil"/>
              <w:tr2bl w:val="dashed" w:sz="2" w:space="0" w:color="D9D9D9"/>
            </w:tcBorders>
            <w:vAlign w:val="bottom"/>
            <w:hideMark/>
          </w:tcPr>
          <w:p w14:paraId="7F1CB435" w14:textId="774B2D9C" w:rsidR="00FE1133" w:rsidRPr="006B2013" w:rsidRDefault="00203BD3" w:rsidP="00FE1133">
            <w:pPr>
              <w:rPr>
                <w:rFonts w:eastAsia="Times New Roman" w:cs="Arial"/>
                <w:color w:val="262626"/>
                <w:sz w:val="18"/>
                <w:szCs w:val="18"/>
                <w:lang w:val="en-US"/>
              </w:rPr>
            </w:pPr>
            <w:r w:rsidRPr="006B2013">
              <w:rPr>
                <w:color w:val="262626"/>
                <w:sz w:val="18"/>
                <w:lang w:val="en-US"/>
              </w:rPr>
              <w:t>Other net comprehensive income</w:t>
            </w:r>
          </w:p>
        </w:tc>
        <w:tc>
          <w:tcPr>
            <w:tcW w:w="484" w:type="pct"/>
            <w:tcBorders>
              <w:top w:val="nil"/>
              <w:left w:val="nil"/>
              <w:bottom w:val="nil"/>
              <w:right w:val="nil"/>
              <w:tr2bl w:val="dashed" w:sz="2" w:space="0" w:color="D9D9D9"/>
            </w:tcBorders>
            <w:vAlign w:val="bottom"/>
            <w:hideMark/>
          </w:tcPr>
          <w:p w14:paraId="0B3A4799" w14:textId="1940EB0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55D97340" w14:textId="726D894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122740B5" w14:textId="45A4388F" w:rsidR="00FE1133" w:rsidRPr="006B2013" w:rsidRDefault="00203BD3" w:rsidP="00FE1133">
            <w:pPr>
              <w:jc w:val="right"/>
              <w:rPr>
                <w:rFonts w:eastAsia="Times New Roman" w:cs="Arial"/>
                <w:color w:val="262626"/>
                <w:sz w:val="18"/>
                <w:szCs w:val="18"/>
                <w:lang w:val="en-US"/>
              </w:rPr>
            </w:pPr>
            <w:r w:rsidRPr="006B2013">
              <w:rPr>
                <w:color w:val="262626"/>
                <w:sz w:val="18"/>
                <w:lang w:val="en-US"/>
              </w:rPr>
              <w:t>975</w:t>
            </w:r>
          </w:p>
        </w:tc>
        <w:tc>
          <w:tcPr>
            <w:tcW w:w="485" w:type="pct"/>
            <w:tcBorders>
              <w:top w:val="nil"/>
              <w:left w:val="nil"/>
              <w:bottom w:val="nil"/>
              <w:right w:val="nil"/>
              <w:tr2bl w:val="dashed" w:sz="2" w:space="0" w:color="D9D9D9"/>
            </w:tcBorders>
            <w:vAlign w:val="bottom"/>
            <w:hideMark/>
          </w:tcPr>
          <w:p w14:paraId="06EA2D29" w14:textId="3FC461D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60D3235B" w14:textId="71235E60" w:rsidR="00FE1133" w:rsidRPr="006B2013" w:rsidRDefault="00203BD3" w:rsidP="00FE1133">
            <w:pPr>
              <w:jc w:val="right"/>
              <w:rPr>
                <w:rFonts w:eastAsia="Times New Roman" w:cs="Arial"/>
                <w:color w:val="262626"/>
                <w:sz w:val="18"/>
                <w:szCs w:val="18"/>
                <w:lang w:val="en-US"/>
              </w:rPr>
            </w:pPr>
            <w:r w:rsidRPr="006B2013">
              <w:rPr>
                <w:color w:val="262626"/>
                <w:sz w:val="18"/>
                <w:lang w:val="en-US"/>
              </w:rPr>
              <w:t>1,441</w:t>
            </w:r>
          </w:p>
        </w:tc>
        <w:tc>
          <w:tcPr>
            <w:tcW w:w="484" w:type="pct"/>
            <w:tcBorders>
              <w:top w:val="nil"/>
              <w:left w:val="nil"/>
              <w:bottom w:val="nil"/>
              <w:right w:val="nil"/>
              <w:tr2bl w:val="dashed" w:sz="2" w:space="0" w:color="D9D9D9"/>
            </w:tcBorders>
            <w:noWrap/>
            <w:vAlign w:val="bottom"/>
            <w:hideMark/>
          </w:tcPr>
          <w:p w14:paraId="1F00535F" w14:textId="18AE8CB4"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6A8B19E8" w14:textId="110B615B" w:rsidR="00FE1133" w:rsidRPr="006B2013" w:rsidRDefault="00203BD3" w:rsidP="00FE1133">
            <w:pPr>
              <w:jc w:val="right"/>
              <w:rPr>
                <w:rFonts w:eastAsia="Times New Roman" w:cs="Arial"/>
                <w:color w:val="262626"/>
                <w:sz w:val="18"/>
                <w:szCs w:val="18"/>
                <w:lang w:val="en-US"/>
              </w:rPr>
            </w:pPr>
            <w:r w:rsidRPr="006B2013">
              <w:rPr>
                <w:color w:val="262626"/>
                <w:sz w:val="18"/>
                <w:lang w:val="en-US"/>
              </w:rPr>
              <w:t>2,416</w:t>
            </w:r>
          </w:p>
        </w:tc>
        <w:tc>
          <w:tcPr>
            <w:tcW w:w="485" w:type="pct"/>
            <w:tcBorders>
              <w:top w:val="nil"/>
              <w:left w:val="nil"/>
              <w:bottom w:val="nil"/>
              <w:right w:val="nil"/>
              <w:tr2bl w:val="dashed" w:sz="2" w:space="0" w:color="D9D9D9"/>
            </w:tcBorders>
            <w:vAlign w:val="bottom"/>
            <w:hideMark/>
          </w:tcPr>
          <w:p w14:paraId="756DD489" w14:textId="039B451A" w:rsidR="00FE1133" w:rsidRPr="006B2013" w:rsidRDefault="00203BD3" w:rsidP="00FE1133">
            <w:pPr>
              <w:jc w:val="right"/>
              <w:rPr>
                <w:rFonts w:eastAsia="Times New Roman" w:cs="Arial"/>
                <w:color w:val="262626"/>
                <w:sz w:val="18"/>
                <w:szCs w:val="18"/>
                <w:lang w:val="en-US"/>
              </w:rPr>
            </w:pPr>
            <w:r w:rsidRPr="006B2013">
              <w:rPr>
                <w:color w:val="262626"/>
                <w:sz w:val="18"/>
                <w:lang w:val="en-US"/>
              </w:rPr>
              <w:t>2,416</w:t>
            </w:r>
          </w:p>
        </w:tc>
      </w:tr>
      <w:tr w:rsidR="00FE1133" w:rsidRPr="006B2013" w14:paraId="7798DFBC" w14:textId="77777777" w:rsidTr="0007081F">
        <w:trPr>
          <w:trHeight w:val="227"/>
        </w:trPr>
        <w:tc>
          <w:tcPr>
            <w:tcW w:w="1124" w:type="pct"/>
            <w:tcBorders>
              <w:top w:val="nil"/>
              <w:left w:val="nil"/>
              <w:bottom w:val="nil"/>
              <w:right w:val="nil"/>
              <w:tr2bl w:val="dashed" w:sz="2" w:space="0" w:color="D9D9D9"/>
            </w:tcBorders>
            <w:vAlign w:val="bottom"/>
            <w:hideMark/>
          </w:tcPr>
          <w:p w14:paraId="64018E73" w14:textId="57D29DB7" w:rsidR="00FE1133" w:rsidRPr="006B2013" w:rsidRDefault="00203BD3" w:rsidP="00FE1133">
            <w:pPr>
              <w:rPr>
                <w:rFonts w:eastAsia="Times New Roman" w:cs="Arial"/>
                <w:color w:val="262626"/>
                <w:sz w:val="18"/>
                <w:szCs w:val="18"/>
                <w:lang w:val="en-US"/>
              </w:rPr>
            </w:pPr>
            <w:r w:rsidRPr="006B2013">
              <w:rPr>
                <w:b/>
                <w:color w:val="262626"/>
                <w:sz w:val="18"/>
                <w:lang w:val="en-US"/>
              </w:rPr>
              <w:t>Comprehensive income for the year</w:t>
            </w:r>
          </w:p>
        </w:tc>
        <w:tc>
          <w:tcPr>
            <w:tcW w:w="484" w:type="pct"/>
            <w:tcBorders>
              <w:top w:val="nil"/>
              <w:left w:val="nil"/>
              <w:bottom w:val="nil"/>
              <w:right w:val="nil"/>
              <w:tr2bl w:val="dashed" w:sz="2" w:space="0" w:color="D9D9D9"/>
            </w:tcBorders>
            <w:vAlign w:val="bottom"/>
            <w:hideMark/>
          </w:tcPr>
          <w:p w14:paraId="2AC2ADA4" w14:textId="0C921E5B"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0</w:t>
            </w:r>
          </w:p>
        </w:tc>
        <w:tc>
          <w:tcPr>
            <w:tcW w:w="485" w:type="pct"/>
            <w:tcBorders>
              <w:tr2bl w:val="dashed" w:sz="2" w:space="0" w:color="D9D9D9"/>
            </w:tcBorders>
            <w:vAlign w:val="bottom"/>
          </w:tcPr>
          <w:p w14:paraId="098C3A95" w14:textId="7D7E63A1"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63B01CF9" w14:textId="2BBFD531"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975</w:t>
            </w:r>
          </w:p>
        </w:tc>
        <w:tc>
          <w:tcPr>
            <w:tcW w:w="485" w:type="pct"/>
            <w:tcBorders>
              <w:top w:val="nil"/>
              <w:left w:val="nil"/>
              <w:bottom w:val="nil"/>
              <w:right w:val="nil"/>
              <w:tr2bl w:val="dashed" w:sz="2" w:space="0" w:color="D9D9D9"/>
            </w:tcBorders>
            <w:vAlign w:val="bottom"/>
            <w:hideMark/>
          </w:tcPr>
          <w:p w14:paraId="76547B28" w14:textId="52EE8E4A"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0</w:t>
            </w:r>
          </w:p>
        </w:tc>
        <w:tc>
          <w:tcPr>
            <w:tcW w:w="485" w:type="pct"/>
            <w:tcBorders>
              <w:top w:val="nil"/>
              <w:left w:val="nil"/>
              <w:bottom w:val="nil"/>
              <w:right w:val="nil"/>
              <w:tr2bl w:val="dashed" w:sz="2" w:space="0" w:color="D9D9D9"/>
            </w:tcBorders>
            <w:vAlign w:val="bottom"/>
            <w:hideMark/>
          </w:tcPr>
          <w:p w14:paraId="2205B3A8" w14:textId="2D50C7E2"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1,441</w:t>
            </w:r>
          </w:p>
        </w:tc>
        <w:tc>
          <w:tcPr>
            <w:tcW w:w="484" w:type="pct"/>
            <w:tcBorders>
              <w:top w:val="nil"/>
              <w:left w:val="nil"/>
              <w:bottom w:val="nil"/>
              <w:right w:val="nil"/>
              <w:tr2bl w:val="dashed" w:sz="2" w:space="0" w:color="D9D9D9"/>
            </w:tcBorders>
            <w:noWrap/>
            <w:vAlign w:val="bottom"/>
            <w:hideMark/>
          </w:tcPr>
          <w:p w14:paraId="4FC9ECE7" w14:textId="17800DB2"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163,530</w:t>
            </w:r>
          </w:p>
        </w:tc>
        <w:tc>
          <w:tcPr>
            <w:tcW w:w="485" w:type="pct"/>
            <w:tcBorders>
              <w:top w:val="nil"/>
              <w:left w:val="nil"/>
              <w:bottom w:val="nil"/>
              <w:right w:val="nil"/>
              <w:tr2bl w:val="dashed" w:sz="2" w:space="0" w:color="D9D9D9"/>
            </w:tcBorders>
            <w:vAlign w:val="bottom"/>
            <w:hideMark/>
          </w:tcPr>
          <w:p w14:paraId="10922E97" w14:textId="02613922"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165,946</w:t>
            </w:r>
          </w:p>
        </w:tc>
        <w:tc>
          <w:tcPr>
            <w:tcW w:w="485" w:type="pct"/>
            <w:tcBorders>
              <w:top w:val="nil"/>
              <w:left w:val="nil"/>
              <w:bottom w:val="nil"/>
              <w:right w:val="nil"/>
              <w:tr2bl w:val="dashed" w:sz="2" w:space="0" w:color="D9D9D9"/>
            </w:tcBorders>
            <w:vAlign w:val="bottom"/>
            <w:hideMark/>
          </w:tcPr>
          <w:p w14:paraId="53121412" w14:textId="3E6CF681" w:rsidR="00FE1133" w:rsidRPr="006B2013" w:rsidRDefault="00203BD3" w:rsidP="00FE1133">
            <w:pPr>
              <w:jc w:val="right"/>
              <w:rPr>
                <w:rFonts w:eastAsia="Times New Roman" w:cs="Arial"/>
                <w:color w:val="262626"/>
                <w:sz w:val="18"/>
                <w:szCs w:val="18"/>
                <w:lang w:val="en-US"/>
              </w:rPr>
            </w:pPr>
            <w:r w:rsidRPr="006B2013">
              <w:rPr>
                <w:b/>
                <w:color w:val="262626"/>
                <w:sz w:val="18"/>
                <w:lang w:val="en-US"/>
              </w:rPr>
              <w:t>165,946</w:t>
            </w:r>
          </w:p>
        </w:tc>
      </w:tr>
      <w:tr w:rsidR="00FE1133" w:rsidRPr="006B2013" w14:paraId="4D964496" w14:textId="77777777" w:rsidTr="0007081F">
        <w:trPr>
          <w:trHeight w:val="227"/>
        </w:trPr>
        <w:tc>
          <w:tcPr>
            <w:tcW w:w="1124" w:type="pct"/>
            <w:tcBorders>
              <w:top w:val="nil"/>
              <w:left w:val="nil"/>
              <w:bottom w:val="nil"/>
              <w:right w:val="nil"/>
              <w:tr2bl w:val="dashed" w:sz="2" w:space="0" w:color="D9D9D9"/>
            </w:tcBorders>
            <w:vAlign w:val="bottom"/>
            <w:hideMark/>
          </w:tcPr>
          <w:p w14:paraId="3ECC3066" w14:textId="3BEBC628" w:rsidR="00FE1133" w:rsidRPr="006B2013" w:rsidRDefault="00203BD3" w:rsidP="00FE1133">
            <w:pPr>
              <w:rPr>
                <w:rFonts w:eastAsia="Times New Roman" w:cs="Arial"/>
                <w:b/>
                <w:bCs/>
                <w:color w:val="262626"/>
                <w:sz w:val="18"/>
                <w:szCs w:val="18"/>
                <w:lang w:val="en-US"/>
              </w:rPr>
            </w:pPr>
            <w:r w:rsidRPr="006B2013">
              <w:rPr>
                <w:color w:val="262626"/>
                <w:sz w:val="18"/>
                <w:lang w:val="en-US"/>
              </w:rPr>
              <w:t>issue of shares</w:t>
            </w:r>
          </w:p>
        </w:tc>
        <w:tc>
          <w:tcPr>
            <w:tcW w:w="484" w:type="pct"/>
            <w:tcBorders>
              <w:top w:val="nil"/>
              <w:left w:val="nil"/>
              <w:bottom w:val="nil"/>
              <w:right w:val="nil"/>
              <w:tr2bl w:val="dashed" w:sz="2" w:space="0" w:color="D9D9D9"/>
            </w:tcBorders>
            <w:vAlign w:val="bottom"/>
            <w:hideMark/>
          </w:tcPr>
          <w:p w14:paraId="3A6991B2" w14:textId="15AEAC69"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7F072EEE" w14:textId="7B678C3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51A0556C" w14:textId="3DE8419D"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0EF9FEE8" w14:textId="71D796B5"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27B4C8A0" w14:textId="5F25E294"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5D815A65" w14:textId="79655097"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4675BE57" w14:textId="0E62941D"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2E13EDCB" w14:textId="757D4299" w:rsidR="00FE1133" w:rsidRPr="006B2013" w:rsidRDefault="00203BD3" w:rsidP="00FE1133">
            <w:pPr>
              <w:jc w:val="right"/>
              <w:rPr>
                <w:rFonts w:eastAsia="Times New Roman" w:cs="Arial"/>
                <w:b/>
                <w:bCs/>
                <w:color w:val="262626"/>
                <w:sz w:val="18"/>
                <w:szCs w:val="18"/>
                <w:lang w:val="en-US"/>
              </w:rPr>
            </w:pPr>
            <w:r w:rsidRPr="006B2013">
              <w:rPr>
                <w:color w:val="262626"/>
                <w:sz w:val="18"/>
                <w:lang w:val="en-US"/>
              </w:rPr>
              <w:t>0</w:t>
            </w:r>
          </w:p>
        </w:tc>
      </w:tr>
      <w:tr w:rsidR="00FE1133" w:rsidRPr="006B2013" w14:paraId="2B8ED33B" w14:textId="77777777" w:rsidTr="0007081F">
        <w:trPr>
          <w:trHeight w:val="227"/>
        </w:trPr>
        <w:tc>
          <w:tcPr>
            <w:tcW w:w="1124" w:type="pct"/>
            <w:tcBorders>
              <w:top w:val="nil"/>
              <w:left w:val="nil"/>
              <w:bottom w:val="nil"/>
              <w:right w:val="nil"/>
              <w:tr2bl w:val="dashed" w:sz="2" w:space="0" w:color="D9D9D9"/>
            </w:tcBorders>
            <w:vAlign w:val="bottom"/>
            <w:hideMark/>
          </w:tcPr>
          <w:p w14:paraId="18D1FF0B" w14:textId="4081FDE9" w:rsidR="00FE1133" w:rsidRPr="006B2013" w:rsidRDefault="00203BD3" w:rsidP="00FE1133">
            <w:pPr>
              <w:rPr>
                <w:rFonts w:eastAsia="Times New Roman" w:cs="Arial"/>
                <w:color w:val="262626"/>
                <w:sz w:val="18"/>
                <w:szCs w:val="18"/>
                <w:lang w:val="en-US"/>
              </w:rPr>
            </w:pPr>
            <w:r w:rsidRPr="006B2013">
              <w:rPr>
                <w:color w:val="262626"/>
                <w:sz w:val="18"/>
                <w:lang w:val="en-US"/>
              </w:rPr>
              <w:t>costs of issue of shares</w:t>
            </w:r>
          </w:p>
        </w:tc>
        <w:tc>
          <w:tcPr>
            <w:tcW w:w="484" w:type="pct"/>
            <w:tcBorders>
              <w:top w:val="nil"/>
              <w:left w:val="nil"/>
              <w:bottom w:val="nil"/>
              <w:right w:val="nil"/>
              <w:tr2bl w:val="dashed" w:sz="2" w:space="0" w:color="D9D9D9"/>
            </w:tcBorders>
            <w:vAlign w:val="bottom"/>
            <w:hideMark/>
          </w:tcPr>
          <w:p w14:paraId="4B320696" w14:textId="70B57EE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59338E2B" w14:textId="6DE3FE27"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29E1F41E" w14:textId="5827844B"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5C5EFD56" w14:textId="68869C33"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4329AF4C" w14:textId="590525CB"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3136D565" w14:textId="353D4A18"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1FA554EA" w14:textId="2008AED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24B76AF4" w14:textId="691AF6AB"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202ADF4B" w14:textId="77777777" w:rsidTr="0007081F">
        <w:trPr>
          <w:trHeight w:val="227"/>
        </w:trPr>
        <w:tc>
          <w:tcPr>
            <w:tcW w:w="1124" w:type="pct"/>
            <w:tcBorders>
              <w:top w:val="nil"/>
              <w:left w:val="nil"/>
              <w:bottom w:val="nil"/>
              <w:right w:val="nil"/>
              <w:tr2bl w:val="dashed" w:sz="2" w:space="0" w:color="D9D9D9"/>
            </w:tcBorders>
            <w:vAlign w:val="bottom"/>
            <w:hideMark/>
          </w:tcPr>
          <w:p w14:paraId="214A47F1" w14:textId="2799F6A4" w:rsidR="00FE1133" w:rsidRPr="006B2013" w:rsidRDefault="00203BD3" w:rsidP="00FE1133">
            <w:pPr>
              <w:rPr>
                <w:rFonts w:eastAsia="Times New Roman" w:cs="Arial"/>
                <w:color w:val="262626"/>
                <w:sz w:val="18"/>
                <w:szCs w:val="18"/>
                <w:lang w:val="en-US"/>
              </w:rPr>
            </w:pPr>
            <w:r w:rsidRPr="006B2013">
              <w:rPr>
                <w:color w:val="262626"/>
                <w:sz w:val="18"/>
                <w:lang w:val="en-US"/>
              </w:rPr>
              <w:t>valuation of share options</w:t>
            </w:r>
          </w:p>
        </w:tc>
        <w:tc>
          <w:tcPr>
            <w:tcW w:w="484" w:type="pct"/>
            <w:tcBorders>
              <w:top w:val="nil"/>
              <w:left w:val="nil"/>
              <w:bottom w:val="nil"/>
              <w:right w:val="nil"/>
              <w:tr2bl w:val="dashed" w:sz="2" w:space="0" w:color="D9D9D9"/>
            </w:tcBorders>
            <w:vAlign w:val="bottom"/>
            <w:hideMark/>
          </w:tcPr>
          <w:p w14:paraId="39B6A34C" w14:textId="51ABA1D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2EA35DAC" w14:textId="022CBFB8"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4C4D58C4" w14:textId="2F6F210E"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4E532368" w14:textId="0E30C36E"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66821C34" w14:textId="6CCC1305"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2880E569" w14:textId="38956D3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73EDC3E9" w14:textId="0008E439"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0381A886" w14:textId="4C99236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18732165" w14:textId="77777777" w:rsidTr="0007081F">
        <w:trPr>
          <w:trHeight w:val="227"/>
        </w:trPr>
        <w:tc>
          <w:tcPr>
            <w:tcW w:w="1124" w:type="pct"/>
            <w:tcBorders>
              <w:top w:val="nil"/>
              <w:left w:val="nil"/>
              <w:bottom w:val="nil"/>
              <w:right w:val="nil"/>
              <w:tr2bl w:val="dashed" w:sz="2" w:space="0" w:color="D9D9D9"/>
            </w:tcBorders>
            <w:vAlign w:val="bottom"/>
            <w:hideMark/>
          </w:tcPr>
          <w:p w14:paraId="27C50615" w14:textId="5DB85BFE" w:rsidR="00FE1133" w:rsidRPr="006B2013" w:rsidRDefault="00203BD3" w:rsidP="00FE1133">
            <w:pPr>
              <w:rPr>
                <w:rFonts w:eastAsia="Times New Roman" w:cs="Arial"/>
                <w:color w:val="262626"/>
                <w:sz w:val="18"/>
                <w:szCs w:val="18"/>
                <w:lang w:val="en-US"/>
              </w:rPr>
            </w:pPr>
            <w:r w:rsidRPr="006B2013">
              <w:rPr>
                <w:color w:val="262626"/>
                <w:sz w:val="18"/>
                <w:lang w:val="en-US"/>
              </w:rPr>
              <w:t>dividends</w:t>
            </w:r>
          </w:p>
        </w:tc>
        <w:tc>
          <w:tcPr>
            <w:tcW w:w="484" w:type="pct"/>
            <w:tcBorders>
              <w:top w:val="nil"/>
              <w:left w:val="nil"/>
              <w:bottom w:val="nil"/>
              <w:right w:val="nil"/>
              <w:tr2bl w:val="dashed" w:sz="2" w:space="0" w:color="D9D9D9"/>
            </w:tcBorders>
            <w:vAlign w:val="bottom"/>
            <w:hideMark/>
          </w:tcPr>
          <w:p w14:paraId="4C871232" w14:textId="23FDBF65"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74D1D556" w14:textId="326DD30C"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30F247E4" w14:textId="36572BD6"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59BCD536" w14:textId="40A5BADE"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3C4C5B39" w14:textId="372FACCA"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5854750B" w14:textId="379ECF97"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3B1B10F2" w14:textId="170C12F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1865E79D" w14:textId="2C8256F9"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2F38F4DE" w14:textId="77777777" w:rsidTr="0007081F">
        <w:trPr>
          <w:trHeight w:val="227"/>
        </w:trPr>
        <w:tc>
          <w:tcPr>
            <w:tcW w:w="1124" w:type="pct"/>
            <w:tcBorders>
              <w:top w:val="nil"/>
              <w:left w:val="nil"/>
              <w:bottom w:val="nil"/>
              <w:right w:val="nil"/>
              <w:tr2bl w:val="dashed" w:sz="2" w:space="0" w:color="D9D9D9"/>
            </w:tcBorders>
            <w:vAlign w:val="bottom"/>
            <w:hideMark/>
          </w:tcPr>
          <w:p w14:paraId="13D4CB61" w14:textId="41925D9D" w:rsidR="00FE1133" w:rsidRPr="006B2013" w:rsidRDefault="00203BD3" w:rsidP="00FE1133">
            <w:pPr>
              <w:rPr>
                <w:rFonts w:eastAsia="Times New Roman" w:cs="Arial"/>
                <w:color w:val="262626"/>
                <w:sz w:val="18"/>
                <w:szCs w:val="18"/>
                <w:lang w:val="en-US"/>
              </w:rPr>
            </w:pPr>
            <w:r w:rsidRPr="006B2013">
              <w:rPr>
                <w:color w:val="262626"/>
                <w:sz w:val="18"/>
                <w:lang w:val="en-US"/>
              </w:rPr>
              <w:t>increase (decrease) due to appropriation of retained earnings, equity</w:t>
            </w:r>
          </w:p>
        </w:tc>
        <w:tc>
          <w:tcPr>
            <w:tcW w:w="484" w:type="pct"/>
            <w:tcBorders>
              <w:top w:val="nil"/>
              <w:left w:val="nil"/>
              <w:bottom w:val="nil"/>
              <w:right w:val="nil"/>
              <w:tr2bl w:val="dashed" w:sz="2" w:space="0" w:color="D9D9D9"/>
            </w:tcBorders>
            <w:vAlign w:val="bottom"/>
            <w:hideMark/>
          </w:tcPr>
          <w:p w14:paraId="658AF7BE" w14:textId="4A535265"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r2bl w:val="dashed" w:sz="2" w:space="0" w:color="D9D9D9"/>
            </w:tcBorders>
            <w:vAlign w:val="bottom"/>
          </w:tcPr>
          <w:p w14:paraId="1F4F1402" w14:textId="2641FCC1"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vAlign w:val="bottom"/>
            <w:hideMark/>
          </w:tcPr>
          <w:p w14:paraId="37BF5E5A" w14:textId="715450DD"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4393836E" w14:textId="396FB302"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0D25D98C" w14:textId="7EEC4AE8"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4" w:type="pct"/>
            <w:tcBorders>
              <w:top w:val="nil"/>
              <w:left w:val="nil"/>
              <w:bottom w:val="nil"/>
              <w:right w:val="nil"/>
              <w:tr2bl w:val="dashed" w:sz="2" w:space="0" w:color="D9D9D9"/>
            </w:tcBorders>
            <w:noWrap/>
            <w:vAlign w:val="bottom"/>
            <w:hideMark/>
          </w:tcPr>
          <w:p w14:paraId="00178763" w14:textId="6077EEDD"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21B184EF" w14:textId="2821370D"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c>
          <w:tcPr>
            <w:tcW w:w="485" w:type="pct"/>
            <w:tcBorders>
              <w:top w:val="nil"/>
              <w:left w:val="nil"/>
              <w:bottom w:val="nil"/>
              <w:right w:val="nil"/>
              <w:tr2bl w:val="dashed" w:sz="2" w:space="0" w:color="D9D9D9"/>
            </w:tcBorders>
            <w:vAlign w:val="bottom"/>
            <w:hideMark/>
          </w:tcPr>
          <w:p w14:paraId="32457F7F" w14:textId="2D552C38" w:rsidR="00FE1133" w:rsidRPr="006B2013" w:rsidRDefault="00203BD3"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40DC0989" w14:textId="77777777" w:rsidTr="0007081F">
        <w:trPr>
          <w:trHeight w:val="227"/>
        </w:trPr>
        <w:tc>
          <w:tcPr>
            <w:tcW w:w="1124" w:type="pct"/>
            <w:tcBorders>
              <w:top w:val="nil"/>
              <w:left w:val="nil"/>
              <w:bottom w:val="nil"/>
              <w:right w:val="nil"/>
              <w:tr2bl w:val="dashed" w:sz="2" w:space="0" w:color="D9D9D9"/>
            </w:tcBorders>
            <w:vAlign w:val="bottom"/>
            <w:hideMark/>
          </w:tcPr>
          <w:p w14:paraId="3716B84C" w14:textId="61AF248B" w:rsidR="00FE1133" w:rsidRPr="006B2013" w:rsidRDefault="00203BD3" w:rsidP="00FE1133">
            <w:pPr>
              <w:rPr>
                <w:rFonts w:eastAsia="Times New Roman" w:cs="Arial"/>
                <w:b/>
                <w:bCs/>
                <w:color w:val="262626"/>
                <w:sz w:val="18"/>
                <w:szCs w:val="18"/>
                <w:lang w:val="en-US"/>
              </w:rPr>
            </w:pPr>
            <w:r w:rsidRPr="006B2013">
              <w:rPr>
                <w:b/>
                <w:color w:val="262626"/>
                <w:sz w:val="18"/>
                <w:lang w:val="en-US"/>
              </w:rPr>
              <w:t>Increase (decrease) in equity</w:t>
            </w:r>
          </w:p>
        </w:tc>
        <w:tc>
          <w:tcPr>
            <w:tcW w:w="484" w:type="pct"/>
            <w:tcBorders>
              <w:top w:val="nil"/>
              <w:left w:val="nil"/>
              <w:bottom w:val="nil"/>
              <w:right w:val="nil"/>
              <w:tr2bl w:val="dashed" w:sz="2" w:space="0" w:color="D9D9D9"/>
            </w:tcBorders>
            <w:vAlign w:val="bottom"/>
            <w:hideMark/>
          </w:tcPr>
          <w:p w14:paraId="7DA918AB" w14:textId="5623C22B"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0</w:t>
            </w:r>
          </w:p>
        </w:tc>
        <w:tc>
          <w:tcPr>
            <w:tcW w:w="485" w:type="pct"/>
            <w:tcBorders>
              <w:tr2bl w:val="dashed" w:sz="2" w:space="0" w:color="D9D9D9"/>
            </w:tcBorders>
            <w:vAlign w:val="bottom"/>
          </w:tcPr>
          <w:p w14:paraId="5B2448E3" w14:textId="13879D71"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0</w:t>
            </w:r>
          </w:p>
        </w:tc>
        <w:tc>
          <w:tcPr>
            <w:tcW w:w="484" w:type="pct"/>
            <w:tcBorders>
              <w:top w:val="nil"/>
              <w:left w:val="nil"/>
              <w:bottom w:val="nil"/>
              <w:right w:val="nil"/>
              <w:tr2bl w:val="dashed" w:sz="2" w:space="0" w:color="D9D9D9"/>
            </w:tcBorders>
            <w:vAlign w:val="bottom"/>
            <w:hideMark/>
          </w:tcPr>
          <w:p w14:paraId="1A0D148B" w14:textId="7196743F"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975</w:t>
            </w:r>
          </w:p>
        </w:tc>
        <w:tc>
          <w:tcPr>
            <w:tcW w:w="485" w:type="pct"/>
            <w:tcBorders>
              <w:top w:val="nil"/>
              <w:left w:val="nil"/>
              <w:bottom w:val="nil"/>
              <w:right w:val="nil"/>
              <w:tr2bl w:val="dashed" w:sz="2" w:space="0" w:color="D9D9D9"/>
            </w:tcBorders>
            <w:vAlign w:val="bottom"/>
            <w:hideMark/>
          </w:tcPr>
          <w:p w14:paraId="02D9D771" w14:textId="16355FEF"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0</w:t>
            </w:r>
          </w:p>
        </w:tc>
        <w:tc>
          <w:tcPr>
            <w:tcW w:w="485" w:type="pct"/>
            <w:tcBorders>
              <w:top w:val="nil"/>
              <w:left w:val="nil"/>
              <w:bottom w:val="nil"/>
              <w:right w:val="nil"/>
              <w:tr2bl w:val="dashed" w:sz="2" w:space="0" w:color="D9D9D9"/>
            </w:tcBorders>
            <w:vAlign w:val="bottom"/>
            <w:hideMark/>
          </w:tcPr>
          <w:p w14:paraId="7A2AAD57" w14:textId="66A00F0C"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1,441</w:t>
            </w:r>
          </w:p>
        </w:tc>
        <w:tc>
          <w:tcPr>
            <w:tcW w:w="484" w:type="pct"/>
            <w:tcBorders>
              <w:top w:val="nil"/>
              <w:left w:val="nil"/>
              <w:bottom w:val="nil"/>
              <w:right w:val="nil"/>
              <w:tr2bl w:val="dashed" w:sz="2" w:space="0" w:color="D9D9D9"/>
            </w:tcBorders>
            <w:noWrap/>
            <w:vAlign w:val="bottom"/>
            <w:hideMark/>
          </w:tcPr>
          <w:p w14:paraId="5248D1A7" w14:textId="115E2AED"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163,530</w:t>
            </w:r>
          </w:p>
        </w:tc>
        <w:tc>
          <w:tcPr>
            <w:tcW w:w="485" w:type="pct"/>
            <w:tcBorders>
              <w:top w:val="nil"/>
              <w:left w:val="nil"/>
              <w:bottom w:val="nil"/>
              <w:right w:val="nil"/>
              <w:tr2bl w:val="dashed" w:sz="2" w:space="0" w:color="D9D9D9"/>
            </w:tcBorders>
            <w:vAlign w:val="bottom"/>
            <w:hideMark/>
          </w:tcPr>
          <w:p w14:paraId="4E9FC590" w14:textId="25344660"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165,946</w:t>
            </w:r>
          </w:p>
        </w:tc>
        <w:tc>
          <w:tcPr>
            <w:tcW w:w="485" w:type="pct"/>
            <w:tcBorders>
              <w:top w:val="nil"/>
              <w:left w:val="nil"/>
              <w:bottom w:val="nil"/>
              <w:right w:val="nil"/>
              <w:tr2bl w:val="dashed" w:sz="2" w:space="0" w:color="D9D9D9"/>
            </w:tcBorders>
            <w:vAlign w:val="bottom"/>
            <w:hideMark/>
          </w:tcPr>
          <w:p w14:paraId="626B139B" w14:textId="00FCA1BA"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165,946</w:t>
            </w:r>
          </w:p>
        </w:tc>
      </w:tr>
      <w:tr w:rsidR="00FE1133" w:rsidRPr="006B2013" w14:paraId="75553798" w14:textId="77777777" w:rsidTr="0007081F">
        <w:trPr>
          <w:trHeight w:val="227"/>
        </w:trPr>
        <w:tc>
          <w:tcPr>
            <w:tcW w:w="1124" w:type="pct"/>
            <w:tcBorders>
              <w:top w:val="nil"/>
              <w:left w:val="nil"/>
              <w:bottom w:val="nil"/>
              <w:right w:val="nil"/>
              <w:tr2bl w:val="dashed" w:sz="2" w:space="0" w:color="D9D9D9"/>
            </w:tcBorders>
            <w:shd w:val="clear" w:color="000000" w:fill="F2F2F2"/>
            <w:noWrap/>
            <w:vAlign w:val="bottom"/>
          </w:tcPr>
          <w:p w14:paraId="546699A5" w14:textId="63ADB25F" w:rsidR="00FE1133" w:rsidRPr="006B2013" w:rsidRDefault="00203BD3" w:rsidP="00FE1133">
            <w:pPr>
              <w:rPr>
                <w:rFonts w:eastAsia="Times New Roman" w:cs="Arial"/>
                <w:b/>
                <w:bCs/>
                <w:color w:val="262626"/>
                <w:sz w:val="18"/>
                <w:szCs w:val="18"/>
                <w:lang w:val="en-US"/>
              </w:rPr>
            </w:pPr>
            <w:r w:rsidRPr="006B2013">
              <w:rPr>
                <w:b/>
                <w:color w:val="262626"/>
                <w:sz w:val="18"/>
                <w:lang w:val="en-US"/>
              </w:rPr>
              <w:t>Balance as at the end of the period</w:t>
            </w:r>
          </w:p>
        </w:tc>
        <w:tc>
          <w:tcPr>
            <w:tcW w:w="484" w:type="pct"/>
            <w:tcBorders>
              <w:top w:val="nil"/>
              <w:left w:val="nil"/>
              <w:bottom w:val="nil"/>
              <w:right w:val="nil"/>
              <w:tr2bl w:val="dashed" w:sz="2" w:space="0" w:color="D9D9D9"/>
            </w:tcBorders>
            <w:shd w:val="clear" w:color="000000" w:fill="F2F2F2"/>
            <w:vAlign w:val="bottom"/>
          </w:tcPr>
          <w:p w14:paraId="7F2136B7" w14:textId="49BD6ED0"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5,386</w:t>
            </w:r>
          </w:p>
        </w:tc>
        <w:tc>
          <w:tcPr>
            <w:tcW w:w="485" w:type="pct"/>
            <w:tcBorders>
              <w:tr2bl w:val="dashed" w:sz="2" w:space="0" w:color="D9D9D9"/>
            </w:tcBorders>
            <w:shd w:val="clear" w:color="auto" w:fill="F2F2F2" w:themeFill="background1" w:themeFillShade="F2"/>
            <w:vAlign w:val="bottom"/>
          </w:tcPr>
          <w:p w14:paraId="383CFA46" w14:textId="5381BED5"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516,805</w:t>
            </w:r>
          </w:p>
        </w:tc>
        <w:tc>
          <w:tcPr>
            <w:tcW w:w="484" w:type="pct"/>
            <w:tcBorders>
              <w:top w:val="nil"/>
              <w:left w:val="nil"/>
              <w:bottom w:val="nil"/>
              <w:right w:val="nil"/>
              <w:tr2bl w:val="dashed" w:sz="2" w:space="0" w:color="D9D9D9"/>
            </w:tcBorders>
            <w:shd w:val="clear" w:color="auto" w:fill="F2F2F2" w:themeFill="background1" w:themeFillShade="F2"/>
            <w:vAlign w:val="bottom"/>
          </w:tcPr>
          <w:p w14:paraId="165A2992" w14:textId="3D13FC80"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-462</w:t>
            </w:r>
          </w:p>
        </w:tc>
        <w:tc>
          <w:tcPr>
            <w:tcW w:w="485" w:type="pct"/>
            <w:tcBorders>
              <w:top w:val="nil"/>
              <w:left w:val="nil"/>
              <w:bottom w:val="nil"/>
              <w:right w:val="nil"/>
              <w:tr2bl w:val="dashed" w:sz="2" w:space="0" w:color="D9D9D9"/>
            </w:tcBorders>
            <w:shd w:val="clear" w:color="000000" w:fill="F2F2F2"/>
            <w:vAlign w:val="bottom"/>
          </w:tcPr>
          <w:p w14:paraId="1BF98D39" w14:textId="6FDD8875"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3,242</w:t>
            </w:r>
          </w:p>
        </w:tc>
        <w:tc>
          <w:tcPr>
            <w:tcW w:w="485" w:type="pct"/>
            <w:tcBorders>
              <w:top w:val="nil"/>
              <w:left w:val="nil"/>
              <w:bottom w:val="nil"/>
              <w:right w:val="nil"/>
              <w:tr2bl w:val="dashed" w:sz="2" w:space="0" w:color="D9D9D9"/>
            </w:tcBorders>
            <w:shd w:val="clear" w:color="000000" w:fill="F2F2F2"/>
            <w:vAlign w:val="bottom"/>
          </w:tcPr>
          <w:p w14:paraId="4FAB8C9D" w14:textId="5590DB0D"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594</w:t>
            </w:r>
          </w:p>
        </w:tc>
        <w:tc>
          <w:tcPr>
            <w:tcW w:w="484" w:type="pct"/>
            <w:tcBorders>
              <w:top w:val="nil"/>
              <w:left w:val="nil"/>
              <w:bottom w:val="nil"/>
              <w:right w:val="nil"/>
              <w:tr2bl w:val="dashed" w:sz="2" w:space="0" w:color="D9D9D9"/>
            </w:tcBorders>
            <w:shd w:val="clear" w:color="000000" w:fill="F2F2F2"/>
            <w:vAlign w:val="bottom"/>
          </w:tcPr>
          <w:p w14:paraId="033E32C3" w14:textId="2A2972F9"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4,590</w:t>
            </w:r>
          </w:p>
        </w:tc>
        <w:tc>
          <w:tcPr>
            <w:tcW w:w="485" w:type="pct"/>
            <w:tcBorders>
              <w:top w:val="nil"/>
              <w:left w:val="nil"/>
              <w:bottom w:val="nil"/>
              <w:right w:val="nil"/>
              <w:tr2bl w:val="dashed" w:sz="2" w:space="0" w:color="D9D9D9"/>
            </w:tcBorders>
            <w:shd w:val="clear" w:color="000000" w:fill="F2F2F2"/>
            <w:vAlign w:val="bottom"/>
          </w:tcPr>
          <w:p w14:paraId="042E2083" w14:textId="2EBDEABE"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530,155</w:t>
            </w:r>
          </w:p>
        </w:tc>
        <w:tc>
          <w:tcPr>
            <w:tcW w:w="485" w:type="pct"/>
            <w:tcBorders>
              <w:top w:val="nil"/>
              <w:left w:val="nil"/>
              <w:bottom w:val="nil"/>
              <w:right w:val="nil"/>
              <w:tr2bl w:val="dashed" w:sz="2" w:space="0" w:color="D9D9D9"/>
            </w:tcBorders>
            <w:shd w:val="clear" w:color="000000" w:fill="F2F2F2"/>
            <w:vAlign w:val="bottom"/>
          </w:tcPr>
          <w:p w14:paraId="78A1E182" w14:textId="174D35B7" w:rsidR="00FE1133" w:rsidRPr="006B2013" w:rsidRDefault="00203BD3" w:rsidP="00FE1133">
            <w:pPr>
              <w:jc w:val="right"/>
              <w:rPr>
                <w:rFonts w:eastAsia="Times New Roman" w:cs="Arial"/>
                <w:b/>
                <w:bCs/>
                <w:color w:val="262626"/>
                <w:sz w:val="18"/>
                <w:szCs w:val="18"/>
                <w:lang w:val="en-US"/>
              </w:rPr>
            </w:pPr>
            <w:r w:rsidRPr="006B2013">
              <w:rPr>
                <w:b/>
                <w:color w:val="262626"/>
                <w:sz w:val="18"/>
                <w:lang w:val="en-US"/>
              </w:rPr>
              <w:t>530,155</w:t>
            </w:r>
          </w:p>
        </w:tc>
      </w:tr>
    </w:tbl>
    <w:p w14:paraId="6142AB31" w14:textId="331FBB8B" w:rsidR="00FE1133" w:rsidRPr="006B2013" w:rsidRDefault="00FE1133" w:rsidP="00FE1133">
      <w:pPr>
        <w:rPr>
          <w:rFonts w:asciiTheme="minorHAnsi" w:hAnsiTheme="minorHAnsi"/>
          <w:lang w:val="en-US"/>
        </w:rPr>
      </w:pPr>
    </w:p>
    <w:p w14:paraId="55AE6312" w14:textId="25D33833" w:rsidR="00FE1133" w:rsidRPr="006B2013" w:rsidRDefault="00FE1133" w:rsidP="00FE1133">
      <w:pPr>
        <w:spacing w:after="40"/>
        <w:rPr>
          <w:rFonts w:eastAsia="Times New Roman" w:cs="Arial"/>
          <w:b/>
          <w:bCs/>
          <w:color w:val="262626"/>
          <w:sz w:val="18"/>
          <w:szCs w:val="18"/>
          <w:lang w:val="en-US"/>
        </w:rPr>
      </w:pPr>
      <w:r w:rsidRPr="006B2013">
        <w:rPr>
          <w:b/>
          <w:color w:val="262626"/>
          <w:sz w:val="18"/>
          <w:lang w:val="en-US"/>
        </w:rPr>
        <w:t xml:space="preserve"> </w:t>
      </w:r>
    </w:p>
    <w:p w14:paraId="1E1B9570" w14:textId="77777777" w:rsidR="00FE1133" w:rsidRPr="006B2013" w:rsidRDefault="00FE1133" w:rsidP="00FE1133">
      <w:pPr>
        <w:spacing w:after="160" w:line="259" w:lineRule="auto"/>
        <w:rPr>
          <w:rFonts w:eastAsia="Times New Roman" w:cs="Arial"/>
          <w:b/>
          <w:bCs/>
          <w:color w:val="262626"/>
          <w:sz w:val="18"/>
          <w:szCs w:val="18"/>
          <w:lang w:val="en-US"/>
        </w:rPr>
      </w:pPr>
      <w:r w:rsidRPr="006B2013">
        <w:rPr>
          <w:lang w:val="en-US"/>
        </w:rPr>
        <w:br w:type="page"/>
      </w:r>
    </w:p>
    <w:p w14:paraId="2340B2BF" w14:textId="5E060D3E" w:rsidR="00FE1133" w:rsidRPr="006B2013" w:rsidRDefault="00FE1133" w:rsidP="00FE1133">
      <w:pPr>
        <w:pStyle w:val="Podtytu"/>
        <w:rPr>
          <w:lang w:val="en-US"/>
        </w:rPr>
      </w:pPr>
      <w:r w:rsidRPr="006B2013">
        <w:rPr>
          <w:lang w:val="en-US"/>
        </w:rPr>
        <w:lastRenderedPageBreak/>
        <w:t>As at March 31, 2025</w:t>
      </w:r>
    </w:p>
    <w:p w14:paraId="041600B0" w14:textId="77777777" w:rsidR="00FE1133" w:rsidRPr="006B2013" w:rsidRDefault="00FE1133" w:rsidP="00FE1133">
      <w:pPr>
        <w:rPr>
          <w:lang w:val="en-US"/>
        </w:rPr>
      </w:pPr>
    </w:p>
    <w:tbl>
      <w:tblPr>
        <w:tblW w:w="13999" w:type="dxa"/>
        <w:tblLayout w:type="fixed"/>
        <w:tblCellMar>
          <w:left w:w="70" w:type="dxa"/>
          <w:right w:w="70" w:type="dxa"/>
        </w:tblCellMar>
        <w:tblLook w:val="04A0" w:firstRow="1" w:lastRow="0" w:firstColumn="1" w:lastColumn="0" w:noHBand="0" w:noVBand="1"/>
        <w:tblCaption w:val="Consolia 4c725fd0-ad1a-4f0a-87ff-539c0b82437f"/>
      </w:tblPr>
      <w:tblGrid>
        <w:gridCol w:w="3530"/>
        <w:gridCol w:w="1307"/>
        <w:gridCol w:w="1309"/>
        <w:gridCol w:w="1309"/>
        <w:gridCol w:w="1309"/>
        <w:gridCol w:w="1308"/>
        <w:gridCol w:w="1309"/>
        <w:gridCol w:w="1309"/>
        <w:gridCol w:w="1309"/>
      </w:tblGrid>
      <w:tr w:rsidR="00FE1133" w:rsidRPr="006B2013" w14:paraId="4466EDAF" w14:textId="77777777" w:rsidTr="0007081F">
        <w:trPr>
          <w:trHeight w:val="227"/>
        </w:trPr>
        <w:tc>
          <w:tcPr>
            <w:tcW w:w="4253"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5B25155C" w14:textId="3BCDE851" w:rsidR="00FE1133" w:rsidRPr="006B2013" w:rsidRDefault="00DF488F" w:rsidP="00FE1133">
            <w:pPr>
              <w:rPr>
                <w:rFonts w:eastAsia="Times New Roman" w:cs="Arial"/>
                <w:b/>
                <w:bCs/>
                <w:color w:val="262626"/>
                <w:sz w:val="18"/>
                <w:szCs w:val="18"/>
                <w:lang w:val="en-US"/>
              </w:rPr>
            </w:pPr>
            <w:r w:rsidRPr="006B2013">
              <w:rPr>
                <w:b/>
                <w:color w:val="262626"/>
                <w:sz w:val="18"/>
                <w:lang w:val="en-US"/>
              </w:rPr>
              <w:t>Statement of changes in equity</w:t>
            </w:r>
          </w:p>
        </w:tc>
        <w:tc>
          <w:tcPr>
            <w:tcW w:w="1554"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8B157D1" w14:textId="3789EBF3"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Share capital</w:t>
            </w:r>
          </w:p>
        </w:tc>
        <w:tc>
          <w:tcPr>
            <w:tcW w:w="1555" w:type="dxa"/>
            <w:tcBorders>
              <w:bottom w:val="single" w:sz="4" w:space="0" w:color="BFBFBF" w:themeColor="background1" w:themeShade="BF"/>
              <w:tr2bl w:val="dashed" w:sz="2" w:space="0" w:color="D9D9D9"/>
            </w:tcBorders>
            <w:shd w:val="clear" w:color="auto" w:fill="F2F2F2" w:themeFill="background1" w:themeFillShade="F2"/>
          </w:tcPr>
          <w:p w14:paraId="0682CE43" w14:textId="0B622F68"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Supplementary capital</w:t>
            </w:r>
          </w:p>
        </w:tc>
        <w:tc>
          <w:tcPr>
            <w:tcW w:w="1555"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632F91F1" w14:textId="256A5CBC"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Revaluation reserve</w:t>
            </w:r>
          </w:p>
        </w:tc>
        <w:tc>
          <w:tcPr>
            <w:tcW w:w="1555"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32FEADD5" w14:textId="19C18099"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Reserve capital from valuation of share options</w:t>
            </w:r>
          </w:p>
        </w:tc>
        <w:tc>
          <w:tcPr>
            <w:tcW w:w="1554"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6F5F91B4" w14:textId="562E844B"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Foreign currency translation adjustments</w:t>
            </w:r>
          </w:p>
        </w:tc>
        <w:tc>
          <w:tcPr>
            <w:tcW w:w="1555"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4065919D" w14:textId="0331684F"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Retained earnings</w:t>
            </w:r>
          </w:p>
        </w:tc>
        <w:tc>
          <w:tcPr>
            <w:tcW w:w="1555"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3900B2E" w14:textId="291270C9"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Total equity attributable to shareholders of the Parent Company</w:t>
            </w:r>
          </w:p>
        </w:tc>
        <w:tc>
          <w:tcPr>
            <w:tcW w:w="1555" w:type="dxa"/>
            <w:tcBorders>
              <w:top w:val="nil"/>
              <w:left w:val="nil"/>
              <w:bottom w:val="single" w:sz="4" w:space="0" w:color="BFBFBF" w:themeColor="background1" w:themeShade="BF"/>
              <w:right w:val="nil"/>
              <w:tr2bl w:val="dashed" w:sz="2" w:space="0" w:color="D9D9D9"/>
            </w:tcBorders>
            <w:shd w:val="clear" w:color="auto" w:fill="F2F2F2" w:themeFill="background1" w:themeFillShade="F2"/>
            <w:hideMark/>
          </w:tcPr>
          <w:p w14:paraId="1809A0B5" w14:textId="43DB5317" w:rsidR="00FE1133" w:rsidRPr="006B2013" w:rsidRDefault="00DF488F" w:rsidP="00FE1133">
            <w:pPr>
              <w:jc w:val="center"/>
              <w:rPr>
                <w:rFonts w:eastAsia="Times New Roman" w:cs="Arial"/>
                <w:b/>
                <w:bCs/>
                <w:color w:val="262626"/>
                <w:sz w:val="18"/>
                <w:szCs w:val="18"/>
                <w:lang w:val="en-US"/>
              </w:rPr>
            </w:pPr>
            <w:r w:rsidRPr="006B2013">
              <w:rPr>
                <w:b/>
                <w:color w:val="262626"/>
                <w:sz w:val="18"/>
                <w:lang w:val="en-US"/>
              </w:rPr>
              <w:t>Total equity</w:t>
            </w:r>
          </w:p>
        </w:tc>
      </w:tr>
      <w:tr w:rsidR="00FE1133" w:rsidRPr="006B2013" w14:paraId="66EE5494" w14:textId="77777777" w:rsidTr="0007081F">
        <w:trPr>
          <w:trHeight w:val="227"/>
        </w:trPr>
        <w:tc>
          <w:tcPr>
            <w:tcW w:w="4253"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3BB939AD" w14:textId="7AAC4361" w:rsidR="00FE1133" w:rsidRPr="006B2013" w:rsidRDefault="00DF488F" w:rsidP="00FE1133">
            <w:pPr>
              <w:rPr>
                <w:rFonts w:eastAsia="Times New Roman" w:cs="Arial"/>
                <w:b/>
                <w:bCs/>
                <w:color w:val="262626"/>
                <w:sz w:val="18"/>
                <w:szCs w:val="18"/>
                <w:lang w:val="en-US"/>
              </w:rPr>
            </w:pPr>
            <w:r w:rsidRPr="006B2013">
              <w:rPr>
                <w:b/>
                <w:color w:val="262626"/>
                <w:sz w:val="18"/>
                <w:lang w:val="en-US"/>
              </w:rPr>
              <w:t>Balance as at the begging of the period</w:t>
            </w:r>
          </w:p>
        </w:tc>
        <w:tc>
          <w:tcPr>
            <w:tcW w:w="1554"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4BE6794A" w14:textId="02C527EA"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5,386</w:t>
            </w:r>
          </w:p>
        </w:tc>
        <w:tc>
          <w:tcPr>
            <w:tcW w:w="1555" w:type="dxa"/>
            <w:tcBorders>
              <w:top w:val="single" w:sz="4" w:space="0" w:color="BFBFBF" w:themeColor="background1" w:themeShade="BF"/>
              <w:tr2bl w:val="dashed" w:sz="2" w:space="0" w:color="D9D9D9"/>
            </w:tcBorders>
            <w:shd w:val="clear" w:color="auto" w:fill="F2F2F2" w:themeFill="background1" w:themeFillShade="F2"/>
            <w:vAlign w:val="bottom"/>
          </w:tcPr>
          <w:p w14:paraId="63C7E4BF" w14:textId="637EF85F"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551,253</w:t>
            </w:r>
          </w:p>
        </w:tc>
        <w:tc>
          <w:tcPr>
            <w:tcW w:w="1555" w:type="dxa"/>
            <w:tcBorders>
              <w:top w:val="single" w:sz="4" w:space="0" w:color="BFBFBF" w:themeColor="background1" w:themeShade="BF"/>
              <w:left w:val="nil"/>
              <w:bottom w:val="nil"/>
              <w:right w:val="nil"/>
              <w:tr2bl w:val="dashed" w:sz="2" w:space="0" w:color="D9D9D9"/>
            </w:tcBorders>
            <w:shd w:val="clear" w:color="auto" w:fill="F2F2F2" w:themeFill="background1" w:themeFillShade="F2"/>
            <w:noWrap/>
            <w:vAlign w:val="bottom"/>
            <w:hideMark/>
          </w:tcPr>
          <w:p w14:paraId="069F5D90" w14:textId="5D430143"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-473</w:t>
            </w:r>
          </w:p>
        </w:tc>
        <w:tc>
          <w:tcPr>
            <w:tcW w:w="1555"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2AD51F8D" w14:textId="4AF0F839"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3,242</w:t>
            </w:r>
          </w:p>
        </w:tc>
        <w:tc>
          <w:tcPr>
            <w:tcW w:w="1554"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4D282D94" w14:textId="67823C14"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756</w:t>
            </w:r>
          </w:p>
        </w:tc>
        <w:tc>
          <w:tcPr>
            <w:tcW w:w="1555"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196959F0" w14:textId="7BA0F6F1"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-114,959</w:t>
            </w:r>
          </w:p>
        </w:tc>
        <w:tc>
          <w:tcPr>
            <w:tcW w:w="1555"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79AC177D" w14:textId="3412921B"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445,205</w:t>
            </w:r>
          </w:p>
        </w:tc>
        <w:tc>
          <w:tcPr>
            <w:tcW w:w="1555" w:type="dxa"/>
            <w:tcBorders>
              <w:top w:val="single" w:sz="4" w:space="0" w:color="BFBFBF" w:themeColor="background1" w:themeShade="BF"/>
              <w:left w:val="nil"/>
              <w:bottom w:val="nil"/>
              <w:right w:val="nil"/>
              <w:tr2bl w:val="dashed" w:sz="2" w:space="0" w:color="D9D9D9"/>
            </w:tcBorders>
            <w:shd w:val="clear" w:color="000000" w:fill="F2F2F2"/>
            <w:noWrap/>
            <w:vAlign w:val="bottom"/>
            <w:hideMark/>
          </w:tcPr>
          <w:p w14:paraId="5A0E054E" w14:textId="79439DDC" w:rsidR="00FE1133" w:rsidRPr="006B2013" w:rsidRDefault="00DF488F" w:rsidP="00FE1133">
            <w:pPr>
              <w:jc w:val="right"/>
              <w:rPr>
                <w:rFonts w:ascii="Times New Roman" w:eastAsia="Times New Roman" w:hAnsi="Times New Roman" w:cs="Times New Roman"/>
                <w:szCs w:val="20"/>
                <w:lang w:val="en-US"/>
              </w:rPr>
            </w:pPr>
            <w:r w:rsidRPr="006B2013">
              <w:rPr>
                <w:b/>
                <w:color w:val="262626"/>
                <w:sz w:val="18"/>
                <w:lang w:val="en-US"/>
              </w:rPr>
              <w:t>445,205</w:t>
            </w:r>
          </w:p>
        </w:tc>
      </w:tr>
      <w:tr w:rsidR="00FE1133" w:rsidRPr="006B2013" w14:paraId="36457D7E" w14:textId="77777777" w:rsidTr="0007081F">
        <w:trPr>
          <w:trHeight w:val="227"/>
        </w:trPr>
        <w:tc>
          <w:tcPr>
            <w:tcW w:w="4253" w:type="dxa"/>
            <w:tcBorders>
              <w:top w:val="nil"/>
              <w:left w:val="nil"/>
              <w:bottom w:val="nil"/>
              <w:right w:val="nil"/>
              <w:tr2bl w:val="dashed" w:sz="2" w:space="0" w:color="D9D9D9"/>
            </w:tcBorders>
            <w:noWrap/>
            <w:vAlign w:val="bottom"/>
            <w:hideMark/>
          </w:tcPr>
          <w:p w14:paraId="602FAA66" w14:textId="1209D4FF" w:rsidR="00FE1133" w:rsidRPr="006B2013" w:rsidRDefault="00DF488F" w:rsidP="00FE1133">
            <w:pPr>
              <w:rPr>
                <w:rFonts w:eastAsia="Times New Roman" w:cs="Arial"/>
                <w:color w:val="262626"/>
                <w:sz w:val="18"/>
                <w:szCs w:val="18"/>
                <w:lang w:val="en-US"/>
              </w:rPr>
            </w:pPr>
            <w:r w:rsidRPr="006B2013">
              <w:rPr>
                <w:color w:val="262626"/>
                <w:sz w:val="18"/>
                <w:lang w:val="en-US"/>
              </w:rPr>
              <w:t>Net profit/(loss) for the year</w:t>
            </w:r>
          </w:p>
        </w:tc>
        <w:tc>
          <w:tcPr>
            <w:tcW w:w="1554" w:type="dxa"/>
            <w:tcBorders>
              <w:top w:val="nil"/>
              <w:left w:val="nil"/>
              <w:bottom w:val="nil"/>
              <w:right w:val="nil"/>
              <w:tr2bl w:val="dashed" w:sz="2" w:space="0" w:color="D9D9D9"/>
            </w:tcBorders>
            <w:vAlign w:val="bottom"/>
            <w:hideMark/>
          </w:tcPr>
          <w:p w14:paraId="1FA8F5D4" w14:textId="25E3198A"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2FEB99A3" w14:textId="7F6D36CA"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7C71D0F6" w14:textId="5EC7D707"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56A69E6" w14:textId="5DC67493"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4E6D7232" w14:textId="543851B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57C2D99B" w14:textId="202FCEB7" w:rsidR="00FE1133" w:rsidRPr="006B2013" w:rsidRDefault="00DF488F" w:rsidP="00FE1133">
            <w:pPr>
              <w:jc w:val="right"/>
              <w:rPr>
                <w:rFonts w:eastAsia="Times New Roman" w:cs="Arial"/>
                <w:color w:val="262626"/>
                <w:sz w:val="18"/>
                <w:szCs w:val="18"/>
                <w:lang w:val="en-US"/>
              </w:rPr>
            </w:pPr>
            <w:r w:rsidRPr="006B2013">
              <w:rPr>
                <w:color w:val="262626"/>
                <w:sz w:val="18"/>
                <w:lang w:val="en-US"/>
              </w:rPr>
              <w:t>-25,086</w:t>
            </w:r>
          </w:p>
        </w:tc>
        <w:tc>
          <w:tcPr>
            <w:tcW w:w="1555" w:type="dxa"/>
            <w:tcBorders>
              <w:top w:val="nil"/>
              <w:left w:val="nil"/>
              <w:bottom w:val="nil"/>
              <w:right w:val="nil"/>
              <w:tr2bl w:val="dashed" w:sz="2" w:space="0" w:color="D9D9D9"/>
            </w:tcBorders>
            <w:vAlign w:val="bottom"/>
            <w:hideMark/>
          </w:tcPr>
          <w:p w14:paraId="6922E94C" w14:textId="34DA31A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-25,086</w:t>
            </w:r>
          </w:p>
        </w:tc>
        <w:tc>
          <w:tcPr>
            <w:tcW w:w="1555" w:type="dxa"/>
            <w:tcBorders>
              <w:top w:val="nil"/>
              <w:left w:val="nil"/>
              <w:bottom w:val="nil"/>
              <w:right w:val="nil"/>
              <w:tr2bl w:val="dashed" w:sz="2" w:space="0" w:color="D9D9D9"/>
            </w:tcBorders>
            <w:vAlign w:val="bottom"/>
            <w:hideMark/>
          </w:tcPr>
          <w:p w14:paraId="7B5CE837" w14:textId="60D9192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-25,086</w:t>
            </w:r>
          </w:p>
        </w:tc>
      </w:tr>
      <w:tr w:rsidR="00FE1133" w:rsidRPr="006B2013" w14:paraId="430568E1" w14:textId="77777777" w:rsidTr="0007081F">
        <w:trPr>
          <w:trHeight w:val="227"/>
        </w:trPr>
        <w:tc>
          <w:tcPr>
            <w:tcW w:w="4253" w:type="dxa"/>
            <w:tcBorders>
              <w:top w:val="nil"/>
              <w:left w:val="nil"/>
              <w:bottom w:val="nil"/>
              <w:right w:val="nil"/>
              <w:tr2bl w:val="dashed" w:sz="2" w:space="0" w:color="D9D9D9"/>
            </w:tcBorders>
            <w:vAlign w:val="bottom"/>
            <w:hideMark/>
          </w:tcPr>
          <w:p w14:paraId="22EC19D3" w14:textId="5D81BF4F" w:rsidR="00FE1133" w:rsidRPr="006B2013" w:rsidRDefault="00DF488F" w:rsidP="00FE1133">
            <w:pPr>
              <w:rPr>
                <w:rFonts w:eastAsia="Times New Roman" w:cs="Arial"/>
                <w:b/>
                <w:bCs/>
                <w:color w:val="262626"/>
                <w:sz w:val="18"/>
                <w:szCs w:val="18"/>
                <w:lang w:val="en-US"/>
              </w:rPr>
            </w:pPr>
            <w:r w:rsidRPr="006B2013">
              <w:rPr>
                <w:color w:val="262626"/>
                <w:sz w:val="18"/>
                <w:lang w:val="en-US"/>
              </w:rPr>
              <w:t>Other net comprehensive income</w:t>
            </w:r>
          </w:p>
        </w:tc>
        <w:tc>
          <w:tcPr>
            <w:tcW w:w="1554" w:type="dxa"/>
            <w:tcBorders>
              <w:top w:val="nil"/>
              <w:left w:val="nil"/>
              <w:bottom w:val="nil"/>
              <w:right w:val="nil"/>
              <w:tr2bl w:val="dashed" w:sz="2" w:space="0" w:color="D9D9D9"/>
            </w:tcBorders>
            <w:vAlign w:val="bottom"/>
            <w:hideMark/>
          </w:tcPr>
          <w:p w14:paraId="56A77F54" w14:textId="54FB7135"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72CCA4E3" w14:textId="32E0BF2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2FDE7D78" w14:textId="1F3A0924" w:rsidR="00FE1133" w:rsidRPr="006B2013" w:rsidRDefault="00DF488F" w:rsidP="00FE1133">
            <w:pPr>
              <w:jc w:val="right"/>
              <w:rPr>
                <w:rFonts w:eastAsia="Times New Roman" w:cs="Arial"/>
                <w:color w:val="262626"/>
                <w:sz w:val="18"/>
                <w:szCs w:val="18"/>
                <w:lang w:val="en-US"/>
              </w:rPr>
            </w:pPr>
            <w:r w:rsidRPr="006B2013">
              <w:rPr>
                <w:color w:val="262626"/>
                <w:sz w:val="18"/>
                <w:lang w:val="en-US"/>
              </w:rPr>
              <w:t>563</w:t>
            </w:r>
          </w:p>
        </w:tc>
        <w:tc>
          <w:tcPr>
            <w:tcW w:w="1555" w:type="dxa"/>
            <w:tcBorders>
              <w:top w:val="nil"/>
              <w:left w:val="nil"/>
              <w:bottom w:val="nil"/>
              <w:right w:val="nil"/>
              <w:tr2bl w:val="dashed" w:sz="2" w:space="0" w:color="D9D9D9"/>
            </w:tcBorders>
            <w:vAlign w:val="bottom"/>
            <w:hideMark/>
          </w:tcPr>
          <w:p w14:paraId="058038BE" w14:textId="366F0BC2"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230D83D4" w14:textId="1B9F82A8" w:rsidR="00FE1133" w:rsidRPr="006B2013" w:rsidRDefault="00DF488F" w:rsidP="00FE1133">
            <w:pPr>
              <w:jc w:val="right"/>
              <w:rPr>
                <w:rFonts w:eastAsia="Times New Roman" w:cs="Arial"/>
                <w:color w:val="262626"/>
                <w:sz w:val="18"/>
                <w:szCs w:val="18"/>
                <w:lang w:val="en-US"/>
              </w:rPr>
            </w:pPr>
            <w:r w:rsidRPr="006B2013">
              <w:rPr>
                <w:color w:val="262626"/>
                <w:sz w:val="18"/>
                <w:lang w:val="en-US"/>
              </w:rPr>
              <w:t>-1,150</w:t>
            </w:r>
          </w:p>
        </w:tc>
        <w:tc>
          <w:tcPr>
            <w:tcW w:w="1555" w:type="dxa"/>
            <w:tcBorders>
              <w:top w:val="nil"/>
              <w:left w:val="nil"/>
              <w:bottom w:val="nil"/>
              <w:right w:val="nil"/>
              <w:tr2bl w:val="dashed" w:sz="2" w:space="0" w:color="D9D9D9"/>
            </w:tcBorders>
            <w:vAlign w:val="bottom"/>
            <w:hideMark/>
          </w:tcPr>
          <w:p w14:paraId="58871556" w14:textId="0C255331"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514A5C5B" w14:textId="6DBF34AC" w:rsidR="00FE1133" w:rsidRPr="006B2013" w:rsidRDefault="00DF488F" w:rsidP="00FE1133">
            <w:pPr>
              <w:jc w:val="right"/>
              <w:rPr>
                <w:rFonts w:eastAsia="Times New Roman" w:cs="Arial"/>
                <w:color w:val="262626"/>
                <w:sz w:val="18"/>
                <w:szCs w:val="18"/>
                <w:lang w:val="en-US"/>
              </w:rPr>
            </w:pPr>
            <w:r w:rsidRPr="006B2013">
              <w:rPr>
                <w:color w:val="262626"/>
                <w:sz w:val="18"/>
                <w:lang w:val="en-US"/>
              </w:rPr>
              <w:t>-587</w:t>
            </w:r>
          </w:p>
        </w:tc>
        <w:tc>
          <w:tcPr>
            <w:tcW w:w="1555" w:type="dxa"/>
            <w:tcBorders>
              <w:top w:val="nil"/>
              <w:left w:val="nil"/>
              <w:bottom w:val="nil"/>
              <w:right w:val="nil"/>
              <w:tr2bl w:val="dashed" w:sz="2" w:space="0" w:color="D9D9D9"/>
            </w:tcBorders>
            <w:vAlign w:val="bottom"/>
            <w:hideMark/>
          </w:tcPr>
          <w:p w14:paraId="2CC60047" w14:textId="57E04DCF" w:rsidR="00FE1133" w:rsidRPr="006B2013" w:rsidRDefault="00DF488F" w:rsidP="00FE1133">
            <w:pPr>
              <w:jc w:val="right"/>
              <w:rPr>
                <w:rFonts w:eastAsia="Times New Roman" w:cs="Arial"/>
                <w:color w:val="262626"/>
                <w:sz w:val="18"/>
                <w:szCs w:val="18"/>
                <w:lang w:val="en-US"/>
              </w:rPr>
            </w:pPr>
            <w:r w:rsidRPr="006B2013">
              <w:rPr>
                <w:color w:val="262626"/>
                <w:sz w:val="18"/>
                <w:lang w:val="en-US"/>
              </w:rPr>
              <w:t>-587</w:t>
            </w:r>
          </w:p>
        </w:tc>
      </w:tr>
      <w:tr w:rsidR="00FE1133" w:rsidRPr="006B2013" w14:paraId="7EA78FDC" w14:textId="77777777" w:rsidTr="0007081F">
        <w:trPr>
          <w:trHeight w:val="227"/>
        </w:trPr>
        <w:tc>
          <w:tcPr>
            <w:tcW w:w="4253" w:type="dxa"/>
            <w:tcBorders>
              <w:top w:val="nil"/>
              <w:left w:val="nil"/>
              <w:bottom w:val="nil"/>
              <w:right w:val="nil"/>
              <w:tr2bl w:val="dashed" w:sz="2" w:space="0" w:color="D9D9D9"/>
            </w:tcBorders>
            <w:vAlign w:val="bottom"/>
            <w:hideMark/>
          </w:tcPr>
          <w:p w14:paraId="41954559" w14:textId="074D31F9" w:rsidR="00FE1133" w:rsidRPr="006B2013" w:rsidRDefault="00DF488F" w:rsidP="00FE1133">
            <w:pPr>
              <w:rPr>
                <w:rFonts w:eastAsia="Times New Roman" w:cs="Arial"/>
                <w:b/>
                <w:bCs/>
                <w:color w:val="262626"/>
                <w:sz w:val="18"/>
                <w:szCs w:val="18"/>
                <w:lang w:val="en-US"/>
              </w:rPr>
            </w:pPr>
            <w:r w:rsidRPr="006B2013">
              <w:rPr>
                <w:b/>
                <w:color w:val="262626"/>
                <w:sz w:val="18"/>
                <w:lang w:val="en-US"/>
              </w:rPr>
              <w:t>Comprehensive income for the year</w:t>
            </w:r>
          </w:p>
        </w:tc>
        <w:tc>
          <w:tcPr>
            <w:tcW w:w="1554" w:type="dxa"/>
            <w:tcBorders>
              <w:top w:val="nil"/>
              <w:left w:val="nil"/>
              <w:bottom w:val="nil"/>
              <w:right w:val="nil"/>
              <w:tr2bl w:val="dashed" w:sz="2" w:space="0" w:color="D9D9D9"/>
            </w:tcBorders>
            <w:vAlign w:val="bottom"/>
            <w:hideMark/>
          </w:tcPr>
          <w:p w14:paraId="1692375C" w14:textId="31A74636"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5" w:type="dxa"/>
            <w:tcBorders>
              <w:tr2bl w:val="dashed" w:sz="2" w:space="0" w:color="D9D9D9"/>
            </w:tcBorders>
            <w:vAlign w:val="bottom"/>
          </w:tcPr>
          <w:p w14:paraId="0262779A" w14:textId="4144CB88"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5" w:type="dxa"/>
            <w:tcBorders>
              <w:top w:val="nil"/>
              <w:left w:val="nil"/>
              <w:bottom w:val="nil"/>
              <w:right w:val="nil"/>
              <w:tr2bl w:val="dashed" w:sz="2" w:space="0" w:color="D9D9D9"/>
            </w:tcBorders>
            <w:vAlign w:val="bottom"/>
            <w:hideMark/>
          </w:tcPr>
          <w:p w14:paraId="169304BF" w14:textId="624E9A3F"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563</w:t>
            </w:r>
          </w:p>
        </w:tc>
        <w:tc>
          <w:tcPr>
            <w:tcW w:w="1555" w:type="dxa"/>
            <w:tcBorders>
              <w:top w:val="nil"/>
              <w:left w:val="nil"/>
              <w:bottom w:val="nil"/>
              <w:right w:val="nil"/>
              <w:tr2bl w:val="dashed" w:sz="2" w:space="0" w:color="D9D9D9"/>
            </w:tcBorders>
            <w:vAlign w:val="bottom"/>
            <w:hideMark/>
          </w:tcPr>
          <w:p w14:paraId="2129D6E7" w14:textId="62C28DE8"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4" w:type="dxa"/>
            <w:tcBorders>
              <w:top w:val="nil"/>
              <w:left w:val="nil"/>
              <w:bottom w:val="nil"/>
              <w:right w:val="nil"/>
              <w:tr2bl w:val="dashed" w:sz="2" w:space="0" w:color="D9D9D9"/>
            </w:tcBorders>
            <w:vAlign w:val="bottom"/>
            <w:hideMark/>
          </w:tcPr>
          <w:p w14:paraId="5D261948" w14:textId="70886571"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-1,150</w:t>
            </w:r>
          </w:p>
        </w:tc>
        <w:tc>
          <w:tcPr>
            <w:tcW w:w="1555" w:type="dxa"/>
            <w:tcBorders>
              <w:top w:val="nil"/>
              <w:left w:val="nil"/>
              <w:bottom w:val="nil"/>
              <w:right w:val="nil"/>
              <w:tr2bl w:val="dashed" w:sz="2" w:space="0" w:color="D9D9D9"/>
            </w:tcBorders>
            <w:vAlign w:val="bottom"/>
            <w:hideMark/>
          </w:tcPr>
          <w:p w14:paraId="19A4D64B" w14:textId="4F4C6D08"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-25,086</w:t>
            </w:r>
          </w:p>
        </w:tc>
        <w:tc>
          <w:tcPr>
            <w:tcW w:w="1555" w:type="dxa"/>
            <w:tcBorders>
              <w:top w:val="nil"/>
              <w:left w:val="nil"/>
              <w:bottom w:val="nil"/>
              <w:right w:val="nil"/>
              <w:tr2bl w:val="dashed" w:sz="2" w:space="0" w:color="D9D9D9"/>
            </w:tcBorders>
            <w:vAlign w:val="bottom"/>
            <w:hideMark/>
          </w:tcPr>
          <w:p w14:paraId="63BDCDBE" w14:textId="08E2326A"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-25,673</w:t>
            </w:r>
          </w:p>
        </w:tc>
        <w:tc>
          <w:tcPr>
            <w:tcW w:w="1555" w:type="dxa"/>
            <w:tcBorders>
              <w:top w:val="nil"/>
              <w:left w:val="nil"/>
              <w:bottom w:val="nil"/>
              <w:right w:val="nil"/>
              <w:tr2bl w:val="dashed" w:sz="2" w:space="0" w:color="D9D9D9"/>
            </w:tcBorders>
            <w:vAlign w:val="bottom"/>
            <w:hideMark/>
          </w:tcPr>
          <w:p w14:paraId="038ACB58" w14:textId="792798DD"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-25,673</w:t>
            </w:r>
          </w:p>
        </w:tc>
      </w:tr>
      <w:tr w:rsidR="00FE1133" w:rsidRPr="006B2013" w14:paraId="625260AA" w14:textId="77777777" w:rsidTr="0007081F">
        <w:trPr>
          <w:trHeight w:val="227"/>
        </w:trPr>
        <w:tc>
          <w:tcPr>
            <w:tcW w:w="4253" w:type="dxa"/>
            <w:tcBorders>
              <w:top w:val="nil"/>
              <w:left w:val="nil"/>
              <w:bottom w:val="nil"/>
              <w:right w:val="nil"/>
              <w:tr2bl w:val="dashed" w:sz="2" w:space="0" w:color="D9D9D9"/>
            </w:tcBorders>
            <w:vAlign w:val="bottom"/>
            <w:hideMark/>
          </w:tcPr>
          <w:p w14:paraId="7D46E128" w14:textId="13E84A83" w:rsidR="00FE1133" w:rsidRPr="006B2013" w:rsidRDefault="00DF488F" w:rsidP="00FE1133">
            <w:pPr>
              <w:rPr>
                <w:rFonts w:eastAsia="Times New Roman" w:cs="Arial"/>
                <w:color w:val="262626"/>
                <w:sz w:val="18"/>
                <w:szCs w:val="18"/>
                <w:lang w:val="en-US"/>
              </w:rPr>
            </w:pPr>
            <w:r w:rsidRPr="006B2013">
              <w:rPr>
                <w:color w:val="262626"/>
                <w:sz w:val="18"/>
                <w:lang w:val="en-US"/>
              </w:rPr>
              <w:t>issue of shares</w:t>
            </w:r>
          </w:p>
        </w:tc>
        <w:tc>
          <w:tcPr>
            <w:tcW w:w="1554" w:type="dxa"/>
            <w:tcBorders>
              <w:top w:val="nil"/>
              <w:left w:val="nil"/>
              <w:bottom w:val="nil"/>
              <w:right w:val="nil"/>
              <w:tr2bl w:val="dashed" w:sz="2" w:space="0" w:color="D9D9D9"/>
            </w:tcBorders>
            <w:vAlign w:val="bottom"/>
            <w:hideMark/>
          </w:tcPr>
          <w:p w14:paraId="2338ADA6" w14:textId="18FA52A5"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506A855B" w14:textId="1E00A0AB"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218ADBE9" w14:textId="0E4CF741"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7234A0A" w14:textId="1FCE5D1D"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4FDC5E03" w14:textId="2E9FA6CC"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540F8702" w14:textId="3DE03B0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72BB4378" w14:textId="32854588"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15185A71" w14:textId="6D4E2C44"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564A6E34" w14:textId="77777777" w:rsidTr="0007081F">
        <w:trPr>
          <w:trHeight w:val="227"/>
        </w:trPr>
        <w:tc>
          <w:tcPr>
            <w:tcW w:w="4253" w:type="dxa"/>
            <w:tcBorders>
              <w:top w:val="nil"/>
              <w:left w:val="nil"/>
              <w:bottom w:val="nil"/>
              <w:right w:val="nil"/>
              <w:tr2bl w:val="dashed" w:sz="2" w:space="0" w:color="D9D9D9"/>
            </w:tcBorders>
            <w:vAlign w:val="bottom"/>
            <w:hideMark/>
          </w:tcPr>
          <w:p w14:paraId="0D533BC4" w14:textId="3D00BB6A" w:rsidR="00FE1133" w:rsidRPr="006B2013" w:rsidRDefault="00DF488F" w:rsidP="00FE1133">
            <w:pPr>
              <w:rPr>
                <w:rFonts w:eastAsia="Times New Roman" w:cs="Arial"/>
                <w:b/>
                <w:bCs/>
                <w:color w:val="262626"/>
                <w:sz w:val="18"/>
                <w:szCs w:val="18"/>
                <w:lang w:val="en-US"/>
              </w:rPr>
            </w:pPr>
            <w:r w:rsidRPr="006B2013">
              <w:rPr>
                <w:color w:val="262626"/>
                <w:sz w:val="18"/>
                <w:lang w:val="en-US"/>
              </w:rPr>
              <w:t>costs of issue of shares</w:t>
            </w:r>
          </w:p>
        </w:tc>
        <w:tc>
          <w:tcPr>
            <w:tcW w:w="1554" w:type="dxa"/>
            <w:tcBorders>
              <w:top w:val="nil"/>
              <w:left w:val="nil"/>
              <w:bottom w:val="nil"/>
              <w:right w:val="nil"/>
              <w:tr2bl w:val="dashed" w:sz="2" w:space="0" w:color="D9D9D9"/>
            </w:tcBorders>
            <w:vAlign w:val="bottom"/>
            <w:hideMark/>
          </w:tcPr>
          <w:p w14:paraId="4D289828" w14:textId="2A796502"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29621B16" w14:textId="35EA6D4C"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3B5EBB1" w14:textId="461B501B"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51FB0D4" w14:textId="56F9BC49"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0BCF9274" w14:textId="6CC3293E"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5323306" w14:textId="4E62767F"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1DC4093" w14:textId="76BC5572"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59A6279C" w14:textId="1D4E2BDF" w:rsidR="00FE1133" w:rsidRPr="006B2013" w:rsidRDefault="00DF488F" w:rsidP="00FE1133">
            <w:pPr>
              <w:jc w:val="right"/>
              <w:rPr>
                <w:rFonts w:eastAsia="Times New Roman" w:cs="Arial"/>
                <w:b/>
                <w:bCs/>
                <w:color w:val="262626"/>
                <w:sz w:val="18"/>
                <w:szCs w:val="18"/>
                <w:lang w:val="en-US"/>
              </w:rPr>
            </w:pPr>
            <w:r w:rsidRPr="006B2013">
              <w:rPr>
                <w:color w:val="262626"/>
                <w:sz w:val="18"/>
                <w:lang w:val="en-US"/>
              </w:rPr>
              <w:t>0</w:t>
            </w:r>
          </w:p>
        </w:tc>
      </w:tr>
      <w:tr w:rsidR="00FE1133" w:rsidRPr="006B2013" w14:paraId="238E1352" w14:textId="77777777" w:rsidTr="0007081F">
        <w:trPr>
          <w:trHeight w:val="227"/>
        </w:trPr>
        <w:tc>
          <w:tcPr>
            <w:tcW w:w="4253" w:type="dxa"/>
            <w:tcBorders>
              <w:top w:val="nil"/>
              <w:left w:val="nil"/>
              <w:bottom w:val="nil"/>
              <w:right w:val="nil"/>
              <w:tr2bl w:val="dashed" w:sz="2" w:space="0" w:color="D9D9D9"/>
            </w:tcBorders>
            <w:vAlign w:val="bottom"/>
            <w:hideMark/>
          </w:tcPr>
          <w:p w14:paraId="00729544" w14:textId="247B27A8" w:rsidR="00FE1133" w:rsidRPr="006B2013" w:rsidRDefault="00DF488F" w:rsidP="00FE1133">
            <w:pPr>
              <w:rPr>
                <w:rFonts w:eastAsia="Times New Roman" w:cs="Arial"/>
                <w:color w:val="262626"/>
                <w:sz w:val="18"/>
                <w:szCs w:val="18"/>
                <w:lang w:val="en-US"/>
              </w:rPr>
            </w:pPr>
            <w:r w:rsidRPr="006B2013">
              <w:rPr>
                <w:color w:val="262626"/>
                <w:sz w:val="18"/>
                <w:lang w:val="en-US"/>
              </w:rPr>
              <w:t>valuation of share options</w:t>
            </w:r>
          </w:p>
        </w:tc>
        <w:tc>
          <w:tcPr>
            <w:tcW w:w="1554" w:type="dxa"/>
            <w:tcBorders>
              <w:top w:val="nil"/>
              <w:left w:val="nil"/>
              <w:bottom w:val="nil"/>
              <w:right w:val="nil"/>
              <w:tr2bl w:val="dashed" w:sz="2" w:space="0" w:color="D9D9D9"/>
            </w:tcBorders>
            <w:vAlign w:val="bottom"/>
            <w:hideMark/>
          </w:tcPr>
          <w:p w14:paraId="46D4F30C" w14:textId="430F0FD6"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727CE6AE" w14:textId="19620124"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CAA85EA" w14:textId="2C0DCB0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74E040A4" w14:textId="60F8D162"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5A1CBD3A" w14:textId="4FD87651"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1B943868" w14:textId="32D430FD"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2044BB8F" w14:textId="63AA948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07DC2542" w14:textId="08EAABA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68E0484E" w14:textId="77777777" w:rsidTr="0007081F">
        <w:trPr>
          <w:trHeight w:val="227"/>
        </w:trPr>
        <w:tc>
          <w:tcPr>
            <w:tcW w:w="4253" w:type="dxa"/>
            <w:tcBorders>
              <w:top w:val="nil"/>
              <w:left w:val="nil"/>
              <w:bottom w:val="nil"/>
              <w:right w:val="nil"/>
              <w:tr2bl w:val="dashed" w:sz="2" w:space="0" w:color="D9D9D9"/>
            </w:tcBorders>
            <w:vAlign w:val="bottom"/>
            <w:hideMark/>
          </w:tcPr>
          <w:p w14:paraId="1C87E910" w14:textId="11062CC2" w:rsidR="00FE1133" w:rsidRPr="006B2013" w:rsidRDefault="00DF488F" w:rsidP="00FE1133">
            <w:pPr>
              <w:rPr>
                <w:rFonts w:eastAsia="Times New Roman" w:cs="Arial"/>
                <w:color w:val="262626"/>
                <w:sz w:val="18"/>
                <w:szCs w:val="18"/>
                <w:lang w:val="en-US"/>
              </w:rPr>
            </w:pPr>
            <w:r w:rsidRPr="006B2013">
              <w:rPr>
                <w:color w:val="262626"/>
                <w:sz w:val="18"/>
                <w:lang w:val="en-US"/>
              </w:rPr>
              <w:t>dividends</w:t>
            </w:r>
          </w:p>
        </w:tc>
        <w:tc>
          <w:tcPr>
            <w:tcW w:w="1554" w:type="dxa"/>
            <w:tcBorders>
              <w:top w:val="nil"/>
              <w:left w:val="nil"/>
              <w:bottom w:val="nil"/>
              <w:right w:val="nil"/>
              <w:tr2bl w:val="dashed" w:sz="2" w:space="0" w:color="D9D9D9"/>
            </w:tcBorders>
            <w:vAlign w:val="bottom"/>
            <w:hideMark/>
          </w:tcPr>
          <w:p w14:paraId="2504CE1A" w14:textId="6BFC2A4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44637344" w14:textId="62280421"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649DDE8" w14:textId="2FA57CD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4AD2DDD4" w14:textId="5040F7F5"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1694F1F9" w14:textId="1ADCE448"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B139CC5" w14:textId="36CAC7DA"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A721E0F" w14:textId="6F03C01D"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6F82640" w14:textId="2E1BCBB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78D983C4" w14:textId="77777777" w:rsidTr="0007081F">
        <w:trPr>
          <w:trHeight w:val="227"/>
        </w:trPr>
        <w:tc>
          <w:tcPr>
            <w:tcW w:w="4253" w:type="dxa"/>
            <w:tcBorders>
              <w:top w:val="nil"/>
              <w:left w:val="nil"/>
              <w:bottom w:val="nil"/>
              <w:right w:val="nil"/>
              <w:tr2bl w:val="dashed" w:sz="2" w:space="0" w:color="D9D9D9"/>
            </w:tcBorders>
            <w:vAlign w:val="bottom"/>
            <w:hideMark/>
          </w:tcPr>
          <w:p w14:paraId="7F42B71E" w14:textId="461CFED7" w:rsidR="00FE1133" w:rsidRPr="006B2013" w:rsidRDefault="00DF488F" w:rsidP="00FE1133">
            <w:pPr>
              <w:rPr>
                <w:rFonts w:eastAsia="Times New Roman" w:cs="Arial"/>
                <w:color w:val="262626"/>
                <w:sz w:val="18"/>
                <w:szCs w:val="18"/>
                <w:lang w:val="en-US"/>
              </w:rPr>
            </w:pPr>
            <w:r w:rsidRPr="006B2013">
              <w:rPr>
                <w:color w:val="262626"/>
                <w:sz w:val="18"/>
                <w:lang w:val="en-US"/>
              </w:rPr>
              <w:t>increase (decrease) due to appropriation of retained earnings, equity</w:t>
            </w:r>
          </w:p>
        </w:tc>
        <w:tc>
          <w:tcPr>
            <w:tcW w:w="1554" w:type="dxa"/>
            <w:tcBorders>
              <w:top w:val="nil"/>
              <w:left w:val="nil"/>
              <w:bottom w:val="nil"/>
              <w:right w:val="nil"/>
              <w:tr2bl w:val="dashed" w:sz="2" w:space="0" w:color="D9D9D9"/>
            </w:tcBorders>
            <w:vAlign w:val="bottom"/>
            <w:hideMark/>
          </w:tcPr>
          <w:p w14:paraId="3D77F17C" w14:textId="222327CB"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r2bl w:val="dashed" w:sz="2" w:space="0" w:color="D9D9D9"/>
            </w:tcBorders>
            <w:vAlign w:val="bottom"/>
          </w:tcPr>
          <w:p w14:paraId="3D77F7FD" w14:textId="3EAC511D"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3E718BDD" w14:textId="5C1DDDAE"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250F66CB" w14:textId="04E7C0C6"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4" w:type="dxa"/>
            <w:tcBorders>
              <w:top w:val="nil"/>
              <w:left w:val="nil"/>
              <w:bottom w:val="nil"/>
              <w:right w:val="nil"/>
              <w:tr2bl w:val="dashed" w:sz="2" w:space="0" w:color="D9D9D9"/>
            </w:tcBorders>
            <w:vAlign w:val="bottom"/>
            <w:hideMark/>
          </w:tcPr>
          <w:p w14:paraId="5AE7347D" w14:textId="76A6F211"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72D588D5" w14:textId="35FC7C59"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04EF4307" w14:textId="254C77FC"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c>
          <w:tcPr>
            <w:tcW w:w="1555" w:type="dxa"/>
            <w:tcBorders>
              <w:top w:val="nil"/>
              <w:left w:val="nil"/>
              <w:bottom w:val="nil"/>
              <w:right w:val="nil"/>
              <w:tr2bl w:val="dashed" w:sz="2" w:space="0" w:color="D9D9D9"/>
            </w:tcBorders>
            <w:vAlign w:val="bottom"/>
            <w:hideMark/>
          </w:tcPr>
          <w:p w14:paraId="69EB0988" w14:textId="053E24D0" w:rsidR="00FE1133" w:rsidRPr="006B2013" w:rsidRDefault="00DF488F" w:rsidP="00FE1133">
            <w:pPr>
              <w:jc w:val="right"/>
              <w:rPr>
                <w:rFonts w:eastAsia="Times New Roman" w:cs="Arial"/>
                <w:color w:val="262626"/>
                <w:sz w:val="18"/>
                <w:szCs w:val="18"/>
                <w:lang w:val="en-US"/>
              </w:rPr>
            </w:pPr>
            <w:r w:rsidRPr="006B2013">
              <w:rPr>
                <w:color w:val="262626"/>
                <w:sz w:val="18"/>
                <w:lang w:val="en-US"/>
              </w:rPr>
              <w:t>0</w:t>
            </w:r>
          </w:p>
        </w:tc>
      </w:tr>
      <w:tr w:rsidR="00FE1133" w:rsidRPr="006B2013" w14:paraId="504B1D03" w14:textId="77777777" w:rsidTr="0007081F">
        <w:trPr>
          <w:trHeight w:val="227"/>
        </w:trPr>
        <w:tc>
          <w:tcPr>
            <w:tcW w:w="4253" w:type="dxa"/>
            <w:tcBorders>
              <w:top w:val="nil"/>
              <w:left w:val="nil"/>
              <w:bottom w:val="nil"/>
              <w:right w:val="nil"/>
              <w:tr2bl w:val="dashed" w:sz="2" w:space="0" w:color="D9D9D9"/>
            </w:tcBorders>
            <w:vAlign w:val="bottom"/>
            <w:hideMark/>
          </w:tcPr>
          <w:p w14:paraId="4BA0DC7B" w14:textId="591A50EB" w:rsidR="00FE1133" w:rsidRPr="006B2013" w:rsidRDefault="00DF488F" w:rsidP="00FE1133">
            <w:pPr>
              <w:rPr>
                <w:rFonts w:eastAsia="Times New Roman" w:cs="Arial"/>
                <w:b/>
                <w:bCs/>
                <w:color w:val="262626"/>
                <w:sz w:val="18"/>
                <w:szCs w:val="18"/>
                <w:lang w:val="en-US"/>
              </w:rPr>
            </w:pPr>
            <w:r w:rsidRPr="006B2013">
              <w:rPr>
                <w:b/>
                <w:color w:val="262626"/>
                <w:sz w:val="18"/>
                <w:lang w:val="en-US"/>
              </w:rPr>
              <w:t>Increase (decrease) in equity</w:t>
            </w:r>
          </w:p>
        </w:tc>
        <w:tc>
          <w:tcPr>
            <w:tcW w:w="1554" w:type="dxa"/>
            <w:tcBorders>
              <w:top w:val="nil"/>
              <w:left w:val="nil"/>
              <w:bottom w:val="nil"/>
              <w:right w:val="nil"/>
              <w:tr2bl w:val="dashed" w:sz="2" w:space="0" w:color="D9D9D9"/>
            </w:tcBorders>
            <w:vAlign w:val="bottom"/>
            <w:hideMark/>
          </w:tcPr>
          <w:p w14:paraId="75373246" w14:textId="339885F5"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5" w:type="dxa"/>
            <w:tcBorders>
              <w:tr2bl w:val="dashed" w:sz="2" w:space="0" w:color="D9D9D9"/>
            </w:tcBorders>
            <w:vAlign w:val="bottom"/>
          </w:tcPr>
          <w:p w14:paraId="61908E3B" w14:textId="30436459"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5" w:type="dxa"/>
            <w:tcBorders>
              <w:top w:val="nil"/>
              <w:left w:val="nil"/>
              <w:bottom w:val="nil"/>
              <w:right w:val="nil"/>
              <w:tr2bl w:val="dashed" w:sz="2" w:space="0" w:color="D9D9D9"/>
            </w:tcBorders>
            <w:vAlign w:val="bottom"/>
            <w:hideMark/>
          </w:tcPr>
          <w:p w14:paraId="01AD4F5E" w14:textId="16A8725A"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563</w:t>
            </w:r>
          </w:p>
        </w:tc>
        <w:tc>
          <w:tcPr>
            <w:tcW w:w="1555" w:type="dxa"/>
            <w:tcBorders>
              <w:top w:val="nil"/>
              <w:left w:val="nil"/>
              <w:bottom w:val="nil"/>
              <w:right w:val="nil"/>
              <w:tr2bl w:val="dashed" w:sz="2" w:space="0" w:color="D9D9D9"/>
            </w:tcBorders>
            <w:vAlign w:val="bottom"/>
            <w:hideMark/>
          </w:tcPr>
          <w:p w14:paraId="70CA8C22" w14:textId="0C251005"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0</w:t>
            </w:r>
          </w:p>
        </w:tc>
        <w:tc>
          <w:tcPr>
            <w:tcW w:w="1554" w:type="dxa"/>
            <w:tcBorders>
              <w:top w:val="nil"/>
              <w:left w:val="nil"/>
              <w:bottom w:val="nil"/>
              <w:right w:val="nil"/>
              <w:tr2bl w:val="dashed" w:sz="2" w:space="0" w:color="D9D9D9"/>
            </w:tcBorders>
            <w:vAlign w:val="bottom"/>
            <w:hideMark/>
          </w:tcPr>
          <w:p w14:paraId="256EDD08" w14:textId="45CDD0B5"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-1,150</w:t>
            </w:r>
          </w:p>
        </w:tc>
        <w:tc>
          <w:tcPr>
            <w:tcW w:w="1555" w:type="dxa"/>
            <w:tcBorders>
              <w:top w:val="nil"/>
              <w:left w:val="nil"/>
              <w:bottom w:val="nil"/>
              <w:right w:val="nil"/>
              <w:tr2bl w:val="dashed" w:sz="2" w:space="0" w:color="D9D9D9"/>
            </w:tcBorders>
            <w:vAlign w:val="bottom"/>
            <w:hideMark/>
          </w:tcPr>
          <w:p w14:paraId="29223CDF" w14:textId="5AE98551"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-25,086</w:t>
            </w:r>
          </w:p>
        </w:tc>
        <w:tc>
          <w:tcPr>
            <w:tcW w:w="1555" w:type="dxa"/>
            <w:tcBorders>
              <w:top w:val="nil"/>
              <w:left w:val="nil"/>
              <w:bottom w:val="nil"/>
              <w:right w:val="nil"/>
              <w:tr2bl w:val="dashed" w:sz="2" w:space="0" w:color="D9D9D9"/>
            </w:tcBorders>
            <w:vAlign w:val="bottom"/>
            <w:hideMark/>
          </w:tcPr>
          <w:p w14:paraId="2185FCFF" w14:textId="2F963219"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-25,673</w:t>
            </w:r>
          </w:p>
        </w:tc>
        <w:tc>
          <w:tcPr>
            <w:tcW w:w="1555" w:type="dxa"/>
            <w:tcBorders>
              <w:top w:val="nil"/>
              <w:left w:val="nil"/>
              <w:bottom w:val="nil"/>
              <w:right w:val="nil"/>
              <w:tr2bl w:val="dashed" w:sz="2" w:space="0" w:color="D9D9D9"/>
            </w:tcBorders>
            <w:vAlign w:val="bottom"/>
            <w:hideMark/>
          </w:tcPr>
          <w:p w14:paraId="2C478F24" w14:textId="6FF89EF2"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-25,673</w:t>
            </w:r>
          </w:p>
        </w:tc>
      </w:tr>
      <w:tr w:rsidR="00FE1133" w:rsidRPr="006B2013" w14:paraId="337B55EE" w14:textId="77777777" w:rsidTr="0007081F">
        <w:trPr>
          <w:trHeight w:val="227"/>
        </w:trPr>
        <w:tc>
          <w:tcPr>
            <w:tcW w:w="4253" w:type="dxa"/>
            <w:tcBorders>
              <w:top w:val="nil"/>
              <w:left w:val="nil"/>
              <w:bottom w:val="nil"/>
              <w:right w:val="nil"/>
              <w:tr2bl w:val="dashed" w:sz="2" w:space="0" w:color="D9D9D9"/>
            </w:tcBorders>
            <w:shd w:val="clear" w:color="000000" w:fill="F2F2F2"/>
            <w:noWrap/>
            <w:vAlign w:val="bottom"/>
          </w:tcPr>
          <w:p w14:paraId="6CA4DA1F" w14:textId="21CFB657" w:rsidR="00FE1133" w:rsidRPr="006B2013" w:rsidRDefault="00DF488F" w:rsidP="00FE1133">
            <w:pPr>
              <w:rPr>
                <w:rFonts w:eastAsia="Times New Roman" w:cs="Arial"/>
                <w:b/>
                <w:bCs/>
                <w:color w:val="262626"/>
                <w:sz w:val="18"/>
                <w:szCs w:val="18"/>
                <w:lang w:val="en-US"/>
              </w:rPr>
            </w:pPr>
            <w:r w:rsidRPr="006B2013">
              <w:rPr>
                <w:b/>
                <w:color w:val="262626"/>
                <w:sz w:val="18"/>
                <w:lang w:val="en-US"/>
              </w:rPr>
              <w:t>Balance as at the end of the period</w:t>
            </w:r>
          </w:p>
        </w:tc>
        <w:tc>
          <w:tcPr>
            <w:tcW w:w="1554" w:type="dxa"/>
            <w:tcBorders>
              <w:top w:val="nil"/>
              <w:left w:val="nil"/>
              <w:bottom w:val="nil"/>
              <w:right w:val="nil"/>
              <w:tr2bl w:val="dashed" w:sz="2" w:space="0" w:color="D9D9D9"/>
            </w:tcBorders>
            <w:shd w:val="clear" w:color="auto" w:fill="F2F2F2" w:themeFill="background1" w:themeFillShade="F2"/>
            <w:vAlign w:val="bottom"/>
          </w:tcPr>
          <w:p w14:paraId="0B50D5E5" w14:textId="799FF01C"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5,386</w:t>
            </w:r>
          </w:p>
        </w:tc>
        <w:tc>
          <w:tcPr>
            <w:tcW w:w="1555" w:type="dxa"/>
            <w:tcBorders>
              <w:tr2bl w:val="dashed" w:sz="2" w:space="0" w:color="D9D9D9"/>
            </w:tcBorders>
            <w:shd w:val="clear" w:color="auto" w:fill="F2F2F2" w:themeFill="background1" w:themeFillShade="F2"/>
            <w:vAlign w:val="bottom"/>
          </w:tcPr>
          <w:p w14:paraId="372A64C5" w14:textId="206A2FF9"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551,253</w:t>
            </w:r>
          </w:p>
        </w:tc>
        <w:tc>
          <w:tcPr>
            <w:tcW w:w="1555" w:type="dxa"/>
            <w:tcBorders>
              <w:top w:val="nil"/>
              <w:left w:val="nil"/>
              <w:bottom w:val="nil"/>
              <w:right w:val="nil"/>
              <w:tr2bl w:val="dashed" w:sz="2" w:space="0" w:color="D9D9D9"/>
            </w:tcBorders>
            <w:shd w:val="clear" w:color="auto" w:fill="F2F2F2" w:themeFill="background1" w:themeFillShade="F2"/>
            <w:vAlign w:val="bottom"/>
          </w:tcPr>
          <w:p w14:paraId="7068A458" w14:textId="52D9B53E"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90</w:t>
            </w:r>
          </w:p>
        </w:tc>
        <w:tc>
          <w:tcPr>
            <w:tcW w:w="1555" w:type="dxa"/>
            <w:tcBorders>
              <w:top w:val="nil"/>
              <w:left w:val="nil"/>
              <w:bottom w:val="nil"/>
              <w:right w:val="nil"/>
              <w:tr2bl w:val="dashed" w:sz="2" w:space="0" w:color="D9D9D9"/>
            </w:tcBorders>
            <w:shd w:val="clear" w:color="000000" w:fill="F2F2F2"/>
            <w:vAlign w:val="bottom"/>
          </w:tcPr>
          <w:p w14:paraId="7975A872" w14:textId="11BFA7E9"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3,242</w:t>
            </w:r>
          </w:p>
        </w:tc>
        <w:tc>
          <w:tcPr>
            <w:tcW w:w="1554" w:type="dxa"/>
            <w:tcBorders>
              <w:top w:val="nil"/>
              <w:left w:val="nil"/>
              <w:bottom w:val="nil"/>
              <w:right w:val="nil"/>
              <w:tr2bl w:val="dashed" w:sz="2" w:space="0" w:color="D9D9D9"/>
            </w:tcBorders>
            <w:shd w:val="clear" w:color="000000" w:fill="F2F2F2"/>
            <w:vAlign w:val="bottom"/>
          </w:tcPr>
          <w:p w14:paraId="31CC0D95" w14:textId="174E7121"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-394</w:t>
            </w:r>
          </w:p>
        </w:tc>
        <w:tc>
          <w:tcPr>
            <w:tcW w:w="1555" w:type="dxa"/>
            <w:tcBorders>
              <w:top w:val="nil"/>
              <w:left w:val="nil"/>
              <w:bottom w:val="nil"/>
              <w:right w:val="nil"/>
              <w:tr2bl w:val="dashed" w:sz="2" w:space="0" w:color="D9D9D9"/>
            </w:tcBorders>
            <w:shd w:val="clear" w:color="000000" w:fill="F2F2F2"/>
            <w:vAlign w:val="bottom"/>
          </w:tcPr>
          <w:p w14:paraId="7C31E3D1" w14:textId="16849FD3"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-140,045</w:t>
            </w:r>
          </w:p>
        </w:tc>
        <w:tc>
          <w:tcPr>
            <w:tcW w:w="1555" w:type="dxa"/>
            <w:tcBorders>
              <w:top w:val="nil"/>
              <w:left w:val="nil"/>
              <w:bottom w:val="nil"/>
              <w:right w:val="nil"/>
              <w:tr2bl w:val="dashed" w:sz="2" w:space="0" w:color="D9D9D9"/>
            </w:tcBorders>
            <w:shd w:val="clear" w:color="000000" w:fill="F2F2F2"/>
            <w:vAlign w:val="bottom"/>
          </w:tcPr>
          <w:p w14:paraId="20FDCF33" w14:textId="4A7BDAE3"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419,532</w:t>
            </w:r>
          </w:p>
        </w:tc>
        <w:tc>
          <w:tcPr>
            <w:tcW w:w="1555" w:type="dxa"/>
            <w:tcBorders>
              <w:top w:val="nil"/>
              <w:left w:val="nil"/>
              <w:bottom w:val="nil"/>
              <w:right w:val="nil"/>
              <w:tr2bl w:val="dashed" w:sz="2" w:space="0" w:color="D9D9D9"/>
            </w:tcBorders>
            <w:shd w:val="clear" w:color="000000" w:fill="F2F2F2"/>
            <w:vAlign w:val="bottom"/>
          </w:tcPr>
          <w:p w14:paraId="44029E2F" w14:textId="02F27E9D" w:rsidR="00FE1133" w:rsidRPr="006B2013" w:rsidRDefault="00DF488F" w:rsidP="00FE1133">
            <w:pPr>
              <w:jc w:val="right"/>
              <w:rPr>
                <w:rFonts w:eastAsia="Times New Roman" w:cs="Arial"/>
                <w:b/>
                <w:bCs/>
                <w:color w:val="262626"/>
                <w:sz w:val="18"/>
                <w:szCs w:val="18"/>
                <w:lang w:val="en-US"/>
              </w:rPr>
            </w:pPr>
            <w:r w:rsidRPr="006B2013">
              <w:rPr>
                <w:b/>
                <w:color w:val="262626"/>
                <w:sz w:val="18"/>
                <w:lang w:val="en-US"/>
              </w:rPr>
              <w:t>419,532</w:t>
            </w:r>
          </w:p>
        </w:tc>
      </w:tr>
    </w:tbl>
    <w:p w14:paraId="77D68313" w14:textId="77B36972" w:rsidR="00BA125C" w:rsidRPr="006B2013" w:rsidRDefault="00BA125C" w:rsidP="00BA125C">
      <w:pPr>
        <w:rPr>
          <w:lang w:val="en-US"/>
        </w:rPr>
      </w:pPr>
    </w:p>
    <w:p w14:paraId="3DC16F42" w14:textId="30987B8B" w:rsidR="00FE1133" w:rsidRPr="006B2013" w:rsidRDefault="00FE1133" w:rsidP="00DF488F">
      <w:pPr>
        <w:spacing w:after="160" w:line="259" w:lineRule="auto"/>
        <w:rPr>
          <w:rFonts w:eastAsiaTheme="minorEastAsia"/>
          <w:b/>
          <w:i/>
          <w:color w:val="F07D00"/>
          <w:sz w:val="20"/>
          <w:lang w:val="en-US"/>
        </w:rPr>
      </w:pPr>
      <w:bookmarkStart w:id="353" w:name="_Toc198704920"/>
    </w:p>
    <w:p w14:paraId="40D5FC6F" w14:textId="77777777" w:rsidR="00FE1133" w:rsidRPr="006B2013" w:rsidRDefault="00FE1133" w:rsidP="00FE1133">
      <w:pPr>
        <w:rPr>
          <w:lang w:val="en-US"/>
        </w:rPr>
      </w:pPr>
    </w:p>
    <w:p w14:paraId="55FAB313" w14:textId="77777777" w:rsidR="00212148" w:rsidRPr="006B2013" w:rsidRDefault="00212148" w:rsidP="00212148">
      <w:pPr>
        <w:rPr>
          <w:lang w:val="en-US"/>
        </w:rPr>
      </w:pPr>
    </w:p>
    <w:p w14:paraId="695A9ECA" w14:textId="23EF00BF" w:rsidR="00212148" w:rsidRPr="006B2013" w:rsidRDefault="00D771BA" w:rsidP="00D771BA">
      <w:pPr>
        <w:spacing w:after="160" w:line="259" w:lineRule="auto"/>
        <w:rPr>
          <w:lang w:val="en-US"/>
        </w:rPr>
      </w:pPr>
      <w:r w:rsidRPr="006B2013">
        <w:rPr>
          <w:lang w:val="en-US"/>
        </w:rPr>
        <w:br w:type="page"/>
      </w:r>
    </w:p>
    <w:p w14:paraId="22FC642C" w14:textId="77777777" w:rsidR="00D771BA" w:rsidRPr="006B2013" w:rsidRDefault="00D771BA" w:rsidP="00577DC9">
      <w:pPr>
        <w:pStyle w:val="Nagwek2"/>
        <w:numPr>
          <w:ilvl w:val="1"/>
          <w:numId w:val="38"/>
        </w:numPr>
        <w:rPr>
          <w:lang w:val="en-US"/>
        </w:rPr>
        <w:sectPr w:rsidR="00D771BA" w:rsidRPr="006B2013" w:rsidSect="00FE1133">
          <w:type w:val="continuous"/>
          <w:pgSz w:w="16838" w:h="11906" w:orient="landscape" w:code="9"/>
          <w:pgMar w:top="1134" w:right="1418" w:bottom="1134" w:left="1418" w:header="709" w:footer="709" w:gutter="0"/>
          <w:cols w:space="708"/>
          <w:docGrid w:linePitch="360"/>
        </w:sectPr>
      </w:pPr>
    </w:p>
    <w:p w14:paraId="1B19658B" w14:textId="77777777" w:rsidR="00CE6EAE" w:rsidRPr="006B2013" w:rsidRDefault="00CE6EAE" w:rsidP="00577DC9">
      <w:pPr>
        <w:pStyle w:val="Nagwek2"/>
        <w:numPr>
          <w:ilvl w:val="1"/>
          <w:numId w:val="38"/>
        </w:numPr>
        <w:rPr>
          <w:lang w:val="en-US"/>
        </w:rPr>
      </w:pPr>
      <w:bookmarkStart w:id="354" w:name="_Toc232152364"/>
      <w:r w:rsidRPr="006B2013">
        <w:rPr>
          <w:lang w:val="en-US"/>
        </w:rPr>
        <w:lastRenderedPageBreak/>
        <w:t>ADDITIONAL INFORMATION</w:t>
      </w:r>
      <w:bookmarkEnd w:id="354"/>
    </w:p>
    <w:p w14:paraId="2975CFAE" w14:textId="3873781B" w:rsidR="006C7571" w:rsidRPr="006B2013" w:rsidRDefault="00030988" w:rsidP="00577DC9">
      <w:pPr>
        <w:pStyle w:val="Nagwek3"/>
        <w:numPr>
          <w:ilvl w:val="2"/>
          <w:numId w:val="38"/>
        </w:numPr>
        <w:rPr>
          <w:lang w:val="en-US"/>
        </w:rPr>
      </w:pPr>
      <w:bookmarkStart w:id="355" w:name="_Toc232152365"/>
      <w:r w:rsidRPr="006B2013">
        <w:rPr>
          <w:lang w:val="en-US"/>
        </w:rPr>
        <w:t xml:space="preserve">Information on the principles adopted in preparing </w:t>
      </w:r>
      <w:bookmarkEnd w:id="353"/>
      <w:r w:rsidRPr="006B2013">
        <w:rPr>
          <w:lang w:val="en-US"/>
        </w:rPr>
        <w:t>the quarterly condensed financial statements</w:t>
      </w:r>
      <w:bookmarkEnd w:id="355"/>
    </w:p>
    <w:p w14:paraId="26B4069C" w14:textId="68D50A09" w:rsidR="00C70538" w:rsidRPr="006B2013" w:rsidRDefault="00C70538" w:rsidP="00BC7293">
      <w:pPr>
        <w:pStyle w:val="normalny1"/>
        <w:rPr>
          <w:rFonts w:eastAsiaTheme="minorHAnsi"/>
          <w:sz w:val="20"/>
          <w:szCs w:val="20"/>
          <w:lang w:val="en-US"/>
        </w:rPr>
      </w:pPr>
      <w:r w:rsidRPr="006B2013">
        <w:rPr>
          <w:sz w:val="20"/>
          <w:lang w:val="en-US"/>
        </w:rPr>
        <w:t>These interim condensed standalone financial statements of Celon Pharma S.A. cover the 3-month period ended March 31, 2026 and include comparative data for the 3-month period ended March 31, 2026 and as at December 31, 2025. These interim condensed standalone financial statements have been prepared on a historical cost basis, except for equity instruments.</w:t>
      </w:r>
    </w:p>
    <w:p w14:paraId="4EA3DA53" w14:textId="535BF44A" w:rsidR="00C70538" w:rsidRPr="006B2013" w:rsidRDefault="00C70538" w:rsidP="00BC7293">
      <w:pPr>
        <w:pStyle w:val="normalny1"/>
        <w:rPr>
          <w:rFonts w:eastAsiaTheme="minorHAnsi"/>
          <w:sz w:val="20"/>
          <w:szCs w:val="20"/>
          <w:lang w:val="en-US"/>
        </w:rPr>
      </w:pPr>
      <w:r w:rsidRPr="006B2013">
        <w:rPr>
          <w:sz w:val="20"/>
          <w:lang w:val="en-US"/>
        </w:rPr>
        <w:t>The financial statements have been prepared under the assumption of the Company’s going-concern in the foreseeable future. As at the date of these financial statements, there are no circumstances indicating any threats to the</w:t>
      </w:r>
      <w:r w:rsidRPr="006B2013">
        <w:rPr>
          <w:sz w:val="20"/>
          <w:lang w:val="en-US"/>
        </w:rPr>
        <w:cr/>
      </w:r>
      <w:r w:rsidRPr="006B2013">
        <w:rPr>
          <w:sz w:val="20"/>
          <w:lang w:val="en-US"/>
        </w:rPr>
        <w:br/>
        <w:t>Company continuing in operation.</w:t>
      </w:r>
    </w:p>
    <w:p w14:paraId="742C71EA" w14:textId="2AA5A8D6" w:rsidR="00890416" w:rsidRPr="006B2013" w:rsidRDefault="00890416" w:rsidP="00BC7293">
      <w:pPr>
        <w:pStyle w:val="normalny1"/>
        <w:rPr>
          <w:rFonts w:eastAsiaTheme="minorHAnsi"/>
          <w:sz w:val="20"/>
          <w:szCs w:val="20"/>
          <w:lang w:val="en-US"/>
        </w:rPr>
      </w:pPr>
      <w:r w:rsidRPr="006B2013">
        <w:rPr>
          <w:sz w:val="20"/>
          <w:lang w:val="en-US"/>
        </w:rPr>
        <w:t>The Company's financial results are not significantly affected by seasonality or cyclicality factors. The Company's operations are conducted continuously throughout the financial year, without significant fluctuations characteristic of specific periods of the year.</w:t>
      </w:r>
    </w:p>
    <w:p w14:paraId="6D7F3693" w14:textId="3A87540F" w:rsidR="00030988" w:rsidRPr="006B2013" w:rsidRDefault="00030988" w:rsidP="00577DC9">
      <w:pPr>
        <w:pStyle w:val="Nagwek3"/>
        <w:numPr>
          <w:ilvl w:val="2"/>
          <w:numId w:val="38"/>
        </w:numPr>
        <w:rPr>
          <w:lang w:val="en-US"/>
        </w:rPr>
      </w:pPr>
      <w:bookmarkStart w:id="356" w:name="_Toc203491541"/>
      <w:bookmarkStart w:id="357" w:name="_Toc232152366"/>
      <w:r w:rsidRPr="006B2013">
        <w:rPr>
          <w:lang w:val="en-US"/>
        </w:rPr>
        <w:t>Information on significant changes in estimates</w:t>
      </w:r>
      <w:bookmarkEnd w:id="357"/>
    </w:p>
    <w:p w14:paraId="24D44EB8" w14:textId="786EB078" w:rsidR="00A30FE8" w:rsidRPr="006B2013" w:rsidRDefault="00932194" w:rsidP="00932194">
      <w:pPr>
        <w:jc w:val="both"/>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During the reporting period, the Company did not record any significant changes in adopted estimates or assumptions that would affect these consolidated financial statements.</w:t>
      </w:r>
    </w:p>
    <w:p w14:paraId="19388EF2" w14:textId="6104C6EF" w:rsidR="00FD73C6" w:rsidRPr="006B2013" w:rsidRDefault="00491FC4" w:rsidP="00577DC9">
      <w:pPr>
        <w:pStyle w:val="Nagwek3"/>
        <w:numPr>
          <w:ilvl w:val="2"/>
          <w:numId w:val="38"/>
        </w:numPr>
        <w:rPr>
          <w:lang w:val="en-US"/>
        </w:rPr>
      </w:pPr>
      <w:bookmarkStart w:id="358" w:name="_Toc232152367"/>
      <w:r w:rsidRPr="006B2013">
        <w:rPr>
          <w:lang w:val="en-US"/>
        </w:rPr>
        <w:t>Investments in other entities</w:t>
      </w:r>
      <w:bookmarkEnd w:id="356"/>
      <w:bookmarkEnd w:id="358"/>
    </w:p>
    <w:p w14:paraId="3C4BAAFF" w14:textId="77777777" w:rsidR="00491FC4" w:rsidRPr="006B2013" w:rsidRDefault="00491FC4" w:rsidP="00BC7293">
      <w:pPr>
        <w:pStyle w:val="normalny1"/>
        <w:rPr>
          <w:rFonts w:eastAsiaTheme="minorHAnsi"/>
          <w:b/>
          <w:bCs/>
          <w:sz w:val="20"/>
          <w:szCs w:val="20"/>
          <w:lang w:val="en-US"/>
        </w:rPr>
      </w:pPr>
      <w:r w:rsidRPr="006B2013">
        <w:rPr>
          <w:b/>
          <w:sz w:val="20"/>
          <w:lang w:val="en-US"/>
        </w:rPr>
        <w:t>Mabion S.A.</w:t>
      </w:r>
    </w:p>
    <w:p w14:paraId="3DEBBAF3" w14:textId="77777777" w:rsidR="00491FC4" w:rsidRPr="006B2013" w:rsidRDefault="00491FC4" w:rsidP="00BC7293">
      <w:pPr>
        <w:pStyle w:val="normalny1"/>
        <w:rPr>
          <w:rFonts w:eastAsiaTheme="minorHAnsi"/>
          <w:sz w:val="20"/>
          <w:szCs w:val="20"/>
          <w:lang w:val="en-US"/>
        </w:rPr>
      </w:pPr>
      <w:r w:rsidRPr="006B2013">
        <w:rPr>
          <w:sz w:val="20"/>
          <w:lang w:val="en-US"/>
        </w:rPr>
        <w:t>The long-term investment in Mabion S.A. was classified as an equity instrument measured at fair value through other comprehensive income. The Company is one of the four founders of Mabion S.A., which means it has held this investment since the establishment of Mabion S.A. Since the beginning of the involvement, no shares have been sold, which confirms its long-term nature and the absence of a speculative investment purpose.</w:t>
      </w:r>
    </w:p>
    <w:p w14:paraId="3708FEFF" w14:textId="77777777" w:rsidR="00491FC4" w:rsidRPr="006B2013" w:rsidRDefault="00491FC4" w:rsidP="00BC7293">
      <w:pPr>
        <w:pStyle w:val="normalny1"/>
        <w:rPr>
          <w:rFonts w:eastAsiaTheme="minorHAnsi"/>
          <w:sz w:val="20"/>
          <w:szCs w:val="20"/>
          <w:lang w:val="en-US"/>
        </w:rPr>
      </w:pPr>
      <w:r w:rsidRPr="006B2013">
        <w:rPr>
          <w:sz w:val="20"/>
          <w:lang w:val="en-US"/>
        </w:rPr>
        <w:t>Mabion S.A. operates in the same industry as the Company, which additionally justifies the strategic maintenance of the investment over a longer time horizon. The Company's intention is not to generate financial results from changes in fair value, but to maintain a permanent capital involvement. Therefore, in accordance with IFRS 9, the investment was classified as measured at fair value through other comprehensive income, without subsequent transfer of revaluation gains or losses to profit or loss.</w:t>
      </w:r>
    </w:p>
    <w:p w14:paraId="32F3E728" w14:textId="3DE5564A" w:rsidR="00FE6120" w:rsidRPr="006B2013" w:rsidRDefault="008D2976" w:rsidP="00BC7293">
      <w:pPr>
        <w:pStyle w:val="normalny1"/>
        <w:rPr>
          <w:rFonts w:eastAsiaTheme="minorHAnsi"/>
          <w:sz w:val="20"/>
          <w:szCs w:val="20"/>
          <w:lang w:val="en-US"/>
        </w:rPr>
      </w:pPr>
      <w:r w:rsidRPr="006B2013">
        <w:rPr>
          <w:sz w:val="20"/>
          <w:lang w:val="en-US"/>
        </w:rPr>
        <w:t>The Group includes subsidiaries responsible for the implementation of selected operational and investment areas:</w:t>
      </w:r>
    </w:p>
    <w:p w14:paraId="1ABD5768" w14:textId="15263111" w:rsidR="00491FC4" w:rsidRPr="006B2013" w:rsidRDefault="00491FC4" w:rsidP="00BC7293">
      <w:pPr>
        <w:pStyle w:val="normalny1"/>
        <w:rPr>
          <w:rFonts w:eastAsiaTheme="minorHAnsi"/>
          <w:sz w:val="20"/>
          <w:szCs w:val="20"/>
          <w:lang w:val="en-US"/>
        </w:rPr>
      </w:pPr>
      <w:r w:rsidRPr="006B2013">
        <w:rPr>
          <w:b/>
          <w:sz w:val="20"/>
          <w:lang w:val="en-US"/>
        </w:rPr>
        <w:t>Celon Pharma Slovakia s.r.o.</w:t>
      </w:r>
      <w:r w:rsidRPr="006B2013">
        <w:rPr>
          <w:sz w:val="20"/>
          <w:lang w:val="en-US"/>
        </w:rPr>
        <w:t xml:space="preserve"> – a company that will implement the investment related to the construction of a new production facility. As at March 31, 2026, the Company granted financing to this entity in the form of a long-term loan in the total amount of PLN 30,715 thousand (EUR 7,016 thousand and PLN 1,117 thousand);</w:t>
      </w:r>
    </w:p>
    <w:p w14:paraId="2D195873" w14:textId="4D3B8DE3" w:rsidR="00491FC4" w:rsidRPr="006B2013" w:rsidRDefault="00491FC4" w:rsidP="00BC7293">
      <w:pPr>
        <w:pStyle w:val="normalny1"/>
        <w:rPr>
          <w:rFonts w:eastAsiaTheme="minorHAnsi"/>
          <w:sz w:val="20"/>
          <w:szCs w:val="20"/>
          <w:lang w:val="en-US"/>
        </w:rPr>
      </w:pPr>
      <w:r w:rsidRPr="006B2013">
        <w:rPr>
          <w:b/>
          <w:sz w:val="20"/>
          <w:lang w:val="en-US"/>
        </w:rPr>
        <w:t xml:space="preserve">Celon Pharma sp. z </w:t>
      </w:r>
      <w:proofErr w:type="spellStart"/>
      <w:r w:rsidRPr="006B2013">
        <w:rPr>
          <w:b/>
          <w:sz w:val="20"/>
          <w:lang w:val="en-US"/>
        </w:rPr>
        <w:t>o.o.</w:t>
      </w:r>
      <w:proofErr w:type="spellEnd"/>
      <w:r w:rsidRPr="006B2013">
        <w:rPr>
          <w:b/>
          <w:sz w:val="20"/>
          <w:lang w:val="en-US"/>
        </w:rPr>
        <w:t xml:space="preserve"> and Celon </w:t>
      </w:r>
      <w:proofErr w:type="spellStart"/>
      <w:r w:rsidRPr="006B2013">
        <w:rPr>
          <w:b/>
          <w:sz w:val="20"/>
          <w:lang w:val="en-US"/>
        </w:rPr>
        <w:t>Bioinnovations</w:t>
      </w:r>
      <w:proofErr w:type="spellEnd"/>
      <w:r w:rsidRPr="006B2013">
        <w:rPr>
          <w:b/>
          <w:sz w:val="20"/>
          <w:lang w:val="en-US"/>
        </w:rPr>
        <w:t xml:space="preserve"> sp. z </w:t>
      </w:r>
      <w:proofErr w:type="spellStart"/>
      <w:r w:rsidRPr="006B2013">
        <w:rPr>
          <w:b/>
          <w:sz w:val="20"/>
          <w:lang w:val="en-US"/>
        </w:rPr>
        <w:t>o.o</w:t>
      </w:r>
      <w:r w:rsidRPr="006B2013">
        <w:rPr>
          <w:sz w:val="20"/>
          <w:lang w:val="en-US"/>
        </w:rPr>
        <w:t>.</w:t>
      </w:r>
      <w:proofErr w:type="spellEnd"/>
      <w:r w:rsidRPr="006B2013">
        <w:rPr>
          <w:sz w:val="20"/>
          <w:lang w:val="en-US"/>
        </w:rPr>
        <w:t>- entities that are to perform operational and development functions within the Group structure (see point 2.5.1.1), whose share capitals currently amount to PLN 5 thousand each.</w:t>
      </w:r>
    </w:p>
    <w:p w14:paraId="7F2A160A" w14:textId="6ECDB46D" w:rsidR="00780F02" w:rsidRPr="006B2013" w:rsidRDefault="00780F02" w:rsidP="00577DC9">
      <w:pPr>
        <w:pStyle w:val="Nagwek3"/>
        <w:numPr>
          <w:ilvl w:val="2"/>
          <w:numId w:val="38"/>
        </w:numPr>
        <w:rPr>
          <w:lang w:val="en-US"/>
        </w:rPr>
      </w:pPr>
      <w:bookmarkStart w:id="359" w:name="_Toc232152368"/>
      <w:r w:rsidRPr="006B2013">
        <w:rPr>
          <w:lang w:val="en-US"/>
        </w:rPr>
        <w:t>Other non-financial assets</w:t>
      </w:r>
      <w:bookmarkEnd w:id="359"/>
    </w:p>
    <w:p w14:paraId="34D8AA34" w14:textId="77777777" w:rsidR="00B81053" w:rsidRPr="006B2013" w:rsidRDefault="00B81053" w:rsidP="00BC7293">
      <w:pPr>
        <w:pStyle w:val="normalny1"/>
        <w:rPr>
          <w:rFonts w:eastAsiaTheme="minorHAnsi"/>
          <w:sz w:val="20"/>
          <w:szCs w:val="20"/>
          <w:lang w:val="en-US"/>
        </w:rPr>
      </w:pPr>
      <w:r w:rsidRPr="006B2013">
        <w:rPr>
          <w:sz w:val="20"/>
          <w:lang w:val="en-US"/>
        </w:rPr>
        <w:t xml:space="preserve">Short-term other non-financial assets reported as at December 31, 2025 in the amount of </w:t>
      </w:r>
    </w:p>
    <w:p w14:paraId="68C670D7" w14:textId="025774CE" w:rsidR="00B81053" w:rsidRPr="006B2013" w:rsidRDefault="00B81053" w:rsidP="00BC7293">
      <w:pPr>
        <w:pStyle w:val="normalny1"/>
        <w:rPr>
          <w:sz w:val="20"/>
          <w:szCs w:val="20"/>
          <w:lang w:val="en-US"/>
        </w:rPr>
      </w:pPr>
      <w:r w:rsidRPr="006B2013">
        <w:rPr>
          <w:sz w:val="20"/>
          <w:lang w:val="en-US"/>
        </w:rPr>
        <w:t xml:space="preserve">PLN 4,077 thousand include accruals relating to agreements, in particular prepaid annual license fees in the amount of PLN 1,195 thousand, prepaid conferences in the amount of PLN 419 thousand, which will take place in 2026 and insurance </w:t>
      </w:r>
      <w:r w:rsidRPr="006B2013">
        <w:rPr>
          <w:sz w:val="20"/>
          <w:lang w:val="en-US"/>
        </w:rPr>
        <w:lastRenderedPageBreak/>
        <w:t xml:space="preserve">in the amount of PLN 309 thousand. As at March 31, 2026, other non-financial assets amount to PLN 3,725 thousand, of which agreements relating to prepayments for </w:t>
      </w:r>
      <w:proofErr w:type="spellStart"/>
      <w:r w:rsidRPr="006B2013">
        <w:rPr>
          <w:sz w:val="20"/>
          <w:lang w:val="en-US"/>
        </w:rPr>
        <w:t>licence</w:t>
      </w:r>
      <w:proofErr w:type="spellEnd"/>
      <w:r w:rsidRPr="006B2013">
        <w:rPr>
          <w:sz w:val="20"/>
          <w:lang w:val="en-US"/>
        </w:rPr>
        <w:t xml:space="preserve"> fees amount to PLN 1,131 thousand and prepaid insurance amounts to PLN 955 thousand.</w:t>
      </w:r>
    </w:p>
    <w:p w14:paraId="778D190F" w14:textId="589A7486" w:rsidR="00AC752B" w:rsidRPr="006B2013" w:rsidRDefault="00AC752B" w:rsidP="00577DC9">
      <w:pPr>
        <w:pStyle w:val="Nagwek3"/>
        <w:numPr>
          <w:ilvl w:val="2"/>
          <w:numId w:val="38"/>
        </w:numPr>
        <w:rPr>
          <w:lang w:val="en-US"/>
        </w:rPr>
      </w:pPr>
      <w:bookmarkStart w:id="360" w:name="_Toc232152369"/>
      <w:r w:rsidRPr="006B2013">
        <w:rPr>
          <w:lang w:val="en-US"/>
        </w:rPr>
        <w:t>Terms and conditions of transactions with associates</w:t>
      </w:r>
      <w:bookmarkEnd w:id="360"/>
    </w:p>
    <w:p w14:paraId="08B87ADA" w14:textId="3A9BC278" w:rsidR="0029296A" w:rsidRPr="006B2013" w:rsidRDefault="00AC752B" w:rsidP="00BC7293">
      <w:pPr>
        <w:pStyle w:val="normalny1"/>
        <w:rPr>
          <w:rFonts w:eastAsiaTheme="minorHAnsi"/>
          <w:sz w:val="20"/>
          <w:szCs w:val="20"/>
          <w:lang w:val="en-US"/>
        </w:rPr>
      </w:pPr>
      <w:r w:rsidRPr="006B2013">
        <w:rPr>
          <w:sz w:val="20"/>
          <w:lang w:val="en-US"/>
        </w:rPr>
        <w:t xml:space="preserve">In the 3-month period ended March 31, 2026 </w:t>
      </w:r>
      <w:proofErr w:type="gramStart"/>
      <w:r w:rsidRPr="006B2013">
        <w:rPr>
          <w:sz w:val="20"/>
          <w:lang w:val="en-US"/>
        </w:rPr>
        <w:t>and in the year</w:t>
      </w:r>
      <w:proofErr w:type="gramEnd"/>
      <w:r w:rsidRPr="006B2013">
        <w:rPr>
          <w:sz w:val="20"/>
          <w:lang w:val="en-US"/>
        </w:rPr>
        <w:t xml:space="preserve"> ended December 31, 2025, the Company did not conclude transactions with associates on conditions other than at arm's length. Moreover, none of the Company’s relation with joint ventures are of a strategic nature for the Company.</w:t>
      </w:r>
    </w:p>
    <w:p w14:paraId="4E547789" w14:textId="6067584D" w:rsidR="00B93514" w:rsidRPr="006B2013" w:rsidRDefault="00B93514" w:rsidP="00491FC4">
      <w:pPr>
        <w:rPr>
          <w:rFonts w:asciiTheme="minorHAnsi" w:hAnsiTheme="minorHAnsi"/>
          <w:lang w:val="en-US"/>
        </w:rPr>
      </w:pPr>
    </w:p>
    <w:tbl>
      <w:tblPr>
        <w:tblW w:w="5000" w:type="pct"/>
        <w:tblCellMar>
          <w:left w:w="70" w:type="dxa"/>
          <w:right w:w="70" w:type="dxa"/>
        </w:tblCellMar>
        <w:tblLook w:val="04A0" w:firstRow="1" w:lastRow="0" w:firstColumn="1" w:lastColumn="0" w:noHBand="0" w:noVBand="1"/>
        <w:tblCaption w:val="Consolia 00b12f9f-c7c7-43a2-98bd-5716e1b2e0d5"/>
      </w:tblPr>
      <w:tblGrid>
        <w:gridCol w:w="5127"/>
        <w:gridCol w:w="2317"/>
        <w:gridCol w:w="2194"/>
      </w:tblGrid>
      <w:tr w:rsidR="007774A2" w:rsidRPr="006B2013" w14:paraId="58484248" w14:textId="77777777" w:rsidTr="0007081F">
        <w:trPr>
          <w:trHeight w:val="397"/>
        </w:trPr>
        <w:tc>
          <w:tcPr>
            <w:tcW w:w="2660" w:type="pct"/>
            <w:tcBorders>
              <w:tr2bl w:val="dashed" w:sz="2" w:space="0" w:color="D9D9D9"/>
            </w:tcBorders>
            <w:shd w:val="clear" w:color="000000" w:fill="F2F2F2"/>
            <w:vAlign w:val="center"/>
            <w:hideMark/>
          </w:tcPr>
          <w:p w14:paraId="0B765C06" w14:textId="78AB5639" w:rsidR="007774A2" w:rsidRPr="006B2013" w:rsidRDefault="00DF488F" w:rsidP="007774A2">
            <w:pPr>
              <w:rPr>
                <w:rFonts w:eastAsia="Times New Roman" w:cs="Arial"/>
                <w:b/>
                <w:bCs/>
                <w:color w:val="262626"/>
                <w:sz w:val="18"/>
                <w:szCs w:val="18"/>
                <w:lang w:val="en-US"/>
              </w:rPr>
            </w:pPr>
            <w:r w:rsidRPr="006B2013">
              <w:rPr>
                <w:b/>
                <w:color w:val="262626"/>
                <w:sz w:val="18"/>
                <w:lang w:val="en-US"/>
              </w:rPr>
              <w:t>Name of the entity</w:t>
            </w:r>
          </w:p>
        </w:tc>
        <w:tc>
          <w:tcPr>
            <w:tcW w:w="1202" w:type="pct"/>
            <w:tcBorders>
              <w:tr2bl w:val="dashed" w:sz="2" w:space="0" w:color="D9D9D9"/>
            </w:tcBorders>
            <w:shd w:val="clear" w:color="auto" w:fill="D9D9D9" w:themeFill="background1" w:themeFillShade="D9"/>
            <w:vAlign w:val="center"/>
            <w:hideMark/>
          </w:tcPr>
          <w:p w14:paraId="56B5080D" w14:textId="0B2D2846" w:rsidR="007774A2" w:rsidRPr="006B2013" w:rsidRDefault="00DF488F" w:rsidP="007774A2">
            <w:pPr>
              <w:jc w:val="center"/>
              <w:rPr>
                <w:rFonts w:eastAsia="Times New Roman" w:cs="Arial"/>
                <w:b/>
                <w:bCs/>
                <w:color w:val="262626"/>
                <w:sz w:val="18"/>
                <w:szCs w:val="18"/>
                <w:lang w:val="en-US"/>
              </w:rPr>
            </w:pPr>
            <w:r w:rsidRPr="006B2013">
              <w:rPr>
                <w:b/>
                <w:color w:val="262626"/>
                <w:sz w:val="18"/>
                <w:lang w:val="en-US"/>
              </w:rPr>
              <w:t>03/31/2026</w:t>
            </w:r>
          </w:p>
        </w:tc>
        <w:tc>
          <w:tcPr>
            <w:tcW w:w="1138" w:type="pct"/>
            <w:tcBorders>
              <w:tr2bl w:val="dashed" w:sz="2" w:space="0" w:color="D9D9D9"/>
            </w:tcBorders>
            <w:shd w:val="clear" w:color="000000" w:fill="F2F2F2"/>
            <w:vAlign w:val="center"/>
            <w:hideMark/>
          </w:tcPr>
          <w:p w14:paraId="7A02CB90" w14:textId="5C01746F" w:rsidR="007774A2" w:rsidRPr="006B2013" w:rsidRDefault="00DF488F" w:rsidP="007774A2">
            <w:pPr>
              <w:jc w:val="center"/>
              <w:rPr>
                <w:rFonts w:eastAsia="Times New Roman" w:cs="Arial"/>
                <w:b/>
                <w:bCs/>
                <w:color w:val="262626"/>
                <w:sz w:val="18"/>
                <w:szCs w:val="18"/>
                <w:lang w:val="en-US"/>
              </w:rPr>
            </w:pPr>
            <w:r w:rsidRPr="006B2013">
              <w:rPr>
                <w:b/>
                <w:color w:val="262626"/>
                <w:sz w:val="18"/>
                <w:lang w:val="en-US"/>
              </w:rPr>
              <w:t>12/</w:t>
            </w:r>
            <w:r w:rsidR="0062648F">
              <w:rPr>
                <w:b/>
                <w:color w:val="262626"/>
                <w:sz w:val="18"/>
                <w:lang w:val="en-US"/>
              </w:rPr>
              <w:t>31/</w:t>
            </w:r>
            <w:r w:rsidRPr="006B2013">
              <w:rPr>
                <w:b/>
                <w:color w:val="262626"/>
                <w:sz w:val="18"/>
                <w:lang w:val="en-US"/>
              </w:rPr>
              <w:t>2025</w:t>
            </w:r>
          </w:p>
        </w:tc>
      </w:tr>
      <w:tr w:rsidR="007774A2" w:rsidRPr="00B32CBF" w14:paraId="6E456ACB" w14:textId="77777777" w:rsidTr="0007081F">
        <w:trPr>
          <w:trHeight w:val="227"/>
        </w:trPr>
        <w:tc>
          <w:tcPr>
            <w:tcW w:w="2660" w:type="pct"/>
            <w:tcBorders>
              <w:tr2bl w:val="dashed" w:sz="2" w:space="0" w:color="D9D9D9"/>
            </w:tcBorders>
            <w:shd w:val="clear" w:color="auto" w:fill="FFFFFF" w:themeFill="background1"/>
            <w:noWrap/>
            <w:vAlign w:val="bottom"/>
            <w:hideMark/>
          </w:tcPr>
          <w:p w14:paraId="67239E71" w14:textId="0CEF10E4" w:rsidR="007774A2" w:rsidRPr="00B32CBF" w:rsidRDefault="00DF488F" w:rsidP="007774A2">
            <w:pPr>
              <w:rPr>
                <w:rFonts w:eastAsia="Times New Roman" w:cs="Arial"/>
                <w:b/>
                <w:bCs/>
                <w:color w:val="262626"/>
                <w:sz w:val="18"/>
                <w:szCs w:val="18"/>
                <w:lang w:val="pl-PL"/>
              </w:rPr>
            </w:pPr>
            <w:r w:rsidRPr="00B32CBF">
              <w:rPr>
                <w:b/>
                <w:color w:val="262626"/>
                <w:sz w:val="18"/>
                <w:lang w:val="pl-PL"/>
              </w:rPr>
              <w:t>Glatton Sp. z o. o</w:t>
            </w:r>
          </w:p>
        </w:tc>
        <w:tc>
          <w:tcPr>
            <w:tcW w:w="1202" w:type="pct"/>
            <w:tcBorders>
              <w:tr2bl w:val="dashed" w:sz="2" w:space="0" w:color="D9D9D9"/>
            </w:tcBorders>
            <w:shd w:val="clear" w:color="auto" w:fill="FFFFFF" w:themeFill="background1"/>
            <w:vAlign w:val="bottom"/>
            <w:hideMark/>
          </w:tcPr>
          <w:p w14:paraId="5C825088" w14:textId="77777777" w:rsidR="007774A2" w:rsidRPr="00B32CBF" w:rsidRDefault="007774A2" w:rsidP="007774A2">
            <w:pPr>
              <w:rPr>
                <w:rFonts w:eastAsia="Times New Roman" w:cs="Arial"/>
                <w:b/>
                <w:bCs/>
                <w:color w:val="262626"/>
                <w:sz w:val="18"/>
                <w:szCs w:val="18"/>
                <w:lang w:val="pl-PL" w:eastAsia="pl-PL"/>
              </w:rPr>
            </w:pPr>
          </w:p>
        </w:tc>
        <w:tc>
          <w:tcPr>
            <w:tcW w:w="1138" w:type="pct"/>
            <w:tcBorders>
              <w:tr2bl w:val="dashed" w:sz="2" w:space="0" w:color="D9D9D9"/>
            </w:tcBorders>
            <w:shd w:val="clear" w:color="auto" w:fill="FFFFFF" w:themeFill="background1"/>
            <w:vAlign w:val="bottom"/>
            <w:hideMark/>
          </w:tcPr>
          <w:p w14:paraId="0E585870" w14:textId="77777777" w:rsidR="007774A2" w:rsidRPr="00B32CBF" w:rsidRDefault="007774A2" w:rsidP="007774A2">
            <w:pPr>
              <w:rPr>
                <w:rFonts w:ascii="Times New Roman" w:eastAsia="Times New Roman" w:hAnsi="Times New Roman" w:cs="Times New Roman"/>
                <w:szCs w:val="20"/>
                <w:lang w:val="pl-PL" w:eastAsia="pl-PL"/>
              </w:rPr>
            </w:pPr>
          </w:p>
        </w:tc>
      </w:tr>
      <w:tr w:rsidR="007774A2" w:rsidRPr="006B2013" w14:paraId="54C52B9F" w14:textId="77777777" w:rsidTr="0007081F">
        <w:trPr>
          <w:trHeight w:val="227"/>
        </w:trPr>
        <w:tc>
          <w:tcPr>
            <w:tcW w:w="2660" w:type="pct"/>
            <w:tcBorders>
              <w:tr2bl w:val="dashed" w:sz="2" w:space="0" w:color="D9D9D9"/>
            </w:tcBorders>
            <w:vAlign w:val="bottom"/>
            <w:hideMark/>
          </w:tcPr>
          <w:p w14:paraId="781EF118" w14:textId="07A20BFC"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56140F97" w14:textId="4F63B5FB" w:rsidR="007774A2" w:rsidRPr="006B2013" w:rsidRDefault="00DF488F" w:rsidP="007774A2">
            <w:pPr>
              <w:jc w:val="right"/>
              <w:rPr>
                <w:rFonts w:eastAsia="Times New Roman" w:cs="Arial"/>
                <w:sz w:val="18"/>
                <w:szCs w:val="18"/>
                <w:lang w:val="en-US"/>
              </w:rPr>
            </w:pPr>
            <w:r w:rsidRPr="006B2013">
              <w:rPr>
                <w:sz w:val="18"/>
                <w:lang w:val="en-US"/>
              </w:rPr>
              <w:t>8,961</w:t>
            </w:r>
          </w:p>
        </w:tc>
        <w:tc>
          <w:tcPr>
            <w:tcW w:w="1138" w:type="pct"/>
            <w:tcBorders>
              <w:tr2bl w:val="dashed" w:sz="2" w:space="0" w:color="D9D9D9"/>
            </w:tcBorders>
            <w:vAlign w:val="bottom"/>
            <w:hideMark/>
          </w:tcPr>
          <w:p w14:paraId="5AA70705" w14:textId="7786C962" w:rsidR="007774A2" w:rsidRPr="006B2013" w:rsidRDefault="00DF488F" w:rsidP="007774A2">
            <w:pPr>
              <w:jc w:val="right"/>
              <w:rPr>
                <w:rFonts w:eastAsia="Times New Roman" w:cs="Arial"/>
                <w:color w:val="262626"/>
                <w:sz w:val="18"/>
                <w:szCs w:val="18"/>
                <w:lang w:val="en-US"/>
              </w:rPr>
            </w:pPr>
            <w:r w:rsidRPr="006B2013">
              <w:rPr>
                <w:color w:val="262626"/>
                <w:sz w:val="18"/>
                <w:lang w:val="en-US"/>
              </w:rPr>
              <w:t>8,961</w:t>
            </w:r>
          </w:p>
        </w:tc>
      </w:tr>
      <w:tr w:rsidR="007774A2" w:rsidRPr="006B2013" w14:paraId="3875112C" w14:textId="77777777" w:rsidTr="0007081F">
        <w:trPr>
          <w:trHeight w:val="227"/>
        </w:trPr>
        <w:tc>
          <w:tcPr>
            <w:tcW w:w="2660" w:type="pct"/>
            <w:tcBorders>
              <w:tr2bl w:val="dashed" w:sz="2" w:space="0" w:color="D9D9D9"/>
            </w:tcBorders>
            <w:vAlign w:val="bottom"/>
            <w:hideMark/>
          </w:tcPr>
          <w:p w14:paraId="2B2766AD" w14:textId="6039ADEE"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interest on loans granted</w:t>
            </w:r>
          </w:p>
        </w:tc>
        <w:tc>
          <w:tcPr>
            <w:tcW w:w="1202" w:type="pct"/>
            <w:tcBorders>
              <w:tr2bl w:val="dashed" w:sz="2" w:space="0" w:color="D9D9D9"/>
            </w:tcBorders>
            <w:shd w:val="clear" w:color="000000" w:fill="F2F2F2"/>
            <w:vAlign w:val="bottom"/>
            <w:hideMark/>
          </w:tcPr>
          <w:p w14:paraId="219AD49D" w14:textId="659CB5C5" w:rsidR="007774A2" w:rsidRPr="006B2013" w:rsidRDefault="00DF488F" w:rsidP="007774A2">
            <w:pPr>
              <w:jc w:val="right"/>
              <w:rPr>
                <w:rFonts w:eastAsia="Times New Roman" w:cs="Arial"/>
                <w:sz w:val="18"/>
                <w:szCs w:val="18"/>
                <w:lang w:val="en-US"/>
              </w:rPr>
            </w:pPr>
            <w:r w:rsidRPr="006B2013">
              <w:rPr>
                <w:sz w:val="18"/>
                <w:lang w:val="en-US"/>
              </w:rPr>
              <w:t>688</w:t>
            </w:r>
          </w:p>
        </w:tc>
        <w:tc>
          <w:tcPr>
            <w:tcW w:w="1138" w:type="pct"/>
            <w:tcBorders>
              <w:tr2bl w:val="dashed" w:sz="2" w:space="0" w:color="D9D9D9"/>
            </w:tcBorders>
            <w:vAlign w:val="bottom"/>
            <w:hideMark/>
          </w:tcPr>
          <w:p w14:paraId="4BDB55BD" w14:textId="4BEC3D6C" w:rsidR="007774A2" w:rsidRPr="006B2013" w:rsidRDefault="00DF488F" w:rsidP="007774A2">
            <w:pPr>
              <w:jc w:val="right"/>
              <w:rPr>
                <w:rFonts w:eastAsia="Times New Roman" w:cs="Arial"/>
                <w:color w:val="262626"/>
                <w:sz w:val="18"/>
                <w:szCs w:val="18"/>
                <w:lang w:val="en-US"/>
              </w:rPr>
            </w:pPr>
            <w:r w:rsidRPr="006B2013">
              <w:rPr>
                <w:color w:val="262626"/>
                <w:sz w:val="18"/>
                <w:lang w:val="en-US"/>
              </w:rPr>
              <w:t>559</w:t>
            </w:r>
          </w:p>
        </w:tc>
      </w:tr>
      <w:tr w:rsidR="007774A2" w:rsidRPr="006B2013" w14:paraId="0521CD06" w14:textId="77777777" w:rsidTr="0007081F">
        <w:trPr>
          <w:trHeight w:val="227"/>
        </w:trPr>
        <w:tc>
          <w:tcPr>
            <w:tcW w:w="2660" w:type="pct"/>
            <w:tcBorders>
              <w:tr2bl w:val="dashed" w:sz="2" w:space="0" w:color="D9D9D9"/>
            </w:tcBorders>
            <w:vAlign w:val="bottom"/>
            <w:hideMark/>
          </w:tcPr>
          <w:p w14:paraId="7E2092D5" w14:textId="4CE6EF88"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42ADEB04" w14:textId="148745E2"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251DD930" w14:textId="5C0775F2"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1F20C3D5" w14:textId="77777777" w:rsidTr="0007081F">
        <w:trPr>
          <w:trHeight w:val="227"/>
        </w:trPr>
        <w:tc>
          <w:tcPr>
            <w:tcW w:w="2660" w:type="pct"/>
            <w:tcBorders>
              <w:tr2bl w:val="dashed" w:sz="2" w:space="0" w:color="D9D9D9"/>
            </w:tcBorders>
            <w:vAlign w:val="bottom"/>
            <w:hideMark/>
          </w:tcPr>
          <w:p w14:paraId="7CC316B3" w14:textId="550C7DF7"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liabilities</w:t>
            </w:r>
          </w:p>
        </w:tc>
        <w:tc>
          <w:tcPr>
            <w:tcW w:w="1202" w:type="pct"/>
            <w:tcBorders>
              <w:tr2bl w:val="dashed" w:sz="2" w:space="0" w:color="D9D9D9"/>
            </w:tcBorders>
            <w:shd w:val="clear" w:color="000000" w:fill="F2F2F2"/>
            <w:vAlign w:val="bottom"/>
            <w:hideMark/>
          </w:tcPr>
          <w:p w14:paraId="634AC1B8" w14:textId="2608367F"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45F690E0" w14:textId="64A06C78"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5A010709" w14:textId="77777777" w:rsidTr="0007081F">
        <w:trPr>
          <w:trHeight w:val="227"/>
        </w:trPr>
        <w:tc>
          <w:tcPr>
            <w:tcW w:w="2660" w:type="pct"/>
            <w:tcBorders>
              <w:tr2bl w:val="dashed" w:sz="2" w:space="0" w:color="D9D9D9"/>
            </w:tcBorders>
            <w:vAlign w:val="bottom"/>
            <w:hideMark/>
          </w:tcPr>
          <w:p w14:paraId="47058FC8" w14:textId="10D027C8"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3B69B77C" w14:textId="4893422E"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61B0E2FE" w14:textId="4EB2E3B9"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507124C4" w14:textId="77777777" w:rsidTr="0007081F">
        <w:trPr>
          <w:trHeight w:val="227"/>
        </w:trPr>
        <w:tc>
          <w:tcPr>
            <w:tcW w:w="2660" w:type="pct"/>
            <w:tcBorders>
              <w:tr2bl w:val="dashed" w:sz="2" w:space="0" w:color="D9D9D9"/>
            </w:tcBorders>
            <w:vAlign w:val="bottom"/>
            <w:hideMark/>
          </w:tcPr>
          <w:p w14:paraId="7477B929" w14:textId="3B2FD76C"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purchases</w:t>
            </w:r>
          </w:p>
        </w:tc>
        <w:tc>
          <w:tcPr>
            <w:tcW w:w="1202" w:type="pct"/>
            <w:tcBorders>
              <w:tr2bl w:val="dashed" w:sz="2" w:space="0" w:color="D9D9D9"/>
            </w:tcBorders>
            <w:shd w:val="clear" w:color="000000" w:fill="F2F2F2"/>
            <w:vAlign w:val="bottom"/>
            <w:hideMark/>
          </w:tcPr>
          <w:p w14:paraId="30075261" w14:textId="78B82D80"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23F03014" w14:textId="106722D1"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0B62D4C8" w14:textId="77777777" w:rsidTr="0007081F">
        <w:trPr>
          <w:trHeight w:val="227"/>
        </w:trPr>
        <w:tc>
          <w:tcPr>
            <w:tcW w:w="2660" w:type="pct"/>
            <w:tcBorders>
              <w:tr2bl w:val="dashed" w:sz="2" w:space="0" w:color="D9D9D9"/>
            </w:tcBorders>
            <w:vAlign w:val="bottom"/>
            <w:hideMark/>
          </w:tcPr>
          <w:p w14:paraId="1F9C4135" w14:textId="642E3822"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liabilities due to dividends</w:t>
            </w:r>
          </w:p>
        </w:tc>
        <w:tc>
          <w:tcPr>
            <w:tcW w:w="1202" w:type="pct"/>
            <w:tcBorders>
              <w:tr2bl w:val="dashed" w:sz="2" w:space="0" w:color="D9D9D9"/>
            </w:tcBorders>
            <w:shd w:val="clear" w:color="000000" w:fill="F2F2F2"/>
            <w:vAlign w:val="bottom"/>
            <w:hideMark/>
          </w:tcPr>
          <w:p w14:paraId="487E451A" w14:textId="2DD3012F" w:rsidR="007774A2" w:rsidRPr="006B2013" w:rsidRDefault="00DF488F" w:rsidP="007774A2">
            <w:pPr>
              <w:jc w:val="right"/>
              <w:rPr>
                <w:rFonts w:eastAsia="Times New Roman" w:cs="Arial"/>
                <w:sz w:val="18"/>
                <w:szCs w:val="18"/>
                <w:lang w:val="en-US"/>
              </w:rPr>
            </w:pPr>
            <w:r w:rsidRPr="006B2013">
              <w:rPr>
                <w:sz w:val="18"/>
                <w:lang w:val="en-US"/>
              </w:rPr>
              <w:t>0</w:t>
            </w:r>
          </w:p>
        </w:tc>
        <w:tc>
          <w:tcPr>
            <w:tcW w:w="1138" w:type="pct"/>
            <w:tcBorders>
              <w:tr2bl w:val="dashed" w:sz="2" w:space="0" w:color="D9D9D9"/>
            </w:tcBorders>
            <w:vAlign w:val="bottom"/>
            <w:hideMark/>
          </w:tcPr>
          <w:p w14:paraId="2F2DCECA" w14:textId="65DE68DC"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225C2A76" w14:textId="77777777" w:rsidTr="0007081F">
        <w:trPr>
          <w:trHeight w:val="227"/>
        </w:trPr>
        <w:tc>
          <w:tcPr>
            <w:tcW w:w="2660" w:type="pct"/>
            <w:tcBorders>
              <w:tr2bl w:val="dashed" w:sz="2" w:space="0" w:color="D9D9D9"/>
            </w:tcBorders>
            <w:vAlign w:val="bottom"/>
            <w:hideMark/>
          </w:tcPr>
          <w:p w14:paraId="6989B560" w14:textId="11C616C7"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dividend</w:t>
            </w:r>
          </w:p>
        </w:tc>
        <w:tc>
          <w:tcPr>
            <w:tcW w:w="1202" w:type="pct"/>
            <w:tcBorders>
              <w:tr2bl w:val="dashed" w:sz="2" w:space="0" w:color="D9D9D9"/>
            </w:tcBorders>
            <w:shd w:val="clear" w:color="000000" w:fill="F2F2F2"/>
            <w:vAlign w:val="bottom"/>
            <w:hideMark/>
          </w:tcPr>
          <w:p w14:paraId="630010F8" w14:textId="66FD4447"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1497E5EB" w14:textId="076BB5EF" w:rsidR="007774A2" w:rsidRPr="006B2013" w:rsidRDefault="00DF488F" w:rsidP="007774A2">
            <w:pPr>
              <w:jc w:val="right"/>
              <w:rPr>
                <w:rFonts w:eastAsia="Times New Roman" w:cs="Arial"/>
                <w:color w:val="262626"/>
                <w:sz w:val="18"/>
                <w:szCs w:val="18"/>
                <w:lang w:val="en-US"/>
              </w:rPr>
            </w:pPr>
            <w:r w:rsidRPr="006B2013">
              <w:rPr>
                <w:color w:val="262626"/>
                <w:sz w:val="18"/>
                <w:lang w:val="en-US"/>
              </w:rPr>
              <w:t>0</w:t>
            </w:r>
          </w:p>
        </w:tc>
      </w:tr>
      <w:tr w:rsidR="007774A2" w:rsidRPr="006B2013" w14:paraId="08DF66D1" w14:textId="77777777" w:rsidTr="0007081F">
        <w:trPr>
          <w:trHeight w:val="227"/>
        </w:trPr>
        <w:tc>
          <w:tcPr>
            <w:tcW w:w="2660" w:type="pct"/>
            <w:tcBorders>
              <w:tr2bl w:val="dashed" w:sz="2" w:space="0" w:color="D9D9D9"/>
            </w:tcBorders>
            <w:vAlign w:val="bottom"/>
            <w:hideMark/>
          </w:tcPr>
          <w:p w14:paraId="44D5AC49" w14:textId="15230E63" w:rsidR="007774A2" w:rsidRPr="006B2013" w:rsidRDefault="00DF488F" w:rsidP="007774A2">
            <w:pPr>
              <w:rPr>
                <w:rFonts w:eastAsia="Times New Roman" w:cs="Arial"/>
                <w:color w:val="262626"/>
                <w:sz w:val="18"/>
                <w:szCs w:val="18"/>
                <w:lang w:val="en-US"/>
              </w:rPr>
            </w:pPr>
            <w:r w:rsidRPr="006B2013">
              <w:rPr>
                <w:b/>
                <w:color w:val="262626"/>
                <w:sz w:val="18"/>
                <w:lang w:val="en-US"/>
              </w:rPr>
              <w:t>Urszula Wieczorek</w:t>
            </w:r>
          </w:p>
        </w:tc>
        <w:tc>
          <w:tcPr>
            <w:tcW w:w="1202" w:type="pct"/>
            <w:tcBorders>
              <w:tr2bl w:val="dashed" w:sz="2" w:space="0" w:color="D9D9D9"/>
            </w:tcBorders>
            <w:shd w:val="clear" w:color="auto" w:fill="FFFFFF" w:themeFill="background1"/>
            <w:vAlign w:val="bottom"/>
            <w:hideMark/>
          </w:tcPr>
          <w:p w14:paraId="543F47EE" w14:textId="77777777" w:rsidR="007774A2" w:rsidRPr="006B2013" w:rsidRDefault="007774A2" w:rsidP="007774A2">
            <w:pPr>
              <w:ind w:firstLineChars="100" w:firstLine="180"/>
              <w:rPr>
                <w:rFonts w:eastAsia="Times New Roman" w:cs="Arial"/>
                <w:color w:val="262626"/>
                <w:sz w:val="18"/>
                <w:szCs w:val="18"/>
                <w:lang w:val="en-US" w:eastAsia="pl-PL"/>
              </w:rPr>
            </w:pPr>
          </w:p>
        </w:tc>
        <w:tc>
          <w:tcPr>
            <w:tcW w:w="1138" w:type="pct"/>
            <w:tcBorders>
              <w:tr2bl w:val="dashed" w:sz="2" w:space="0" w:color="D9D9D9"/>
            </w:tcBorders>
            <w:vAlign w:val="bottom"/>
            <w:hideMark/>
          </w:tcPr>
          <w:p w14:paraId="1AB76661" w14:textId="77777777" w:rsidR="007774A2" w:rsidRPr="006B2013" w:rsidRDefault="007774A2" w:rsidP="007774A2">
            <w:pPr>
              <w:ind w:firstLineChars="100" w:firstLine="180"/>
              <w:rPr>
                <w:rFonts w:eastAsia="Times New Roman" w:cs="Arial"/>
                <w:color w:val="262626"/>
                <w:sz w:val="18"/>
                <w:szCs w:val="18"/>
                <w:lang w:val="en-US" w:eastAsia="pl-PL"/>
              </w:rPr>
            </w:pPr>
          </w:p>
        </w:tc>
      </w:tr>
      <w:tr w:rsidR="007774A2" w:rsidRPr="006B2013" w14:paraId="45AB6A7A" w14:textId="77777777" w:rsidTr="0007081F">
        <w:trPr>
          <w:trHeight w:val="227"/>
        </w:trPr>
        <w:tc>
          <w:tcPr>
            <w:tcW w:w="2660" w:type="pct"/>
            <w:tcBorders>
              <w:tr2bl w:val="dashed" w:sz="2" w:space="0" w:color="D9D9D9"/>
            </w:tcBorders>
            <w:vAlign w:val="bottom"/>
            <w:hideMark/>
          </w:tcPr>
          <w:p w14:paraId="7D780FA7" w14:textId="75760D8C"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01FD6E8F" w14:textId="16D89137"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72872536" w14:textId="12E6BA07"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34074627" w14:textId="77777777" w:rsidTr="0007081F">
        <w:trPr>
          <w:trHeight w:val="227"/>
        </w:trPr>
        <w:tc>
          <w:tcPr>
            <w:tcW w:w="2660" w:type="pct"/>
            <w:tcBorders>
              <w:tr2bl w:val="dashed" w:sz="2" w:space="0" w:color="D9D9D9"/>
            </w:tcBorders>
            <w:vAlign w:val="bottom"/>
            <w:hideMark/>
          </w:tcPr>
          <w:p w14:paraId="5C209D6A" w14:textId="6FBE27B3"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6A43D634" w14:textId="1764ACE0"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477D7BE8" w14:textId="5DD63FF8"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3D4380B1" w14:textId="77777777" w:rsidTr="0007081F">
        <w:trPr>
          <w:trHeight w:val="227"/>
        </w:trPr>
        <w:tc>
          <w:tcPr>
            <w:tcW w:w="2660" w:type="pct"/>
            <w:tcBorders>
              <w:tr2bl w:val="dashed" w:sz="2" w:space="0" w:color="D9D9D9"/>
            </w:tcBorders>
            <w:vAlign w:val="bottom"/>
            <w:hideMark/>
          </w:tcPr>
          <w:p w14:paraId="161B1BF7" w14:textId="46C9CAFE"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lease liabilities</w:t>
            </w:r>
          </w:p>
        </w:tc>
        <w:tc>
          <w:tcPr>
            <w:tcW w:w="1202" w:type="pct"/>
            <w:tcBorders>
              <w:tr2bl w:val="dashed" w:sz="2" w:space="0" w:color="D9D9D9"/>
            </w:tcBorders>
            <w:shd w:val="clear" w:color="000000" w:fill="F2F2F2"/>
            <w:vAlign w:val="bottom"/>
            <w:hideMark/>
          </w:tcPr>
          <w:p w14:paraId="290C8562" w14:textId="4EEC5112"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43</w:t>
            </w:r>
          </w:p>
        </w:tc>
        <w:tc>
          <w:tcPr>
            <w:tcW w:w="1138" w:type="pct"/>
            <w:tcBorders>
              <w:tr2bl w:val="dashed" w:sz="2" w:space="0" w:color="D9D9D9"/>
            </w:tcBorders>
            <w:vAlign w:val="bottom"/>
            <w:hideMark/>
          </w:tcPr>
          <w:p w14:paraId="6065D259" w14:textId="1CF30F23"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64</w:t>
            </w:r>
          </w:p>
        </w:tc>
      </w:tr>
      <w:tr w:rsidR="007774A2" w:rsidRPr="006B2013" w14:paraId="06BBF1BA" w14:textId="77777777" w:rsidTr="0007081F">
        <w:trPr>
          <w:trHeight w:val="227"/>
        </w:trPr>
        <w:tc>
          <w:tcPr>
            <w:tcW w:w="2660" w:type="pct"/>
            <w:tcBorders>
              <w:tr2bl w:val="dashed" w:sz="2" w:space="0" w:color="D9D9D9"/>
            </w:tcBorders>
            <w:vAlign w:val="bottom"/>
            <w:hideMark/>
          </w:tcPr>
          <w:p w14:paraId="61ACD067" w14:textId="7A68C3B5"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3DC3F1E9" w14:textId="5F0FA151"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2124401A" w14:textId="78A408CA"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796DD281" w14:textId="77777777" w:rsidTr="0007081F">
        <w:trPr>
          <w:trHeight w:val="227"/>
        </w:trPr>
        <w:tc>
          <w:tcPr>
            <w:tcW w:w="2660" w:type="pct"/>
            <w:tcBorders>
              <w:tr2bl w:val="dashed" w:sz="2" w:space="0" w:color="D9D9D9"/>
            </w:tcBorders>
            <w:vAlign w:val="bottom"/>
            <w:hideMark/>
          </w:tcPr>
          <w:p w14:paraId="73351C99" w14:textId="2F953335"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office space lease</w:t>
            </w:r>
          </w:p>
        </w:tc>
        <w:tc>
          <w:tcPr>
            <w:tcW w:w="1202" w:type="pct"/>
            <w:tcBorders>
              <w:tr2bl w:val="dashed" w:sz="2" w:space="0" w:color="D9D9D9"/>
            </w:tcBorders>
            <w:shd w:val="clear" w:color="000000" w:fill="F2F2F2"/>
            <w:vAlign w:val="bottom"/>
            <w:hideMark/>
          </w:tcPr>
          <w:p w14:paraId="579703FB" w14:textId="163BE386"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57808B53" w14:textId="5F7AEE58"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B32CBF" w14:paraId="15A4D9D2" w14:textId="77777777" w:rsidTr="0007081F">
        <w:trPr>
          <w:trHeight w:val="227"/>
        </w:trPr>
        <w:tc>
          <w:tcPr>
            <w:tcW w:w="2660" w:type="pct"/>
            <w:tcBorders>
              <w:tr2bl w:val="dashed" w:sz="2" w:space="0" w:color="D9D9D9"/>
            </w:tcBorders>
            <w:vAlign w:val="bottom"/>
            <w:hideMark/>
          </w:tcPr>
          <w:p w14:paraId="05319986" w14:textId="1E57012C" w:rsidR="007774A2" w:rsidRPr="00B32CBF" w:rsidRDefault="00DF488F" w:rsidP="007774A2">
            <w:pPr>
              <w:rPr>
                <w:rFonts w:eastAsia="Times New Roman" w:cs="Arial"/>
                <w:b/>
                <w:bCs/>
                <w:color w:val="262626"/>
                <w:sz w:val="18"/>
                <w:szCs w:val="18"/>
                <w:lang w:val="pl-PL"/>
              </w:rPr>
            </w:pPr>
            <w:r w:rsidRPr="00B32CBF">
              <w:rPr>
                <w:b/>
                <w:color w:val="262626"/>
                <w:sz w:val="18"/>
                <w:lang w:val="pl-PL"/>
              </w:rPr>
              <w:t>Celon Pharma Slovakia s.r.o.</w:t>
            </w:r>
          </w:p>
        </w:tc>
        <w:tc>
          <w:tcPr>
            <w:tcW w:w="1202" w:type="pct"/>
            <w:tcBorders>
              <w:tr2bl w:val="dashed" w:sz="2" w:space="0" w:color="D9D9D9"/>
            </w:tcBorders>
            <w:shd w:val="clear" w:color="auto" w:fill="FFFFFF" w:themeFill="background1"/>
            <w:vAlign w:val="bottom"/>
            <w:hideMark/>
          </w:tcPr>
          <w:p w14:paraId="5ADB6A7E" w14:textId="77777777" w:rsidR="007774A2" w:rsidRPr="00B32CBF" w:rsidRDefault="007774A2" w:rsidP="007774A2">
            <w:pPr>
              <w:ind w:firstLineChars="100" w:firstLine="180"/>
              <w:rPr>
                <w:rFonts w:eastAsia="Times New Roman" w:cs="Arial"/>
                <w:color w:val="262626"/>
                <w:sz w:val="18"/>
                <w:szCs w:val="18"/>
                <w:lang w:val="pl-PL" w:eastAsia="pl-PL"/>
              </w:rPr>
            </w:pPr>
          </w:p>
        </w:tc>
        <w:tc>
          <w:tcPr>
            <w:tcW w:w="1138" w:type="pct"/>
            <w:tcBorders>
              <w:tr2bl w:val="dashed" w:sz="2" w:space="0" w:color="D9D9D9"/>
            </w:tcBorders>
            <w:vAlign w:val="bottom"/>
            <w:hideMark/>
          </w:tcPr>
          <w:p w14:paraId="2E91422F" w14:textId="77777777" w:rsidR="007774A2" w:rsidRPr="00B32CBF" w:rsidRDefault="007774A2" w:rsidP="007774A2">
            <w:pPr>
              <w:ind w:firstLineChars="100" w:firstLine="180"/>
              <w:rPr>
                <w:rFonts w:eastAsia="Times New Roman" w:cs="Arial"/>
                <w:color w:val="262626"/>
                <w:sz w:val="18"/>
                <w:szCs w:val="18"/>
                <w:lang w:val="pl-PL" w:eastAsia="pl-PL"/>
              </w:rPr>
            </w:pPr>
          </w:p>
        </w:tc>
      </w:tr>
      <w:tr w:rsidR="007774A2" w:rsidRPr="006B2013" w14:paraId="21281C85" w14:textId="77777777" w:rsidTr="0007081F">
        <w:trPr>
          <w:trHeight w:val="227"/>
        </w:trPr>
        <w:tc>
          <w:tcPr>
            <w:tcW w:w="2660" w:type="pct"/>
            <w:tcBorders>
              <w:tr2bl w:val="dashed" w:sz="2" w:space="0" w:color="D9D9D9"/>
            </w:tcBorders>
            <w:vAlign w:val="bottom"/>
            <w:hideMark/>
          </w:tcPr>
          <w:p w14:paraId="70451179" w14:textId="1E044960"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24BC340A" w14:textId="2C0A36C6"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30,715</w:t>
            </w:r>
          </w:p>
        </w:tc>
        <w:tc>
          <w:tcPr>
            <w:tcW w:w="1138" w:type="pct"/>
            <w:tcBorders>
              <w:tr2bl w:val="dashed" w:sz="2" w:space="0" w:color="D9D9D9"/>
            </w:tcBorders>
            <w:vAlign w:val="bottom"/>
            <w:hideMark/>
          </w:tcPr>
          <w:p w14:paraId="63251875" w14:textId="2E6B8EB3"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24,022</w:t>
            </w:r>
          </w:p>
        </w:tc>
      </w:tr>
      <w:tr w:rsidR="007774A2" w:rsidRPr="006B2013" w14:paraId="4BE39E3E" w14:textId="77777777" w:rsidTr="0007081F">
        <w:trPr>
          <w:trHeight w:val="227"/>
        </w:trPr>
        <w:tc>
          <w:tcPr>
            <w:tcW w:w="2660" w:type="pct"/>
            <w:tcBorders>
              <w:tr2bl w:val="dashed" w:sz="2" w:space="0" w:color="D9D9D9"/>
            </w:tcBorders>
            <w:vAlign w:val="bottom"/>
            <w:hideMark/>
          </w:tcPr>
          <w:p w14:paraId="1ADACFE5" w14:textId="2820338E"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interest on loans granted</w:t>
            </w:r>
          </w:p>
        </w:tc>
        <w:tc>
          <w:tcPr>
            <w:tcW w:w="1202" w:type="pct"/>
            <w:tcBorders>
              <w:tr2bl w:val="dashed" w:sz="2" w:space="0" w:color="D9D9D9"/>
            </w:tcBorders>
            <w:shd w:val="clear" w:color="000000" w:fill="F2F2F2"/>
            <w:vAlign w:val="bottom"/>
            <w:hideMark/>
          </w:tcPr>
          <w:p w14:paraId="576632CC" w14:textId="597B04BD"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978</w:t>
            </w:r>
          </w:p>
        </w:tc>
        <w:tc>
          <w:tcPr>
            <w:tcW w:w="1138" w:type="pct"/>
            <w:tcBorders>
              <w:tr2bl w:val="dashed" w:sz="2" w:space="0" w:color="D9D9D9"/>
            </w:tcBorders>
            <w:vAlign w:val="bottom"/>
            <w:hideMark/>
          </w:tcPr>
          <w:p w14:paraId="06B79534" w14:textId="241EAC12"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700</w:t>
            </w:r>
          </w:p>
        </w:tc>
      </w:tr>
      <w:tr w:rsidR="007774A2" w:rsidRPr="006B2013" w14:paraId="31A15DA6" w14:textId="77777777" w:rsidTr="0007081F">
        <w:trPr>
          <w:trHeight w:val="227"/>
        </w:trPr>
        <w:tc>
          <w:tcPr>
            <w:tcW w:w="2660" w:type="pct"/>
            <w:tcBorders>
              <w:tr2bl w:val="dashed" w:sz="2" w:space="0" w:color="D9D9D9"/>
            </w:tcBorders>
            <w:vAlign w:val="bottom"/>
            <w:hideMark/>
          </w:tcPr>
          <w:p w14:paraId="763A8CC2" w14:textId="12DC8B73"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3F36DF52" w14:textId="3DAB801D"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3722158C" w14:textId="0527B2FC"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23B25D64" w14:textId="77777777" w:rsidTr="0007081F">
        <w:trPr>
          <w:trHeight w:val="227"/>
        </w:trPr>
        <w:tc>
          <w:tcPr>
            <w:tcW w:w="2660" w:type="pct"/>
            <w:tcBorders>
              <w:tr2bl w:val="dashed" w:sz="2" w:space="0" w:color="D9D9D9"/>
            </w:tcBorders>
            <w:vAlign w:val="bottom"/>
            <w:hideMark/>
          </w:tcPr>
          <w:p w14:paraId="16926F37" w14:textId="22683771"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lease liabilities</w:t>
            </w:r>
          </w:p>
        </w:tc>
        <w:tc>
          <w:tcPr>
            <w:tcW w:w="1202" w:type="pct"/>
            <w:tcBorders>
              <w:tr2bl w:val="dashed" w:sz="2" w:space="0" w:color="D9D9D9"/>
            </w:tcBorders>
            <w:shd w:val="clear" w:color="000000" w:fill="F2F2F2"/>
            <w:vAlign w:val="bottom"/>
            <w:hideMark/>
          </w:tcPr>
          <w:p w14:paraId="0AC15684" w14:textId="59284CA9"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3620CF02" w14:textId="1A13B56F"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6BA3ACE5" w14:textId="77777777" w:rsidTr="0007081F">
        <w:trPr>
          <w:trHeight w:val="227"/>
        </w:trPr>
        <w:tc>
          <w:tcPr>
            <w:tcW w:w="2660" w:type="pct"/>
            <w:tcBorders>
              <w:tr2bl w:val="dashed" w:sz="2" w:space="0" w:color="D9D9D9"/>
            </w:tcBorders>
            <w:vAlign w:val="bottom"/>
            <w:hideMark/>
          </w:tcPr>
          <w:p w14:paraId="0CB57AC1" w14:textId="61C1FA2D"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29330526" w14:textId="58DAB6F7"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25593DC6" w14:textId="6C131FF4"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57F8ADB2" w14:textId="77777777" w:rsidTr="0007081F">
        <w:trPr>
          <w:trHeight w:val="227"/>
        </w:trPr>
        <w:tc>
          <w:tcPr>
            <w:tcW w:w="2660" w:type="pct"/>
            <w:tcBorders>
              <w:tr2bl w:val="dashed" w:sz="2" w:space="0" w:color="D9D9D9"/>
            </w:tcBorders>
            <w:vAlign w:val="bottom"/>
            <w:hideMark/>
          </w:tcPr>
          <w:p w14:paraId="012CB07A" w14:textId="712CFA85" w:rsidR="007774A2" w:rsidRPr="006B2013" w:rsidRDefault="00DF488F" w:rsidP="007774A2">
            <w:pPr>
              <w:rPr>
                <w:rFonts w:eastAsia="Times New Roman" w:cs="Arial"/>
                <w:color w:val="262626"/>
                <w:sz w:val="18"/>
                <w:szCs w:val="18"/>
                <w:lang w:val="en-US"/>
              </w:rPr>
            </w:pPr>
            <w:r w:rsidRPr="006B2013">
              <w:rPr>
                <w:b/>
                <w:color w:val="262626"/>
                <w:sz w:val="18"/>
                <w:lang w:val="en-US"/>
              </w:rPr>
              <w:t>Novohale Therapeutics LLC</w:t>
            </w:r>
          </w:p>
        </w:tc>
        <w:tc>
          <w:tcPr>
            <w:tcW w:w="1202" w:type="pct"/>
            <w:tcBorders>
              <w:tr2bl w:val="dashed" w:sz="2" w:space="0" w:color="D9D9D9"/>
            </w:tcBorders>
            <w:shd w:val="clear" w:color="auto" w:fill="FFFFFF" w:themeFill="background1"/>
            <w:vAlign w:val="bottom"/>
            <w:hideMark/>
          </w:tcPr>
          <w:p w14:paraId="2A7ADF5C" w14:textId="77777777" w:rsidR="007774A2" w:rsidRPr="006B2013" w:rsidRDefault="007774A2" w:rsidP="007774A2">
            <w:pPr>
              <w:ind w:firstLineChars="100" w:firstLine="180"/>
              <w:rPr>
                <w:rFonts w:eastAsia="Times New Roman" w:cs="Arial"/>
                <w:color w:val="262626"/>
                <w:sz w:val="18"/>
                <w:szCs w:val="18"/>
                <w:lang w:val="en-US" w:eastAsia="pl-PL"/>
              </w:rPr>
            </w:pPr>
          </w:p>
        </w:tc>
        <w:tc>
          <w:tcPr>
            <w:tcW w:w="1138" w:type="pct"/>
            <w:tcBorders>
              <w:tr2bl w:val="dashed" w:sz="2" w:space="0" w:color="D9D9D9"/>
            </w:tcBorders>
            <w:vAlign w:val="bottom"/>
            <w:hideMark/>
          </w:tcPr>
          <w:p w14:paraId="46D79840" w14:textId="77777777" w:rsidR="007774A2" w:rsidRPr="006B2013" w:rsidRDefault="007774A2" w:rsidP="007774A2">
            <w:pPr>
              <w:ind w:firstLineChars="100" w:firstLine="180"/>
              <w:rPr>
                <w:rFonts w:eastAsia="Times New Roman" w:cs="Arial"/>
                <w:color w:val="262626"/>
                <w:sz w:val="18"/>
                <w:szCs w:val="18"/>
                <w:lang w:val="en-US" w:eastAsia="pl-PL"/>
              </w:rPr>
            </w:pPr>
          </w:p>
        </w:tc>
      </w:tr>
      <w:tr w:rsidR="007774A2" w:rsidRPr="006B2013" w14:paraId="2E0B60A4" w14:textId="77777777" w:rsidTr="0007081F">
        <w:trPr>
          <w:trHeight w:val="227"/>
        </w:trPr>
        <w:tc>
          <w:tcPr>
            <w:tcW w:w="2660" w:type="pct"/>
            <w:tcBorders>
              <w:tr2bl w:val="dashed" w:sz="2" w:space="0" w:color="D9D9D9"/>
            </w:tcBorders>
            <w:vAlign w:val="bottom"/>
            <w:hideMark/>
          </w:tcPr>
          <w:p w14:paraId="7A2C711C" w14:textId="70841DAE"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loans granted</w:t>
            </w:r>
          </w:p>
        </w:tc>
        <w:tc>
          <w:tcPr>
            <w:tcW w:w="1202" w:type="pct"/>
            <w:tcBorders>
              <w:tr2bl w:val="dashed" w:sz="2" w:space="0" w:color="D9D9D9"/>
            </w:tcBorders>
            <w:shd w:val="clear" w:color="000000" w:fill="F2F2F2"/>
            <w:vAlign w:val="bottom"/>
            <w:hideMark/>
          </w:tcPr>
          <w:p w14:paraId="15FC2B25" w14:textId="454DADFB"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060FFA8B" w14:textId="515255E0"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2A56D1D3" w14:textId="77777777" w:rsidTr="0007081F">
        <w:trPr>
          <w:trHeight w:val="227"/>
        </w:trPr>
        <w:tc>
          <w:tcPr>
            <w:tcW w:w="2660" w:type="pct"/>
            <w:tcBorders>
              <w:tr2bl w:val="dashed" w:sz="2" w:space="0" w:color="D9D9D9"/>
            </w:tcBorders>
            <w:vAlign w:val="bottom"/>
            <w:hideMark/>
          </w:tcPr>
          <w:p w14:paraId="05874B9F" w14:textId="6C8D07E6"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receivables</w:t>
            </w:r>
          </w:p>
        </w:tc>
        <w:tc>
          <w:tcPr>
            <w:tcW w:w="1202" w:type="pct"/>
            <w:tcBorders>
              <w:tr2bl w:val="dashed" w:sz="2" w:space="0" w:color="D9D9D9"/>
            </w:tcBorders>
            <w:shd w:val="clear" w:color="000000" w:fill="F2F2F2"/>
            <w:vAlign w:val="bottom"/>
            <w:hideMark/>
          </w:tcPr>
          <w:p w14:paraId="326CD6A6" w14:textId="183CC6B5"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184</w:t>
            </w:r>
          </w:p>
        </w:tc>
        <w:tc>
          <w:tcPr>
            <w:tcW w:w="1138" w:type="pct"/>
            <w:tcBorders>
              <w:tr2bl w:val="dashed" w:sz="2" w:space="0" w:color="D9D9D9"/>
            </w:tcBorders>
            <w:vAlign w:val="bottom"/>
            <w:hideMark/>
          </w:tcPr>
          <w:p w14:paraId="14736783" w14:textId="03B32FDE"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103</w:t>
            </w:r>
          </w:p>
        </w:tc>
      </w:tr>
      <w:tr w:rsidR="007774A2" w:rsidRPr="006B2013" w14:paraId="5DF55607" w14:textId="77777777" w:rsidTr="0007081F">
        <w:trPr>
          <w:trHeight w:val="227"/>
        </w:trPr>
        <w:tc>
          <w:tcPr>
            <w:tcW w:w="2660" w:type="pct"/>
            <w:tcBorders>
              <w:tr2bl w:val="dashed" w:sz="2" w:space="0" w:color="D9D9D9"/>
            </w:tcBorders>
            <w:vAlign w:val="bottom"/>
            <w:hideMark/>
          </w:tcPr>
          <w:p w14:paraId="5FBC5F32" w14:textId="0D2EBC60"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lease liabilities</w:t>
            </w:r>
          </w:p>
        </w:tc>
        <w:tc>
          <w:tcPr>
            <w:tcW w:w="1202" w:type="pct"/>
            <w:tcBorders>
              <w:tr2bl w:val="dashed" w:sz="2" w:space="0" w:color="D9D9D9"/>
            </w:tcBorders>
            <w:shd w:val="clear" w:color="000000" w:fill="F2F2F2"/>
            <w:vAlign w:val="bottom"/>
            <w:hideMark/>
          </w:tcPr>
          <w:p w14:paraId="589CEF4F" w14:textId="1590C0F1"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c>
          <w:tcPr>
            <w:tcW w:w="1138" w:type="pct"/>
            <w:tcBorders>
              <w:tr2bl w:val="dashed" w:sz="2" w:space="0" w:color="D9D9D9"/>
            </w:tcBorders>
            <w:vAlign w:val="bottom"/>
            <w:hideMark/>
          </w:tcPr>
          <w:p w14:paraId="179583FE" w14:textId="4980F0D5"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0</w:t>
            </w:r>
          </w:p>
        </w:tc>
      </w:tr>
      <w:tr w:rsidR="007774A2" w:rsidRPr="006B2013" w14:paraId="2391A534" w14:textId="77777777" w:rsidTr="0007081F">
        <w:trPr>
          <w:trHeight w:val="227"/>
        </w:trPr>
        <w:tc>
          <w:tcPr>
            <w:tcW w:w="2660" w:type="pct"/>
            <w:tcBorders>
              <w:tr2bl w:val="dashed" w:sz="2" w:space="0" w:color="D9D9D9"/>
            </w:tcBorders>
            <w:vAlign w:val="bottom"/>
            <w:hideMark/>
          </w:tcPr>
          <w:p w14:paraId="27F23192" w14:textId="177631D8" w:rsidR="007774A2"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sales</w:t>
            </w:r>
          </w:p>
        </w:tc>
        <w:tc>
          <w:tcPr>
            <w:tcW w:w="1202" w:type="pct"/>
            <w:tcBorders>
              <w:tr2bl w:val="dashed" w:sz="2" w:space="0" w:color="D9D9D9"/>
            </w:tcBorders>
            <w:shd w:val="clear" w:color="000000" w:fill="F2F2F2"/>
            <w:vAlign w:val="bottom"/>
            <w:hideMark/>
          </w:tcPr>
          <w:p w14:paraId="11647E84" w14:textId="38E04938" w:rsidR="007774A2" w:rsidRPr="006B2013" w:rsidRDefault="00B81053" w:rsidP="007774A2">
            <w:pPr>
              <w:ind w:firstLineChars="100" w:firstLine="180"/>
              <w:jc w:val="right"/>
              <w:rPr>
                <w:rFonts w:eastAsia="Times New Roman" w:cs="Arial"/>
                <w:color w:val="262626"/>
                <w:sz w:val="18"/>
                <w:szCs w:val="18"/>
                <w:lang w:val="en-US"/>
              </w:rPr>
            </w:pPr>
            <w:r w:rsidRPr="006B2013">
              <w:rPr>
                <w:color w:val="262626"/>
                <w:sz w:val="18"/>
                <w:lang w:val="en-US"/>
              </w:rPr>
              <w:t>4,053</w:t>
            </w:r>
          </w:p>
        </w:tc>
        <w:tc>
          <w:tcPr>
            <w:tcW w:w="1138" w:type="pct"/>
            <w:tcBorders>
              <w:tr2bl w:val="dashed" w:sz="2" w:space="0" w:color="D9D9D9"/>
            </w:tcBorders>
            <w:vAlign w:val="bottom"/>
            <w:hideMark/>
          </w:tcPr>
          <w:p w14:paraId="57564493" w14:textId="21DE2E97" w:rsidR="007774A2"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3,539</w:t>
            </w:r>
          </w:p>
        </w:tc>
      </w:tr>
      <w:tr w:rsidR="00DF488F" w:rsidRPr="006B2013" w14:paraId="24363B93" w14:textId="77777777" w:rsidTr="0011250A">
        <w:trPr>
          <w:trHeight w:val="227"/>
        </w:trPr>
        <w:tc>
          <w:tcPr>
            <w:tcW w:w="2660" w:type="pct"/>
            <w:tcBorders>
              <w:tr2bl w:val="dashed" w:sz="2" w:space="0" w:color="D9D9D9"/>
            </w:tcBorders>
            <w:vAlign w:val="bottom"/>
          </w:tcPr>
          <w:p w14:paraId="41EA16AB" w14:textId="63AE0F80" w:rsidR="00DF488F" w:rsidRPr="006B2013" w:rsidRDefault="00DF488F" w:rsidP="007774A2">
            <w:pPr>
              <w:ind w:firstLineChars="100" w:firstLine="181"/>
              <w:rPr>
                <w:rFonts w:eastAsia="Times New Roman" w:cs="Arial"/>
                <w:b/>
                <w:bCs/>
                <w:color w:val="262626"/>
                <w:sz w:val="18"/>
                <w:szCs w:val="18"/>
                <w:lang w:val="en-US"/>
              </w:rPr>
            </w:pPr>
            <w:r w:rsidRPr="006B2013">
              <w:rPr>
                <w:b/>
                <w:color w:val="262626"/>
                <w:sz w:val="18"/>
                <w:lang w:val="en-US"/>
              </w:rPr>
              <w:t>MABION SPÓŁKA AKCYJNA</w:t>
            </w:r>
          </w:p>
        </w:tc>
        <w:tc>
          <w:tcPr>
            <w:tcW w:w="1202" w:type="pct"/>
            <w:tcBorders>
              <w:tr2bl w:val="dashed" w:sz="2" w:space="0" w:color="D9D9D9"/>
            </w:tcBorders>
            <w:vAlign w:val="bottom"/>
          </w:tcPr>
          <w:p w14:paraId="4C74812D" w14:textId="77777777" w:rsidR="00DF488F" w:rsidRPr="006B2013" w:rsidRDefault="00DF488F" w:rsidP="007774A2">
            <w:pPr>
              <w:ind w:firstLineChars="100" w:firstLine="180"/>
              <w:jc w:val="right"/>
              <w:rPr>
                <w:rFonts w:eastAsia="Times New Roman" w:cs="Arial"/>
                <w:color w:val="262626"/>
                <w:sz w:val="18"/>
                <w:szCs w:val="18"/>
                <w:lang w:val="en-US" w:eastAsia="pl-PL"/>
              </w:rPr>
            </w:pPr>
          </w:p>
        </w:tc>
        <w:tc>
          <w:tcPr>
            <w:tcW w:w="1138" w:type="pct"/>
            <w:tcBorders>
              <w:tr2bl w:val="dashed" w:sz="2" w:space="0" w:color="D9D9D9"/>
            </w:tcBorders>
            <w:vAlign w:val="bottom"/>
          </w:tcPr>
          <w:p w14:paraId="2C8C7A22" w14:textId="77777777" w:rsidR="00DF488F" w:rsidRPr="006B2013" w:rsidRDefault="00DF488F" w:rsidP="007774A2">
            <w:pPr>
              <w:ind w:firstLineChars="100" w:firstLine="180"/>
              <w:jc w:val="right"/>
              <w:rPr>
                <w:rFonts w:eastAsia="Times New Roman" w:cs="Arial"/>
                <w:color w:val="262626"/>
                <w:sz w:val="18"/>
                <w:szCs w:val="18"/>
                <w:lang w:val="en-US" w:eastAsia="pl-PL"/>
              </w:rPr>
            </w:pPr>
          </w:p>
        </w:tc>
      </w:tr>
      <w:tr w:rsidR="00DF488F" w:rsidRPr="006B2013" w14:paraId="4AE43645" w14:textId="77777777" w:rsidTr="0007081F">
        <w:trPr>
          <w:trHeight w:val="227"/>
        </w:trPr>
        <w:tc>
          <w:tcPr>
            <w:tcW w:w="2660" w:type="pct"/>
            <w:tcBorders>
              <w:tr2bl w:val="dashed" w:sz="2" w:space="0" w:color="D9D9D9"/>
            </w:tcBorders>
            <w:vAlign w:val="bottom"/>
          </w:tcPr>
          <w:p w14:paraId="4270F244" w14:textId="279587A1" w:rsidR="00DF488F" w:rsidRPr="006B2013" w:rsidRDefault="00DF488F" w:rsidP="007774A2">
            <w:pPr>
              <w:ind w:firstLineChars="100" w:firstLine="180"/>
              <w:rPr>
                <w:rFonts w:eastAsia="Times New Roman" w:cs="Arial"/>
                <w:color w:val="262626"/>
                <w:sz w:val="18"/>
                <w:szCs w:val="18"/>
                <w:lang w:val="en-US"/>
              </w:rPr>
            </w:pPr>
            <w:r w:rsidRPr="006B2013">
              <w:rPr>
                <w:color w:val="262626"/>
                <w:sz w:val="18"/>
                <w:lang w:val="en-US"/>
              </w:rPr>
              <w:t>- liabilities</w:t>
            </w:r>
          </w:p>
        </w:tc>
        <w:tc>
          <w:tcPr>
            <w:tcW w:w="1202" w:type="pct"/>
            <w:tcBorders>
              <w:tr2bl w:val="dashed" w:sz="2" w:space="0" w:color="D9D9D9"/>
            </w:tcBorders>
            <w:shd w:val="clear" w:color="000000" w:fill="F2F2F2"/>
            <w:vAlign w:val="bottom"/>
          </w:tcPr>
          <w:p w14:paraId="020B0422" w14:textId="2E80F512" w:rsidR="00DF488F"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36</w:t>
            </w:r>
          </w:p>
        </w:tc>
        <w:tc>
          <w:tcPr>
            <w:tcW w:w="1138" w:type="pct"/>
            <w:tcBorders>
              <w:tr2bl w:val="dashed" w:sz="2" w:space="0" w:color="D9D9D9"/>
            </w:tcBorders>
            <w:vAlign w:val="bottom"/>
          </w:tcPr>
          <w:p w14:paraId="7BAA2F44" w14:textId="24467541" w:rsidR="00DF488F" w:rsidRPr="006B2013" w:rsidRDefault="00DF488F" w:rsidP="007774A2">
            <w:pPr>
              <w:ind w:firstLineChars="100" w:firstLine="180"/>
              <w:jc w:val="right"/>
              <w:rPr>
                <w:rFonts w:eastAsia="Times New Roman" w:cs="Arial"/>
                <w:color w:val="262626"/>
                <w:sz w:val="18"/>
                <w:szCs w:val="18"/>
                <w:lang w:val="en-US"/>
              </w:rPr>
            </w:pPr>
            <w:r w:rsidRPr="006B2013">
              <w:rPr>
                <w:color w:val="262626"/>
                <w:sz w:val="18"/>
                <w:lang w:val="en-US"/>
              </w:rPr>
              <w:t>36</w:t>
            </w:r>
          </w:p>
        </w:tc>
      </w:tr>
    </w:tbl>
    <w:p w14:paraId="3B18AF96" w14:textId="5F29C494" w:rsidR="00AC752B" w:rsidRPr="006B2013" w:rsidRDefault="00AC752B" w:rsidP="00491FC4">
      <w:pPr>
        <w:rPr>
          <w:rFonts w:asciiTheme="minorHAnsi" w:hAnsiTheme="minorHAnsi"/>
          <w:lang w:val="en-US"/>
        </w:rPr>
      </w:pPr>
    </w:p>
    <w:p w14:paraId="39F4988D" w14:textId="48F53758" w:rsidR="00AC752B" w:rsidRPr="006B2013" w:rsidRDefault="0029296A" w:rsidP="0029296A">
      <w:pPr>
        <w:tabs>
          <w:tab w:val="left" w:pos="960"/>
        </w:tabs>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ab/>
      </w:r>
    </w:p>
    <w:p w14:paraId="2B172354" w14:textId="1B8E7565" w:rsidR="006516B0" w:rsidRPr="006B2013" w:rsidRDefault="006516B0" w:rsidP="00577DC9">
      <w:pPr>
        <w:pStyle w:val="Nagwek3"/>
        <w:numPr>
          <w:ilvl w:val="2"/>
          <w:numId w:val="38"/>
        </w:numPr>
        <w:rPr>
          <w:lang w:val="en-US"/>
        </w:rPr>
      </w:pPr>
      <w:r w:rsidRPr="006B2013">
        <w:rPr>
          <w:lang w:val="en-US"/>
        </w:rPr>
        <w:t xml:space="preserve"> </w:t>
      </w:r>
      <w:bookmarkStart w:id="361" w:name="_Toc232152370"/>
      <w:r w:rsidRPr="006B2013">
        <w:rPr>
          <w:lang w:val="en-US"/>
        </w:rPr>
        <w:t>Other clarifications</w:t>
      </w:r>
      <w:bookmarkEnd w:id="361"/>
      <w:r w:rsidRPr="006B2013">
        <w:rPr>
          <w:lang w:val="en-US"/>
        </w:rPr>
        <w:t xml:space="preserve"> </w:t>
      </w:r>
    </w:p>
    <w:p w14:paraId="6F79199D" w14:textId="40B6E9B3" w:rsidR="004B58E9" w:rsidRPr="006B2013" w:rsidRDefault="006516B0" w:rsidP="00BC7293">
      <w:pPr>
        <w:pStyle w:val="normalny1"/>
        <w:rPr>
          <w:rFonts w:eastAsiaTheme="minorHAnsi"/>
          <w:sz w:val="20"/>
          <w:szCs w:val="20"/>
          <w:lang w:val="en-US"/>
        </w:rPr>
      </w:pPr>
      <w:r w:rsidRPr="006B2013">
        <w:rPr>
          <w:sz w:val="20"/>
          <w:lang w:val="en-US"/>
        </w:rPr>
        <w:t xml:space="preserve">The Management Board of Celon Pharma S.A. is of the opinion that it has included in the notes to the interim condensed consolidated financial statements of Celon Pharma Capital Group all additional material information necessary for a proper assessment of the asset and financial position of the Company and the Group and the financial result for the period from January 1, 2026 to March 31, 2026, therefore these interim condensed standalone financial statements of Celon Pharma S.A. should be read together with the interim condensed consolidated financial statements forming part of this interim report. </w:t>
      </w:r>
    </w:p>
    <w:p w14:paraId="749BC82F" w14:textId="050E9FD5" w:rsidR="004B58E9" w:rsidRPr="006B2013" w:rsidRDefault="003A4A4B" w:rsidP="00BC7293">
      <w:pPr>
        <w:pStyle w:val="normalny1"/>
        <w:rPr>
          <w:rFonts w:eastAsiaTheme="minorHAnsi"/>
          <w:sz w:val="20"/>
          <w:szCs w:val="20"/>
          <w:lang w:val="en-US"/>
        </w:rPr>
      </w:pPr>
      <w:r w:rsidRPr="006B2013">
        <w:rPr>
          <w:sz w:val="20"/>
          <w:lang w:val="en-US"/>
        </w:rPr>
        <w:t>The interim condensed s</w:t>
      </w:r>
      <w:r w:rsidR="00552950">
        <w:rPr>
          <w:sz w:val="20"/>
          <w:lang w:val="en-US"/>
        </w:rPr>
        <w:t>tandalone</w:t>
      </w:r>
      <w:r w:rsidRPr="006B2013">
        <w:rPr>
          <w:sz w:val="20"/>
          <w:lang w:val="en-US"/>
        </w:rPr>
        <w:t xml:space="preserve"> financial statements have been prepared in accordance with International Accounting Standard 34 "Interim Financial Reporting". </w:t>
      </w:r>
    </w:p>
    <w:p w14:paraId="33C89ED0" w14:textId="5D5AA68A" w:rsidR="004B58E9" w:rsidRPr="006B2013" w:rsidRDefault="003A4A4B" w:rsidP="00BC7293">
      <w:pPr>
        <w:pStyle w:val="normalny1"/>
        <w:rPr>
          <w:rFonts w:eastAsiaTheme="minorHAnsi"/>
          <w:sz w:val="20"/>
          <w:szCs w:val="20"/>
          <w:lang w:val="en-US"/>
        </w:rPr>
      </w:pPr>
      <w:r w:rsidRPr="006B2013">
        <w:rPr>
          <w:sz w:val="20"/>
          <w:lang w:val="en-US"/>
        </w:rPr>
        <w:t xml:space="preserve">The interim condensed standalone financial statements as at March 31, 2026 should be read together with the audited </w:t>
      </w:r>
      <w:r w:rsidRPr="006B2013">
        <w:rPr>
          <w:sz w:val="20"/>
          <w:lang w:val="en-US"/>
        </w:rPr>
        <w:lastRenderedPageBreak/>
        <w:t>s</w:t>
      </w:r>
      <w:r w:rsidR="00552950">
        <w:rPr>
          <w:sz w:val="20"/>
          <w:lang w:val="en-US"/>
        </w:rPr>
        <w:t>tandalone</w:t>
      </w:r>
      <w:r w:rsidRPr="006B2013">
        <w:rPr>
          <w:sz w:val="20"/>
          <w:lang w:val="en-US"/>
        </w:rPr>
        <w:t xml:space="preserve"> financial statements as at December 31, 2025. </w:t>
      </w:r>
    </w:p>
    <w:p w14:paraId="75A29FC6" w14:textId="33A547C2" w:rsidR="00865553" w:rsidRPr="006B2013" w:rsidRDefault="006516B0" w:rsidP="00BC7293">
      <w:pPr>
        <w:pStyle w:val="normalny1"/>
        <w:rPr>
          <w:rFonts w:eastAsiaTheme="minorHAnsi"/>
          <w:sz w:val="20"/>
          <w:szCs w:val="20"/>
          <w:lang w:val="en-US"/>
        </w:rPr>
      </w:pPr>
      <w:r w:rsidRPr="006B2013">
        <w:rPr>
          <w:sz w:val="20"/>
          <w:lang w:val="en-US"/>
        </w:rPr>
        <w:t>In preparing the interim condensed s</w:t>
      </w:r>
      <w:r w:rsidR="00552950">
        <w:rPr>
          <w:sz w:val="20"/>
          <w:lang w:val="en-US"/>
        </w:rPr>
        <w:t>tandalone</w:t>
      </w:r>
      <w:r w:rsidRPr="006B2013">
        <w:rPr>
          <w:sz w:val="20"/>
          <w:lang w:val="en-US"/>
        </w:rPr>
        <w:t xml:space="preserve"> financial statements, the Company applied the same accounting policies as described in the standalone financial statements as at December 31, 2025, taking into account changes resulting from the entry into force of new or amended standards that have been approved by the European Union. The application of amendments to standards did not affect the Company's interim condensed standalone financial statements</w:t>
      </w:r>
    </w:p>
    <w:p w14:paraId="643364D7" w14:textId="49CCCC5F" w:rsidR="00192C00" w:rsidRPr="006B2013" w:rsidRDefault="00192C00" w:rsidP="00577DC9">
      <w:pPr>
        <w:pStyle w:val="Nagwek1"/>
        <w:numPr>
          <w:ilvl w:val="0"/>
          <w:numId w:val="38"/>
        </w:numPr>
        <w:rPr>
          <w:lang w:val="en-US"/>
        </w:rPr>
      </w:pPr>
      <w:bookmarkStart w:id="362" w:name="_Toc232152371"/>
      <w:r w:rsidRPr="006B2013">
        <w:rPr>
          <w:caps w:val="0"/>
          <w:lang w:val="en-US"/>
        </w:rPr>
        <w:t>OTHER INFORMATION</w:t>
      </w:r>
      <w:bookmarkEnd w:id="362"/>
    </w:p>
    <w:p w14:paraId="22B06D37" w14:textId="77777777" w:rsidR="00192C00" w:rsidRPr="006B2013" w:rsidRDefault="00192C00" w:rsidP="00577DC9">
      <w:pPr>
        <w:pStyle w:val="Nagwek2"/>
        <w:numPr>
          <w:ilvl w:val="1"/>
          <w:numId w:val="38"/>
        </w:numPr>
        <w:rPr>
          <w:lang w:val="en-US"/>
        </w:rPr>
      </w:pPr>
      <w:bookmarkStart w:id="363" w:name="_Toc207792434"/>
      <w:bookmarkStart w:id="364" w:name="_Toc232152372"/>
      <w:r w:rsidRPr="006B2013">
        <w:rPr>
          <w:lang w:val="en-US"/>
        </w:rPr>
        <w:t>Information about the Celon Pharma Capital Group</w:t>
      </w:r>
      <w:bookmarkEnd w:id="363"/>
      <w:bookmarkEnd w:id="364"/>
      <w:r w:rsidRPr="006B2013">
        <w:rPr>
          <w:lang w:val="en-US"/>
        </w:rPr>
        <w:t xml:space="preserve"> </w:t>
      </w:r>
    </w:p>
    <w:p w14:paraId="655A9A0A" w14:textId="77777777" w:rsidR="00192C00" w:rsidRPr="006B2013" w:rsidRDefault="00192C00" w:rsidP="00192C00">
      <w:pPr>
        <w:pStyle w:val="Tekstkomentarza"/>
        <w:keepNext/>
        <w:suppressAutoHyphens/>
        <w:rPr>
          <w:lang w:val="en-US"/>
        </w:rPr>
      </w:pPr>
      <w:r w:rsidRPr="006B2013">
        <w:rPr>
          <w:lang w:val="en-US"/>
        </w:rPr>
        <w:t xml:space="preserve"> </w:t>
      </w:r>
    </w:p>
    <w:p w14:paraId="5FD46146" w14:textId="049097D0" w:rsidR="00192C00" w:rsidRPr="006B2013" w:rsidRDefault="00192C00" w:rsidP="00577DC9">
      <w:pPr>
        <w:pStyle w:val="Nagwek3"/>
        <w:numPr>
          <w:ilvl w:val="2"/>
          <w:numId w:val="38"/>
        </w:numPr>
        <w:rPr>
          <w:lang w:val="en-US"/>
        </w:rPr>
      </w:pPr>
      <w:bookmarkStart w:id="365" w:name="_Toc207792435"/>
      <w:bookmarkStart w:id="366" w:name="_Toc232152373"/>
      <w:r w:rsidRPr="006B2013">
        <w:rPr>
          <w:lang w:val="en-US"/>
        </w:rPr>
        <w:t>Structure of the Capital Group and its changes in Q1 2026</w:t>
      </w:r>
      <w:bookmarkEnd w:id="365"/>
      <w:bookmarkEnd w:id="366"/>
    </w:p>
    <w:p w14:paraId="21168CEA" w14:textId="77777777" w:rsidR="00D65384" w:rsidRPr="006B2013" w:rsidRDefault="007A0FAA" w:rsidP="00BC7293">
      <w:pPr>
        <w:pStyle w:val="normalny1"/>
        <w:rPr>
          <w:szCs w:val="20"/>
          <w:lang w:val="en-US"/>
        </w:rPr>
      </w:pPr>
      <w:r w:rsidRPr="006B2013">
        <w:rPr>
          <w:sz w:val="20"/>
          <w:lang w:val="en-US"/>
        </w:rPr>
        <w:t>Information on the structure of the Capital Group and its changes during Q1 2026 can be found above, in point 2.5.1.1 Information about the Capital Group</w:t>
      </w:r>
      <w:r w:rsidRPr="006B2013">
        <w:rPr>
          <w:lang w:val="en-US"/>
        </w:rPr>
        <w:t>.</w:t>
      </w:r>
    </w:p>
    <w:p w14:paraId="15270547" w14:textId="41EADA2A" w:rsidR="00192C00" w:rsidRPr="006B2013" w:rsidRDefault="00192C00" w:rsidP="00577DC9">
      <w:pPr>
        <w:pStyle w:val="Nagwek3"/>
        <w:numPr>
          <w:ilvl w:val="2"/>
          <w:numId w:val="38"/>
        </w:numPr>
        <w:rPr>
          <w:lang w:val="en-US"/>
        </w:rPr>
      </w:pPr>
      <w:bookmarkStart w:id="367" w:name="_Toc207722403"/>
      <w:bookmarkStart w:id="368" w:name="_Toc207722404"/>
      <w:bookmarkStart w:id="369" w:name="_Toc207722405"/>
      <w:bookmarkStart w:id="370" w:name="_Toc207722406"/>
      <w:bookmarkStart w:id="371" w:name="_Toc207792436"/>
      <w:bookmarkStart w:id="372" w:name="_Toc232152374"/>
      <w:bookmarkEnd w:id="367"/>
      <w:bookmarkEnd w:id="368"/>
      <w:bookmarkEnd w:id="369"/>
      <w:bookmarkEnd w:id="370"/>
      <w:r w:rsidRPr="006B2013">
        <w:rPr>
          <w:lang w:val="en-US"/>
        </w:rPr>
        <w:t>Business activity of the Company and the Capital Group</w:t>
      </w:r>
      <w:bookmarkEnd w:id="371"/>
      <w:bookmarkEnd w:id="372"/>
    </w:p>
    <w:p w14:paraId="15022C78" w14:textId="77777777" w:rsidR="00192C00" w:rsidRPr="006B2013" w:rsidRDefault="00192C00" w:rsidP="00BC7293">
      <w:pPr>
        <w:pStyle w:val="normalny1"/>
        <w:rPr>
          <w:rFonts w:eastAsiaTheme="minorHAnsi"/>
          <w:sz w:val="20"/>
          <w:szCs w:val="20"/>
          <w:lang w:val="en-US"/>
        </w:rPr>
      </w:pPr>
      <w:r w:rsidRPr="006B2013">
        <w:rPr>
          <w:sz w:val="20"/>
          <w:lang w:val="en-US"/>
        </w:rPr>
        <w:t>The core activity of the Parent Company is the manufacture of medicines, PKD 21.20.Z.</w:t>
      </w:r>
    </w:p>
    <w:p w14:paraId="702345ED" w14:textId="2119C3E4" w:rsidR="00192C00" w:rsidRPr="006B2013" w:rsidRDefault="00192C00" w:rsidP="00BC7293">
      <w:pPr>
        <w:pStyle w:val="normalny1"/>
        <w:rPr>
          <w:rFonts w:eastAsiaTheme="minorHAnsi"/>
          <w:sz w:val="20"/>
          <w:szCs w:val="20"/>
          <w:lang w:val="en-US"/>
        </w:rPr>
      </w:pPr>
      <w:r w:rsidRPr="006B2013">
        <w:rPr>
          <w:sz w:val="20"/>
          <w:lang w:val="en-US"/>
        </w:rPr>
        <w:t xml:space="preserve">Celon Pharma S.A. is CEE's leading integrated biopharmaceutical company. The Company's area of the business activity includes development, manufacture, distribution and marketing of </w:t>
      </w:r>
      <w:r w:rsidR="009B0907" w:rsidRPr="006B2013">
        <w:rPr>
          <w:sz w:val="20"/>
          <w:lang w:val="en-US"/>
        </w:rPr>
        <w:t>specialized</w:t>
      </w:r>
      <w:r w:rsidRPr="006B2013">
        <w:rPr>
          <w:sz w:val="20"/>
          <w:lang w:val="en-US"/>
        </w:rPr>
        <w:t xml:space="preserve"> prescription-only generic drugs, as well as the widely understood scope of research and development works related with the projects of innovative drugs that will be able to address the key needs of modern medicine in the future. </w:t>
      </w:r>
    </w:p>
    <w:p w14:paraId="3B9A0EB2" w14:textId="77777777" w:rsidR="00192C00" w:rsidRPr="006B2013" w:rsidRDefault="00192C00" w:rsidP="00BC7293">
      <w:pPr>
        <w:pStyle w:val="normalny1"/>
        <w:rPr>
          <w:rFonts w:eastAsiaTheme="minorHAnsi"/>
          <w:sz w:val="20"/>
          <w:szCs w:val="20"/>
          <w:lang w:val="en-US"/>
        </w:rPr>
      </w:pPr>
      <w:r w:rsidRPr="006B2013">
        <w:rPr>
          <w:sz w:val="20"/>
          <w:lang w:val="en-US"/>
        </w:rPr>
        <w:t xml:space="preserve">Celon Pharma S.A. has a diversified portfolio of drug candidates in the four key therapeutic areas – neuro-psychiatry, metabolic diseases, oncology and inflammatory diseases. The Company is implementing 19 innovative projects in these areas, 5 of which are in the clinical phase. </w:t>
      </w:r>
    </w:p>
    <w:p w14:paraId="20328BA6" w14:textId="77777777" w:rsidR="00192C00" w:rsidRPr="006B2013" w:rsidRDefault="00192C00" w:rsidP="00BC7293">
      <w:pPr>
        <w:pStyle w:val="normalny1"/>
        <w:rPr>
          <w:rFonts w:eastAsiaTheme="minorHAnsi"/>
          <w:sz w:val="20"/>
          <w:szCs w:val="20"/>
          <w:lang w:val="en-US"/>
        </w:rPr>
      </w:pPr>
      <w:r w:rsidRPr="006B2013">
        <w:rPr>
          <w:sz w:val="20"/>
          <w:lang w:val="en-US"/>
        </w:rPr>
        <w:t>The Company's R&amp;D model is based on its own fully integrated competencies, starting from the development of the idea for a drug, all the way to its production for the needs of the clinical trials. The Company is developing the innovative projects up to phase II clinical trials in order to obtain a partner for phase III and subsequent licensing the commercialization of the drug. However, the Company does not exclude the possibility of conducting phase III trials and subsequent commercialization independently (full or partial) of the selected projects.</w:t>
      </w:r>
    </w:p>
    <w:p w14:paraId="587899C2" w14:textId="77777777" w:rsidR="00192C00" w:rsidRPr="006B2013" w:rsidRDefault="00192C00" w:rsidP="00BC7293">
      <w:pPr>
        <w:pStyle w:val="normalny1"/>
        <w:rPr>
          <w:rFonts w:eastAsiaTheme="minorHAnsi"/>
          <w:sz w:val="20"/>
          <w:szCs w:val="20"/>
          <w:lang w:val="en-US"/>
        </w:rPr>
      </w:pPr>
      <w:r w:rsidRPr="006B2013">
        <w:rPr>
          <w:sz w:val="20"/>
          <w:lang w:val="en-US"/>
        </w:rPr>
        <w:t xml:space="preserve">The Company has its own Research and Development Center and Production Plant, located in Kazuń Nowy. </w:t>
      </w:r>
    </w:p>
    <w:p w14:paraId="5BE0B0FD" w14:textId="6A3B2122" w:rsidR="00192C00" w:rsidRPr="006B2013" w:rsidRDefault="00192C00" w:rsidP="00BC7293">
      <w:pPr>
        <w:pStyle w:val="normalny1"/>
        <w:rPr>
          <w:rFonts w:eastAsiaTheme="minorHAnsi"/>
          <w:sz w:val="20"/>
          <w:szCs w:val="20"/>
          <w:lang w:val="en-US"/>
        </w:rPr>
      </w:pPr>
      <w:r w:rsidRPr="006B2013">
        <w:rPr>
          <w:sz w:val="20"/>
          <w:lang w:val="en-US"/>
        </w:rPr>
        <w:t xml:space="preserve">Celon Pharma Slovakia </w:t>
      </w:r>
      <w:proofErr w:type="gramStart"/>
      <w:r w:rsidRPr="006B2013">
        <w:rPr>
          <w:sz w:val="20"/>
          <w:lang w:val="en-US"/>
        </w:rPr>
        <w:t>s.r.o. ,</w:t>
      </w:r>
      <w:proofErr w:type="gramEnd"/>
      <w:r w:rsidRPr="006B2013">
        <w:rPr>
          <w:sz w:val="20"/>
          <w:lang w:val="en-US"/>
        </w:rPr>
        <w:t xml:space="preserve"> which is implementing a project to create a production facility in Slovakia.</w:t>
      </w:r>
    </w:p>
    <w:p w14:paraId="41352AA5" w14:textId="77777777" w:rsidR="00192C00" w:rsidRPr="006B2013" w:rsidRDefault="00192C00" w:rsidP="00577DC9">
      <w:pPr>
        <w:pStyle w:val="Nagwek3"/>
        <w:numPr>
          <w:ilvl w:val="2"/>
          <w:numId w:val="38"/>
        </w:numPr>
        <w:rPr>
          <w:lang w:val="en-US"/>
        </w:rPr>
      </w:pPr>
      <w:bookmarkStart w:id="373" w:name="_Toc207792438"/>
      <w:bookmarkStart w:id="374" w:name="_Toc232152375"/>
      <w:r w:rsidRPr="006B2013">
        <w:rPr>
          <w:lang w:val="en-US"/>
        </w:rPr>
        <w:t>Share capital of Celon Pharma S.A.</w:t>
      </w:r>
      <w:bookmarkEnd w:id="373"/>
      <w:bookmarkEnd w:id="374"/>
    </w:p>
    <w:p w14:paraId="1CD0C5DB" w14:textId="77777777" w:rsidR="00D469CD" w:rsidRPr="006B2013" w:rsidRDefault="00D469CD" w:rsidP="00BC7293">
      <w:pPr>
        <w:pStyle w:val="normalny1"/>
        <w:rPr>
          <w:rFonts w:eastAsiaTheme="minorHAnsi"/>
          <w:sz w:val="20"/>
          <w:szCs w:val="20"/>
          <w:lang w:val="en-US"/>
        </w:rPr>
      </w:pPr>
      <w:r w:rsidRPr="006B2013">
        <w:rPr>
          <w:sz w:val="20"/>
          <w:lang w:val="en-US"/>
        </w:rPr>
        <w:t>As at January 1, 2026, March 31, 2026 and as at the day of publishing of these statements, the share capital of the Company is PLN 5,385,650 and is divided into 53,856,500 shares, including:</w:t>
      </w:r>
    </w:p>
    <w:p w14:paraId="51440F48" w14:textId="77777777" w:rsidR="00192C00" w:rsidRPr="006B2013" w:rsidRDefault="00192C00" w:rsidP="000A031E">
      <w:pPr>
        <w:pStyle w:val="Punktory"/>
        <w:numPr>
          <w:ilvl w:val="0"/>
          <w:numId w:val="4"/>
        </w:numPr>
        <w:rPr>
          <w:lang w:val="en-US"/>
        </w:rPr>
      </w:pPr>
      <w:r w:rsidRPr="006B2013">
        <w:rPr>
          <w:lang w:val="en-US"/>
        </w:rPr>
        <w:t>15,000,000 registered A1-series shares, privileged as to voting in such a way that each share carries two votes at the General Meeting of the Company</w:t>
      </w:r>
    </w:p>
    <w:p w14:paraId="3B0B114D" w14:textId="77777777" w:rsidR="00192C00" w:rsidRPr="006B2013" w:rsidRDefault="00192C00" w:rsidP="000A031E">
      <w:pPr>
        <w:pStyle w:val="Punktory"/>
        <w:numPr>
          <w:ilvl w:val="0"/>
          <w:numId w:val="4"/>
        </w:numPr>
        <w:rPr>
          <w:lang w:val="en-US"/>
        </w:rPr>
      </w:pPr>
      <w:r w:rsidRPr="006B2013">
        <w:rPr>
          <w:lang w:val="en-US"/>
        </w:rPr>
        <w:t>15,000,000 ordinary A2-series bearer shares</w:t>
      </w:r>
    </w:p>
    <w:p w14:paraId="32A39023" w14:textId="77777777" w:rsidR="00192C00" w:rsidRPr="006B2013" w:rsidRDefault="00192C00" w:rsidP="000A031E">
      <w:pPr>
        <w:pStyle w:val="Punktory"/>
        <w:numPr>
          <w:ilvl w:val="0"/>
          <w:numId w:val="4"/>
        </w:numPr>
        <w:rPr>
          <w:lang w:val="en-US"/>
        </w:rPr>
      </w:pPr>
      <w:r w:rsidRPr="006B2013">
        <w:rPr>
          <w:lang w:val="en-US"/>
        </w:rPr>
        <w:t>15,000,000 ordinary B-series bearer shares</w:t>
      </w:r>
    </w:p>
    <w:p w14:paraId="47DD6E66" w14:textId="77777777" w:rsidR="00192C00" w:rsidRPr="006B2013" w:rsidRDefault="00192C00" w:rsidP="000A031E">
      <w:pPr>
        <w:pStyle w:val="Punktory"/>
        <w:numPr>
          <w:ilvl w:val="0"/>
          <w:numId w:val="4"/>
        </w:numPr>
        <w:rPr>
          <w:lang w:val="en-US"/>
        </w:rPr>
      </w:pPr>
      <w:r w:rsidRPr="006B2013">
        <w:rPr>
          <w:lang w:val="en-US"/>
        </w:rPr>
        <w:t>156,500 ordinary C-series bearer shares</w:t>
      </w:r>
    </w:p>
    <w:p w14:paraId="14E1172C" w14:textId="77777777" w:rsidR="00192C00" w:rsidRPr="006B2013" w:rsidRDefault="00192C00" w:rsidP="000A031E">
      <w:pPr>
        <w:pStyle w:val="Punktory"/>
        <w:numPr>
          <w:ilvl w:val="0"/>
          <w:numId w:val="4"/>
        </w:numPr>
        <w:rPr>
          <w:lang w:val="en-US"/>
        </w:rPr>
      </w:pPr>
      <w:r w:rsidRPr="006B2013">
        <w:rPr>
          <w:lang w:val="en-US"/>
        </w:rPr>
        <w:t>6,000,000 ordinary D-series bearer shares</w:t>
      </w:r>
    </w:p>
    <w:p w14:paraId="1A42BDD7" w14:textId="77777777" w:rsidR="00192C00" w:rsidRPr="006B2013" w:rsidRDefault="00192C00" w:rsidP="000A031E">
      <w:pPr>
        <w:pStyle w:val="Punktory"/>
        <w:numPr>
          <w:ilvl w:val="0"/>
          <w:numId w:val="4"/>
        </w:numPr>
        <w:rPr>
          <w:lang w:val="en-US"/>
        </w:rPr>
      </w:pPr>
      <w:r w:rsidRPr="006B2013">
        <w:rPr>
          <w:lang w:val="en-US"/>
        </w:rPr>
        <w:t>2,700,000 ordinary E-series bearer shares,</w:t>
      </w:r>
    </w:p>
    <w:p w14:paraId="0D79A631" w14:textId="77777777" w:rsidR="00192C00" w:rsidRPr="006B2013" w:rsidRDefault="00192C00" w:rsidP="00D65384">
      <w:pPr>
        <w:pStyle w:val="normalny1"/>
        <w:rPr>
          <w:rFonts w:eastAsiaTheme="minorHAnsi"/>
          <w:sz w:val="20"/>
          <w:szCs w:val="20"/>
          <w:lang w:val="en-US"/>
        </w:rPr>
      </w:pPr>
      <w:r w:rsidRPr="006B2013">
        <w:rPr>
          <w:sz w:val="20"/>
          <w:lang w:val="en-US"/>
        </w:rPr>
        <w:t xml:space="preserve">As of the date of publication of this report, the total number of votes arising from all shares issued by the Company is </w:t>
      </w:r>
      <w:r w:rsidRPr="006B2013">
        <w:rPr>
          <w:sz w:val="20"/>
          <w:lang w:val="en-US"/>
        </w:rPr>
        <w:lastRenderedPageBreak/>
        <w:t xml:space="preserve">68,856,500. </w:t>
      </w:r>
    </w:p>
    <w:p w14:paraId="29210E71" w14:textId="77777777" w:rsidR="00303BF8" w:rsidRPr="006B2013" w:rsidRDefault="00303BF8" w:rsidP="00D65384">
      <w:pPr>
        <w:pStyle w:val="normalny1"/>
        <w:rPr>
          <w:rFonts w:eastAsiaTheme="minorHAnsi"/>
          <w:sz w:val="20"/>
          <w:szCs w:val="20"/>
          <w:lang w:val="en-US"/>
        </w:rPr>
      </w:pPr>
      <w:bookmarkStart w:id="375" w:name="_Toc207792439"/>
      <w:r w:rsidRPr="006B2013">
        <w:rPr>
          <w:sz w:val="20"/>
          <w:lang w:val="en-US"/>
        </w:rPr>
        <w:t>There were no changes to the structure of the share capital of the Company in 2026 and up to the date of publication of this interim report.</w:t>
      </w:r>
    </w:p>
    <w:p w14:paraId="2BCA6B2B" w14:textId="05EC4CE8" w:rsidR="00192C00" w:rsidRPr="006B2013" w:rsidRDefault="00D469CD" w:rsidP="00577DC9">
      <w:pPr>
        <w:pStyle w:val="Nagwek2"/>
        <w:numPr>
          <w:ilvl w:val="1"/>
          <w:numId w:val="38"/>
        </w:numPr>
        <w:rPr>
          <w:lang w:val="en-US"/>
        </w:rPr>
      </w:pPr>
      <w:r w:rsidRPr="006B2013">
        <w:rPr>
          <w:lang w:val="en-US"/>
        </w:rPr>
        <w:t xml:space="preserve"> </w:t>
      </w:r>
      <w:bookmarkStart w:id="376" w:name="_Toc232152376"/>
      <w:r w:rsidRPr="006B2013">
        <w:rPr>
          <w:lang w:val="en-US"/>
        </w:rPr>
        <w:t>A short description of the significant achievements or failures of the Issuer and the Capital Group in the period of the financial statements, together with a list of the most important events concerning the Issuer and the Capital Group</w:t>
      </w:r>
      <w:bookmarkEnd w:id="375"/>
      <w:bookmarkEnd w:id="376"/>
    </w:p>
    <w:p w14:paraId="427549BB" w14:textId="133C2D03" w:rsidR="007D06B8" w:rsidRPr="006B2013" w:rsidRDefault="00192C00" w:rsidP="000A031E">
      <w:pPr>
        <w:pStyle w:val="Bezodstpw"/>
        <w:rPr>
          <w:lang w:val="en-US"/>
        </w:rPr>
      </w:pPr>
      <w:r w:rsidRPr="006B2013">
        <w:rPr>
          <w:lang w:val="en-US"/>
        </w:rPr>
        <w:t xml:space="preserve">The most important events concerning the Issuer and the Capital Group that took place during Q1 2026 are presented below. </w:t>
      </w:r>
    </w:p>
    <w:p w14:paraId="2F0DB120" w14:textId="47477356" w:rsidR="007D06B8" w:rsidRPr="006B2013" w:rsidRDefault="00192C00" w:rsidP="000A031E">
      <w:pPr>
        <w:pStyle w:val="Bezodstpw"/>
        <w:rPr>
          <w:lang w:val="en-US"/>
        </w:rPr>
      </w:pPr>
      <w:r w:rsidRPr="006B2013">
        <w:rPr>
          <w:lang w:val="en-US"/>
        </w:rPr>
        <w:t xml:space="preserve">Selected financial data and commentary on results are presented in points 1.1-1.3 of this interim report.  </w:t>
      </w:r>
    </w:p>
    <w:p w14:paraId="0F7E2A2A" w14:textId="620B7AFB" w:rsidR="00192C00" w:rsidRPr="006B2013" w:rsidRDefault="007D06B8" w:rsidP="000A031E">
      <w:pPr>
        <w:pStyle w:val="Bezodstpw"/>
        <w:rPr>
          <w:lang w:val="en-US"/>
        </w:rPr>
      </w:pPr>
      <w:r w:rsidRPr="006B2013">
        <w:rPr>
          <w:lang w:val="en-US"/>
        </w:rPr>
        <w:t>Information on significant events after the balance sheet date has been compiled in the Explanatory Notes to the consolidated financial statements, in point 2.5.31.</w:t>
      </w:r>
    </w:p>
    <w:p w14:paraId="025AB8CB" w14:textId="77777777" w:rsidR="00FF3250" w:rsidRPr="006B2013" w:rsidRDefault="00FF3250" w:rsidP="00FF3250">
      <w:pPr>
        <w:pStyle w:val="Srodtytu"/>
        <w:rPr>
          <w:rFonts w:asciiTheme="majorHAnsi" w:hAnsiTheme="majorHAnsi" w:cstheme="majorHAnsi"/>
          <w:sz w:val="20"/>
          <w:szCs w:val="20"/>
          <w:lang w:val="en-US"/>
        </w:rPr>
      </w:pPr>
      <w:bookmarkStart w:id="377" w:name="_Toc207722411"/>
      <w:bookmarkStart w:id="378" w:name="_Toc207792440"/>
      <w:bookmarkEnd w:id="377"/>
      <w:r w:rsidRPr="006B2013">
        <w:rPr>
          <w:rFonts w:asciiTheme="majorHAnsi" w:hAnsiTheme="majorHAnsi"/>
          <w:sz w:val="20"/>
          <w:lang w:val="en-US"/>
        </w:rPr>
        <w:t>Summary of the Type B meeting with the Food and Drug Administration (FDA) for CPL'36 in the treatment of levodopa-induced dyskinesias in patients with Parkinson's disease (PD-LID)</w:t>
      </w:r>
    </w:p>
    <w:p w14:paraId="544C886C" w14:textId="2C60BD6E" w:rsidR="00206E93" w:rsidRPr="006B2013" w:rsidRDefault="00206E93" w:rsidP="00BC7293">
      <w:pPr>
        <w:pStyle w:val="normalny1"/>
        <w:rPr>
          <w:rFonts w:eastAsiaTheme="minorHAnsi"/>
          <w:sz w:val="20"/>
          <w:szCs w:val="20"/>
          <w:lang w:val="en-US"/>
        </w:rPr>
      </w:pPr>
      <w:r w:rsidRPr="006B2013">
        <w:rPr>
          <w:sz w:val="20"/>
          <w:lang w:val="en-US"/>
        </w:rPr>
        <w:t>On February 13, 2026, the Company completed the analysis of written responses from the U.S. Food and Drug Administration ("FDA") to questions submitted in the background package as part of the Pre-IND Type B meeting regarding the clinical development plan supporting the IND submission and proposed Phase III clinical trials for CPL'36 (</w:t>
      </w:r>
      <w:proofErr w:type="spellStart"/>
      <w:r w:rsidRPr="006B2013">
        <w:rPr>
          <w:sz w:val="20"/>
          <w:lang w:val="en-US"/>
        </w:rPr>
        <w:t>Alofropodect</w:t>
      </w:r>
      <w:proofErr w:type="spellEnd"/>
      <w:r w:rsidRPr="006B2013">
        <w:rPr>
          <w:sz w:val="20"/>
          <w:lang w:val="en-US"/>
        </w:rPr>
        <w:t>) in the treatment of levodopa-induced dyskinesias in patients with Parkinson's disease (PD-LID).</w:t>
      </w:r>
    </w:p>
    <w:p w14:paraId="6B9081A9" w14:textId="77777777" w:rsidR="00206E93" w:rsidRPr="006B2013" w:rsidRDefault="00206E93" w:rsidP="00BC7293">
      <w:pPr>
        <w:pStyle w:val="normalny1"/>
        <w:rPr>
          <w:rFonts w:eastAsiaTheme="minorHAnsi"/>
          <w:sz w:val="20"/>
          <w:szCs w:val="20"/>
          <w:lang w:val="en-US"/>
        </w:rPr>
      </w:pPr>
      <w:r w:rsidRPr="006B2013">
        <w:rPr>
          <w:sz w:val="20"/>
          <w:lang w:val="en-US"/>
        </w:rPr>
        <w:t>The FDA's responses indicate that the proposed concept of the pivotal Phase III study, including, among others, the study design, duration, primary endpoint and selected patient population, appears to be justified. An analysis of the responses received confirms that the planned dosing regimen (20 mg once daily) appears to be justified from a clinical and pharmacological point of view, and submitting additional supporting analyses as part of the preparation for Phase III is recommended. Furthermore, the FDA indicated that the proposed 12-month open-label extension study ("OLE") is acceptable, with the proviso that appropriate analytical assumptions are taken into account.</w:t>
      </w:r>
    </w:p>
    <w:p w14:paraId="0770D93C" w14:textId="77777777" w:rsidR="00206E93" w:rsidRPr="006B2013" w:rsidRDefault="00206E93" w:rsidP="00BC7293">
      <w:pPr>
        <w:pStyle w:val="normalny1"/>
        <w:rPr>
          <w:rFonts w:eastAsiaTheme="minorHAnsi"/>
          <w:sz w:val="20"/>
          <w:szCs w:val="20"/>
          <w:lang w:val="en-US"/>
        </w:rPr>
      </w:pPr>
      <w:r w:rsidRPr="006B2013">
        <w:rPr>
          <w:sz w:val="20"/>
          <w:lang w:val="en-US"/>
        </w:rPr>
        <w:t>The analysis shows that as development work progresses, some elements should be further strengthened. The FDA emphasized that the final requirements supporting a potential marketing authorization application will depend on the totality of the data obtained, and pointed to the importance of demonstrating adequate long-term safety exposure in the target PD-LID population. The analysis also indicates that it is recommended to strengthen selected methodological/statistical aspects to ensure the robustness of conclusions and to supplement additional information relevant to readiness to commence Phase III, including elements related to clinical pharmacology and safety assessment.</w:t>
      </w:r>
    </w:p>
    <w:p w14:paraId="38E89EC9" w14:textId="11A7A16C" w:rsidR="00206E93" w:rsidRPr="006B2013" w:rsidRDefault="00206E93" w:rsidP="00BC7293">
      <w:pPr>
        <w:pStyle w:val="normalny1"/>
        <w:rPr>
          <w:rFonts w:eastAsiaTheme="minorHAnsi"/>
          <w:sz w:val="20"/>
          <w:szCs w:val="20"/>
          <w:lang w:val="en-US"/>
        </w:rPr>
      </w:pPr>
      <w:r w:rsidRPr="006B2013">
        <w:rPr>
          <w:sz w:val="20"/>
          <w:lang w:val="en-US"/>
        </w:rPr>
        <w:t>The Company assesses that the FDA's position supports the continuation of work towards the implementation of the Phase III program, while taking into account the clarifications recommended by the FDA in the protocol and statistical analysis plan and conducting the defined clinical pharmacology work.</w:t>
      </w:r>
    </w:p>
    <w:p w14:paraId="3DC7280D" w14:textId="7B853CD3" w:rsidR="00206E93" w:rsidRPr="006B2013" w:rsidRDefault="00206E93" w:rsidP="00BC7293">
      <w:pPr>
        <w:pStyle w:val="normalny1"/>
        <w:rPr>
          <w:rFonts w:eastAsiaTheme="minorHAnsi"/>
          <w:sz w:val="20"/>
          <w:szCs w:val="20"/>
          <w:lang w:val="en-US"/>
        </w:rPr>
      </w:pPr>
      <w:r w:rsidRPr="006B2013">
        <w:rPr>
          <w:sz w:val="20"/>
          <w:lang w:val="en-US"/>
        </w:rPr>
        <w:t>The Company plans to incorporate the FDA's recommendations when developing the final version of the Phase III study protocols and to communicate all FDA recommendations and meeting results to partners with whom the Company is conducting discussions aimed at commercializing the project. The Company will inform the market about subsequent significant stages of clinical program development, in particular about the submission of documentation to the FDA and the Agency's decision regarding the commencement of Phase III studies.</w:t>
      </w:r>
    </w:p>
    <w:p w14:paraId="5431400B" w14:textId="3B7204C0" w:rsidR="007E21BC" w:rsidRPr="006B2013" w:rsidRDefault="007E21BC" w:rsidP="00BC7293">
      <w:pPr>
        <w:pStyle w:val="normalny1"/>
        <w:rPr>
          <w:rFonts w:eastAsiaTheme="minorHAnsi"/>
          <w:sz w:val="20"/>
          <w:szCs w:val="20"/>
          <w:lang w:val="en-US"/>
        </w:rPr>
      </w:pPr>
      <w:r w:rsidRPr="006B2013">
        <w:rPr>
          <w:sz w:val="20"/>
          <w:lang w:val="en-US"/>
        </w:rPr>
        <w:t>The Company announced the above in current report No. 2/2026 dated February 13, 2026.</w:t>
      </w:r>
    </w:p>
    <w:p w14:paraId="65D923A4" w14:textId="2F237B47" w:rsidR="00FF3250" w:rsidRPr="006B2013" w:rsidRDefault="00FF3250" w:rsidP="00FF3250">
      <w:pPr>
        <w:pStyle w:val="Srodtytu"/>
        <w:rPr>
          <w:rFonts w:asciiTheme="majorHAnsi" w:hAnsiTheme="majorHAnsi" w:cstheme="majorHAnsi"/>
          <w:sz w:val="20"/>
          <w:szCs w:val="20"/>
          <w:lang w:val="en-US"/>
        </w:rPr>
      </w:pPr>
      <w:r w:rsidRPr="006B2013">
        <w:rPr>
          <w:rFonts w:asciiTheme="majorHAnsi" w:hAnsiTheme="majorHAnsi"/>
          <w:sz w:val="20"/>
          <w:lang w:val="en-US"/>
        </w:rPr>
        <w:t>Conclusion of a financing agreement with the European Bank for Reconstruction and Development by the Issuer's subsidiary</w:t>
      </w:r>
    </w:p>
    <w:p w14:paraId="23B10326" w14:textId="77777777" w:rsidR="00206E93" w:rsidRPr="006B2013" w:rsidRDefault="00206E93" w:rsidP="00BC7293">
      <w:pPr>
        <w:pStyle w:val="normalny1"/>
        <w:rPr>
          <w:rFonts w:eastAsiaTheme="minorHAnsi"/>
          <w:sz w:val="20"/>
          <w:szCs w:val="20"/>
          <w:lang w:val="en-US"/>
        </w:rPr>
      </w:pPr>
      <w:r w:rsidRPr="006B2013">
        <w:rPr>
          <w:sz w:val="20"/>
          <w:lang w:val="en-US"/>
        </w:rPr>
        <w:t xml:space="preserve">On March 9, 2026, Celon Pharma Slovakia s.r.o. entered into a financing agreement ("Agreement") with the European </w:t>
      </w:r>
      <w:r w:rsidRPr="006B2013">
        <w:rPr>
          <w:sz w:val="20"/>
          <w:lang w:val="en-US"/>
        </w:rPr>
        <w:lastRenderedPageBreak/>
        <w:t>Bank for Reconstruction and Development ("EBRD"), the subject of which is the provision by the EBRD to the Borrower of financing in the form of a loan of up to EUR 23 million for the implementation of a project comprising the adaptation, equipping and commissioning of a manufacturing facility located in the Žilina region of Slovakia, for the production of a type II diabetes medicine - the active substance semaglutide, GLP-1 (under the trade name Reduzek).</w:t>
      </w:r>
    </w:p>
    <w:p w14:paraId="22941E2E" w14:textId="77777777" w:rsidR="00206E93" w:rsidRPr="006B2013" w:rsidRDefault="00206E93" w:rsidP="00BC7293">
      <w:pPr>
        <w:pStyle w:val="normalny1"/>
        <w:rPr>
          <w:rFonts w:eastAsiaTheme="minorHAnsi"/>
          <w:sz w:val="20"/>
          <w:szCs w:val="20"/>
          <w:lang w:val="en-US"/>
        </w:rPr>
      </w:pPr>
      <w:r w:rsidRPr="006B2013">
        <w:rPr>
          <w:sz w:val="20"/>
          <w:lang w:val="en-US"/>
        </w:rPr>
        <w:t xml:space="preserve">In accordance with the Agreement, the financing will comprise two tranches of up to EUR 18 million and up to EUR 5 million, respectively. The release of the second tranche may occur upon a written request from the Borrower and is entirely dependent on the EBRD's decision. </w:t>
      </w:r>
    </w:p>
    <w:p w14:paraId="3D789A7F" w14:textId="747CBC0B" w:rsidR="00206E93" w:rsidRPr="006B2013" w:rsidRDefault="00206E93" w:rsidP="00BC7293">
      <w:pPr>
        <w:pStyle w:val="normalny1"/>
        <w:rPr>
          <w:rFonts w:eastAsiaTheme="minorHAnsi"/>
          <w:sz w:val="20"/>
          <w:szCs w:val="20"/>
          <w:lang w:val="en-US"/>
        </w:rPr>
      </w:pPr>
      <w:r w:rsidRPr="006B2013">
        <w:rPr>
          <w:sz w:val="20"/>
          <w:lang w:val="en-US"/>
        </w:rPr>
        <w:t>In the opinion of the Issuer's Management Board, the conclusion of the Agreement constitutes a significant step in the implementation of the strategic project of the Celon Pharma Capital Group ("Group"), the aim of which is to build the Group’s own production capacity in the promising segment of metabolic therapies. The implementation of the investment should support further scaling of the Group's operations, increasing operational independence in the manufacturing area and building competitive advantages in the rapidly growing market for products based on semaglutide and other GLP-1 analogues. The Issuer's Management Board assesses that the development of production infrastructure in this area may in the coming years constitute a significant factor supporting the growth of the Group's value, diversification of revenue sources and further commercial expansion in international markets.</w:t>
      </w:r>
    </w:p>
    <w:p w14:paraId="63B29973" w14:textId="1F0BA2F3" w:rsidR="00206E93" w:rsidRPr="006B2013" w:rsidRDefault="00206E93" w:rsidP="00BC7293">
      <w:pPr>
        <w:pStyle w:val="normalny1"/>
        <w:rPr>
          <w:rFonts w:eastAsiaTheme="minorHAnsi"/>
          <w:sz w:val="20"/>
          <w:szCs w:val="20"/>
          <w:lang w:val="en-US"/>
        </w:rPr>
      </w:pPr>
      <w:r w:rsidRPr="006B2013">
        <w:rPr>
          <w:sz w:val="20"/>
          <w:lang w:val="en-US"/>
        </w:rPr>
        <w:t>The financing is subject to a variable interest rate. The agreement provides for fees and commissions standard for this type of financing. The final repayment deadline for the first tranche falls in H1 2031. EBRD's receivables under the Agreement have been secured with a standard security package, including, among others, the Issuer's guarantee and security established on the Borrower's assets and shares. The agreement also contains obligations for the duration of its validity, including maintaining financial ratios at specified levels. The drawdown of financing is conditional upon the fulfilment of conditions precedent specified in the Agreement, including the establishment of required security interests and the submission of agreed documentation.</w:t>
      </w:r>
    </w:p>
    <w:p w14:paraId="36DD8FDF" w14:textId="77777777" w:rsidR="00206E93" w:rsidRPr="006B2013" w:rsidRDefault="00206E93" w:rsidP="00BC7293">
      <w:pPr>
        <w:pStyle w:val="normalny1"/>
        <w:rPr>
          <w:rFonts w:eastAsiaTheme="minorHAnsi"/>
          <w:sz w:val="20"/>
          <w:szCs w:val="20"/>
          <w:lang w:val="en-US"/>
        </w:rPr>
      </w:pPr>
      <w:r w:rsidRPr="006B2013">
        <w:rPr>
          <w:sz w:val="20"/>
          <w:lang w:val="en-US"/>
        </w:rPr>
        <w:t>The Company informed about the agreement with EBOR on the main terms of financing in current report No. 13/2025 of August 4, 2025. The Company informed about the conclusion of the Agreement in current report No. 4/2026 of March 9, 2026.</w:t>
      </w:r>
    </w:p>
    <w:p w14:paraId="3E9FD7D1" w14:textId="77777777" w:rsidR="00FF3250" w:rsidRPr="006B2013" w:rsidRDefault="00FF3250" w:rsidP="00FF3250">
      <w:pPr>
        <w:pStyle w:val="Srodtytu"/>
        <w:rPr>
          <w:rFonts w:asciiTheme="majorHAnsi" w:hAnsiTheme="majorHAnsi" w:cstheme="majorHAnsi"/>
          <w:sz w:val="20"/>
          <w:szCs w:val="20"/>
          <w:lang w:val="en-US"/>
        </w:rPr>
      </w:pPr>
      <w:r w:rsidRPr="006B2013">
        <w:rPr>
          <w:rFonts w:asciiTheme="majorHAnsi" w:hAnsiTheme="majorHAnsi"/>
          <w:sz w:val="20"/>
          <w:lang w:val="en-US"/>
        </w:rPr>
        <w:t>Conclusion of annexes to agreements regarding cooperation with Tang Capital </w:t>
      </w:r>
    </w:p>
    <w:p w14:paraId="6CE52C62" w14:textId="361E2C8C" w:rsidR="00206E93" w:rsidRPr="006B2013" w:rsidRDefault="00206E93" w:rsidP="000A031E">
      <w:pPr>
        <w:pStyle w:val="Bezodstpw"/>
        <w:rPr>
          <w:lang w:val="en-US" w:eastAsia="pl-PL"/>
        </w:rPr>
      </w:pPr>
    </w:p>
    <w:p w14:paraId="2EE4ABA8" w14:textId="77777777" w:rsidR="00206E93" w:rsidRPr="006B2013" w:rsidRDefault="00206E93" w:rsidP="00BC7293">
      <w:pPr>
        <w:pStyle w:val="normalny1"/>
        <w:rPr>
          <w:rFonts w:eastAsiaTheme="minorHAnsi"/>
          <w:sz w:val="20"/>
          <w:szCs w:val="20"/>
          <w:lang w:val="en-US"/>
        </w:rPr>
      </w:pPr>
      <w:r w:rsidRPr="006B2013">
        <w:rPr>
          <w:sz w:val="20"/>
          <w:lang w:val="en-US"/>
        </w:rPr>
        <w:t>On March 13, 2026, the Company and Tang Capital Management, LLC ("Tang Capital") concluded amending annexes to agreements regarding cooperation within Novohale Therapeutics, LLC ("Novohale") and further development of the Falkieri medicine through the implementation of a Phase III clinical trial in the treatment of bipolar depression.</w:t>
      </w:r>
    </w:p>
    <w:p w14:paraId="159A0FD8" w14:textId="77777777" w:rsidR="00206E93" w:rsidRPr="006B2013" w:rsidRDefault="00206E93" w:rsidP="00BC7293">
      <w:pPr>
        <w:pStyle w:val="normalny1"/>
        <w:rPr>
          <w:rFonts w:eastAsiaTheme="minorHAnsi"/>
          <w:sz w:val="20"/>
          <w:szCs w:val="20"/>
          <w:lang w:val="en-US"/>
        </w:rPr>
      </w:pPr>
      <w:r w:rsidRPr="006B2013">
        <w:rPr>
          <w:sz w:val="20"/>
          <w:lang w:val="en-US"/>
        </w:rPr>
        <w:t>In the content of the concluded Amending annexes, it was stipulated that:</w:t>
      </w:r>
    </w:p>
    <w:p w14:paraId="525E93B4" w14:textId="77777777" w:rsidR="00206E93" w:rsidRPr="006B2013" w:rsidRDefault="00206E93" w:rsidP="00BC7293">
      <w:pPr>
        <w:pStyle w:val="normalny1"/>
        <w:rPr>
          <w:rFonts w:eastAsiaTheme="minorHAnsi"/>
          <w:sz w:val="20"/>
          <w:szCs w:val="20"/>
          <w:lang w:val="en-US"/>
        </w:rPr>
      </w:pPr>
      <w:r w:rsidRPr="006B2013">
        <w:rPr>
          <w:sz w:val="20"/>
          <w:lang w:val="en-US"/>
        </w:rPr>
        <w:t>a) in the initial share capital of Novohale amounting to USD 30,000,000, USD 7,000,000 shall constitute the contribution made by Celon (the relevant amount has already been contributed in full), USD 22,460,000 the amount contributed by Tang Capital, and USD 540,000 – by a natural person (in the previous agreement the respective amounts were USD 20,000,000 for Celon and USD 10,000,000 for Tang Capital). In connection with the above, Celon will be entitled to a 55.1% share in the profits, losses and net assets of Novohale (economic interest), with a 17.9% share in voting rights (previously 79.1% and 18.9%, respectively).</w:t>
      </w:r>
    </w:p>
    <w:p w14:paraId="1155501D" w14:textId="77777777" w:rsidR="00206E93" w:rsidRPr="006B2013" w:rsidRDefault="00206E93" w:rsidP="00BC7293">
      <w:pPr>
        <w:pStyle w:val="normalny1"/>
        <w:rPr>
          <w:rFonts w:eastAsiaTheme="minorHAnsi"/>
          <w:sz w:val="20"/>
          <w:szCs w:val="20"/>
          <w:lang w:val="en-US"/>
        </w:rPr>
      </w:pPr>
      <w:r w:rsidRPr="006B2013">
        <w:rPr>
          <w:sz w:val="20"/>
          <w:lang w:val="en-US"/>
        </w:rPr>
        <w:t>The stipulation, pursuant to which in the event that Novohale conducts an initial public offering, Celon Pharma's voting rights will be equalized to the level of economic interests held by the Company has not been changed;</w:t>
      </w:r>
    </w:p>
    <w:p w14:paraId="10EF1558" w14:textId="77777777" w:rsidR="00206E93" w:rsidRPr="006B2013" w:rsidRDefault="00206E93" w:rsidP="00BC7293">
      <w:pPr>
        <w:pStyle w:val="normalny1"/>
        <w:rPr>
          <w:rFonts w:eastAsiaTheme="minorHAnsi"/>
          <w:sz w:val="20"/>
          <w:szCs w:val="20"/>
          <w:lang w:val="en-US"/>
        </w:rPr>
      </w:pPr>
      <w:r w:rsidRPr="006B2013">
        <w:rPr>
          <w:sz w:val="20"/>
          <w:lang w:val="en-US"/>
        </w:rPr>
        <w:t>b) Celon Pharma’s option to purchase all of Tang Capital's shares in Novohale at any time between January 1, 2025, and the 60th day after the date of delivery of the Clinical Trial readings to Celon Pharma is excluded. However, Tang Capital will have the option to invest a further amount in Novohale – up to USD 25,000,000 (previously USD 30,000,000) in exchange for new shares issued by Novohale at a post-money valuation of USD 100,000,000;</w:t>
      </w:r>
    </w:p>
    <w:p w14:paraId="3F129C46" w14:textId="77777777" w:rsidR="00206E93" w:rsidRPr="006B2013" w:rsidRDefault="00206E93" w:rsidP="00BC7293">
      <w:pPr>
        <w:pStyle w:val="normalny1"/>
        <w:rPr>
          <w:rFonts w:eastAsiaTheme="minorHAnsi"/>
          <w:sz w:val="20"/>
          <w:szCs w:val="20"/>
          <w:lang w:val="en-US"/>
        </w:rPr>
      </w:pPr>
      <w:r w:rsidRPr="006B2013">
        <w:rPr>
          <w:sz w:val="20"/>
          <w:lang w:val="en-US"/>
        </w:rPr>
        <w:lastRenderedPageBreak/>
        <w:t>c) one person designated by Celon shall be entitled to participate in the meetings of the Novohale Board of Directors as an observer without voting rights (previously, the Celon representative was one of the members of the three-person Novohale Board of Directors with voting rights).</w:t>
      </w:r>
    </w:p>
    <w:p w14:paraId="4801F1F6" w14:textId="77777777" w:rsidR="00206E93" w:rsidRPr="006B2013" w:rsidRDefault="00206E93" w:rsidP="00BC7293">
      <w:pPr>
        <w:pStyle w:val="normalny1"/>
        <w:rPr>
          <w:rFonts w:eastAsiaTheme="minorHAnsi"/>
          <w:sz w:val="20"/>
          <w:szCs w:val="20"/>
          <w:lang w:val="en-US"/>
        </w:rPr>
      </w:pPr>
      <w:r w:rsidRPr="006B2013">
        <w:rPr>
          <w:sz w:val="20"/>
          <w:lang w:val="en-US"/>
        </w:rPr>
        <w:t>The Amending annexes to the original agreements were concluded in connection with the mutual intentions of both parties regarding greater capital involvement of Tang Capital in the Falkieri project, reflecting Tang Capital's current involvement in the further development of this project, while Celon Pharma focuses more on its other proprietary development projects.</w:t>
      </w:r>
    </w:p>
    <w:p w14:paraId="0DAC3D9E" w14:textId="625ECEDD" w:rsidR="00206E93" w:rsidRPr="006B2013" w:rsidRDefault="00206E93" w:rsidP="00BC7293">
      <w:pPr>
        <w:pStyle w:val="normalny1"/>
        <w:rPr>
          <w:rFonts w:eastAsiaTheme="minorHAnsi"/>
          <w:sz w:val="20"/>
          <w:szCs w:val="20"/>
          <w:lang w:val="en-US"/>
        </w:rPr>
      </w:pPr>
      <w:r w:rsidRPr="006B2013">
        <w:rPr>
          <w:sz w:val="20"/>
          <w:lang w:val="en-US"/>
        </w:rPr>
        <w:t>The effective date of the Annexes is March 13, 2026.</w:t>
      </w:r>
    </w:p>
    <w:p w14:paraId="23C4824F" w14:textId="77777777" w:rsidR="00206E93" w:rsidRPr="006B2013" w:rsidRDefault="00206E93" w:rsidP="00BC7293">
      <w:pPr>
        <w:pStyle w:val="normalny1"/>
        <w:rPr>
          <w:rFonts w:eastAsiaTheme="minorHAnsi"/>
          <w:sz w:val="20"/>
          <w:szCs w:val="20"/>
          <w:lang w:val="en-US"/>
        </w:rPr>
      </w:pPr>
      <w:r w:rsidRPr="006B2013">
        <w:rPr>
          <w:sz w:val="20"/>
          <w:lang w:val="en-US"/>
        </w:rPr>
        <w:t xml:space="preserve">The Company informed about the conclusion of the Agreements in current report No. 4/2024 of May 22. 2024. The Company informed about the conclusion of the annexes to the agreements in current report No. 5/2026 of March 13, 2026. </w:t>
      </w:r>
    </w:p>
    <w:p w14:paraId="3DCDEF13" w14:textId="3FCCDE2D" w:rsidR="00192C00" w:rsidRPr="006B2013" w:rsidRDefault="00192C00" w:rsidP="00577DC9">
      <w:pPr>
        <w:pStyle w:val="Nagwek2"/>
        <w:numPr>
          <w:ilvl w:val="1"/>
          <w:numId w:val="38"/>
        </w:numPr>
        <w:rPr>
          <w:lang w:val="en-US"/>
        </w:rPr>
      </w:pPr>
      <w:bookmarkStart w:id="379" w:name="_Toc232152377"/>
      <w:r w:rsidRPr="006B2013">
        <w:rPr>
          <w:lang w:val="en-US"/>
        </w:rPr>
        <w:t>The indication of factors and events of unusual nature of significant impact on the condensed financial statements</w:t>
      </w:r>
      <w:bookmarkEnd w:id="378"/>
      <w:bookmarkEnd w:id="379"/>
    </w:p>
    <w:p w14:paraId="20598A8A" w14:textId="116299CC" w:rsidR="00192C00" w:rsidRPr="006B2013" w:rsidRDefault="00192C00" w:rsidP="000A031E">
      <w:pPr>
        <w:pStyle w:val="Bezodstpw"/>
        <w:rPr>
          <w:lang w:val="en-US"/>
        </w:rPr>
      </w:pPr>
      <w:r w:rsidRPr="006B2013">
        <w:rPr>
          <w:lang w:val="en-US"/>
        </w:rPr>
        <w:t xml:space="preserve">During Q1 2026, there were no factors or events, including those of an unusual nature, other than those indicated in point 1.3 </w:t>
      </w:r>
      <w:r w:rsidRPr="006B2013">
        <w:rPr>
          <w:i/>
          <w:lang w:val="en-US"/>
        </w:rPr>
        <w:t xml:space="preserve">Commentary on the financial results of the Company and Capital Group for Q1 2026 </w:t>
      </w:r>
      <w:r w:rsidRPr="006B2013">
        <w:rPr>
          <w:lang w:val="en-US"/>
        </w:rPr>
        <w:t>and in other points of this periodic report, having a material impact on the condensed financial statements of the Company and the Capital Group.</w:t>
      </w:r>
    </w:p>
    <w:p w14:paraId="2624936C" w14:textId="1B81F62E" w:rsidR="00192C00" w:rsidRPr="006B2013" w:rsidRDefault="00192C00" w:rsidP="00577DC9">
      <w:pPr>
        <w:pStyle w:val="Nagwek2"/>
        <w:numPr>
          <w:ilvl w:val="1"/>
          <w:numId w:val="38"/>
        </w:numPr>
        <w:rPr>
          <w:lang w:val="en-US"/>
        </w:rPr>
      </w:pPr>
      <w:bookmarkStart w:id="380" w:name="_Toc204888642"/>
      <w:bookmarkStart w:id="381" w:name="_Toc204888733"/>
      <w:bookmarkStart w:id="382" w:name="_Toc204888644"/>
      <w:bookmarkStart w:id="383" w:name="_Toc204888735"/>
      <w:bookmarkStart w:id="384" w:name="_Toc207792441"/>
      <w:bookmarkStart w:id="385" w:name="_Toc232152378"/>
      <w:bookmarkEnd w:id="380"/>
      <w:bookmarkEnd w:id="381"/>
      <w:bookmarkEnd w:id="382"/>
      <w:bookmarkEnd w:id="383"/>
      <w:r w:rsidRPr="006B2013">
        <w:rPr>
          <w:lang w:val="en-US"/>
        </w:rPr>
        <w:t>Information on forecasts</w:t>
      </w:r>
      <w:bookmarkEnd w:id="384"/>
      <w:bookmarkEnd w:id="385"/>
    </w:p>
    <w:p w14:paraId="64384E0E" w14:textId="0D7007F2" w:rsidR="00192C00" w:rsidRPr="006B2013" w:rsidRDefault="00192C00" w:rsidP="000A031E">
      <w:pPr>
        <w:pStyle w:val="Bezodstpw"/>
        <w:rPr>
          <w:lang w:val="en-US"/>
        </w:rPr>
      </w:pPr>
      <w:r w:rsidRPr="006B2013">
        <w:rPr>
          <w:lang w:val="en-US"/>
        </w:rPr>
        <w:t>The Company has not published forecast results for 2026.</w:t>
      </w:r>
    </w:p>
    <w:p w14:paraId="5F175549" w14:textId="2F57EB56" w:rsidR="00192C00" w:rsidRPr="006B2013" w:rsidRDefault="00192C00" w:rsidP="00577DC9">
      <w:pPr>
        <w:pStyle w:val="Nagwek2"/>
        <w:numPr>
          <w:ilvl w:val="1"/>
          <w:numId w:val="38"/>
        </w:numPr>
        <w:rPr>
          <w:lang w:val="en-US"/>
        </w:rPr>
      </w:pPr>
      <w:bookmarkStart w:id="386" w:name="_Toc207792442"/>
      <w:bookmarkStart w:id="387" w:name="_Toc232152379"/>
      <w:r w:rsidRPr="006B2013">
        <w:rPr>
          <w:lang w:val="en-US"/>
        </w:rPr>
        <w:t>Indication of shareholders holding at least 5% of the total votes at the Extraordinary General Meeting of the Issuer and changes in changes in the ownership structure of major blocks of shares</w:t>
      </w:r>
      <w:bookmarkEnd w:id="386"/>
      <w:bookmarkEnd w:id="387"/>
      <w:r w:rsidRPr="006B2013">
        <w:rPr>
          <w:lang w:val="en-US"/>
        </w:rPr>
        <w:t xml:space="preserve"> </w:t>
      </w:r>
    </w:p>
    <w:p w14:paraId="20DDBCC9" w14:textId="269624F8" w:rsidR="00790387" w:rsidRPr="006B2013" w:rsidRDefault="00192C00" w:rsidP="00BC7293">
      <w:pPr>
        <w:pStyle w:val="normalny1"/>
        <w:rPr>
          <w:rFonts w:eastAsiaTheme="minorHAnsi"/>
          <w:sz w:val="20"/>
          <w:szCs w:val="20"/>
          <w:lang w:val="en-US"/>
        </w:rPr>
      </w:pPr>
      <w:r w:rsidRPr="006B2013">
        <w:rPr>
          <w:sz w:val="20"/>
          <w:lang w:val="en-US"/>
        </w:rPr>
        <w:t>The ownership structure of significant shareholdings in the Company has not changed since the date of submission of the previous interim report, i.e. the report for 2025 published on April 22, 2026, and as at the publication date of this interim report is as follows:</w:t>
      </w:r>
    </w:p>
    <w:p w14:paraId="7BC1E28B" w14:textId="77777777" w:rsidR="002617F6" w:rsidRPr="006B2013" w:rsidRDefault="002617F6" w:rsidP="002617F6">
      <w:pPr>
        <w:rPr>
          <w:highlight w:val="yellow"/>
          <w:lang w:val="en-US"/>
        </w:rPr>
      </w:pPr>
    </w:p>
    <w:tbl>
      <w:tblPr>
        <w:tblOverlap w:val="never"/>
        <w:tblW w:w="5000" w:type="pct"/>
        <w:jc w:val="center"/>
        <w:tblCellMar>
          <w:left w:w="10" w:type="dxa"/>
          <w:right w:w="10" w:type="dxa"/>
        </w:tblCellMar>
        <w:tblLook w:val="0000" w:firstRow="0" w:lastRow="0" w:firstColumn="0" w:lastColumn="0" w:noHBand="0" w:noVBand="0"/>
      </w:tblPr>
      <w:tblGrid>
        <w:gridCol w:w="3121"/>
        <w:gridCol w:w="1700"/>
        <w:gridCol w:w="1843"/>
        <w:gridCol w:w="1274"/>
        <w:gridCol w:w="1700"/>
      </w:tblGrid>
      <w:tr w:rsidR="00A34BA7" w:rsidRPr="006B2013" w14:paraId="5C47263A" w14:textId="77777777" w:rsidTr="00E243B6">
        <w:trPr>
          <w:trHeight w:val="227"/>
          <w:jc w:val="center"/>
        </w:trPr>
        <w:tc>
          <w:tcPr>
            <w:tcW w:w="1619" w:type="pct"/>
            <w:shd w:val="clear" w:color="auto" w:fill="696A6C"/>
            <w:vAlign w:val="center"/>
          </w:tcPr>
          <w:p w14:paraId="297434E9" w14:textId="77777777" w:rsidR="00A34BA7" w:rsidRPr="006B2013" w:rsidRDefault="00A34BA7" w:rsidP="00E243B6">
            <w:pPr>
              <w:rPr>
                <w:lang w:val="en-US"/>
              </w:rPr>
            </w:pPr>
            <w:r w:rsidRPr="006B2013">
              <w:rPr>
                <w:lang w:val="en-US"/>
              </w:rPr>
              <w:t>Shareholder</w:t>
            </w:r>
          </w:p>
        </w:tc>
        <w:tc>
          <w:tcPr>
            <w:tcW w:w="882" w:type="pct"/>
            <w:shd w:val="clear" w:color="auto" w:fill="696A6C"/>
            <w:vAlign w:val="center"/>
          </w:tcPr>
          <w:p w14:paraId="6A1E9753" w14:textId="77777777" w:rsidR="00A34BA7" w:rsidRPr="006B2013" w:rsidRDefault="00A34BA7" w:rsidP="00E243B6">
            <w:pPr>
              <w:rPr>
                <w:lang w:val="en-US"/>
              </w:rPr>
            </w:pPr>
            <w:r w:rsidRPr="006B2013">
              <w:rPr>
                <w:lang w:val="en-US"/>
              </w:rPr>
              <w:t>Number of shares</w:t>
            </w:r>
          </w:p>
        </w:tc>
        <w:tc>
          <w:tcPr>
            <w:tcW w:w="956" w:type="pct"/>
            <w:shd w:val="clear" w:color="auto" w:fill="696A6C"/>
            <w:vAlign w:val="center"/>
          </w:tcPr>
          <w:p w14:paraId="32A02C56" w14:textId="77777777" w:rsidR="00A34BA7" w:rsidRPr="006B2013" w:rsidRDefault="00A34BA7" w:rsidP="00E243B6">
            <w:pPr>
              <w:rPr>
                <w:lang w:val="en-US"/>
              </w:rPr>
            </w:pPr>
            <w:r w:rsidRPr="006B2013">
              <w:rPr>
                <w:lang w:val="en-US"/>
              </w:rPr>
              <w:t xml:space="preserve">Share in the Company's capital </w:t>
            </w:r>
          </w:p>
          <w:p w14:paraId="45D1A945" w14:textId="77777777" w:rsidR="00A34BA7" w:rsidRPr="006B2013" w:rsidRDefault="00A34BA7" w:rsidP="00E243B6">
            <w:pPr>
              <w:rPr>
                <w:lang w:val="en-US"/>
              </w:rPr>
            </w:pPr>
            <w:r w:rsidRPr="006B2013">
              <w:rPr>
                <w:lang w:val="en-US"/>
              </w:rPr>
              <w:t>capital</w:t>
            </w:r>
          </w:p>
        </w:tc>
        <w:tc>
          <w:tcPr>
            <w:tcW w:w="661" w:type="pct"/>
            <w:shd w:val="clear" w:color="auto" w:fill="696A6C"/>
            <w:vAlign w:val="center"/>
          </w:tcPr>
          <w:p w14:paraId="1757A797" w14:textId="77777777" w:rsidR="00A34BA7" w:rsidRPr="006B2013" w:rsidRDefault="00A34BA7" w:rsidP="00E243B6">
            <w:pPr>
              <w:rPr>
                <w:lang w:val="en-US"/>
              </w:rPr>
            </w:pPr>
            <w:r w:rsidRPr="006B2013">
              <w:rPr>
                <w:lang w:val="en-US"/>
              </w:rPr>
              <w:t>Number of votes</w:t>
            </w:r>
          </w:p>
        </w:tc>
        <w:tc>
          <w:tcPr>
            <w:tcW w:w="882" w:type="pct"/>
            <w:shd w:val="clear" w:color="auto" w:fill="696A6C"/>
            <w:vAlign w:val="center"/>
          </w:tcPr>
          <w:p w14:paraId="18C5186F" w14:textId="77777777" w:rsidR="00A34BA7" w:rsidRPr="006B2013" w:rsidRDefault="00A34BA7" w:rsidP="00E243B6">
            <w:pPr>
              <w:rPr>
                <w:lang w:val="en-US"/>
              </w:rPr>
            </w:pPr>
            <w:r w:rsidRPr="006B2013">
              <w:rPr>
                <w:lang w:val="en-US"/>
              </w:rPr>
              <w:t>Share in the total number of votes</w:t>
            </w:r>
          </w:p>
        </w:tc>
      </w:tr>
      <w:tr w:rsidR="00A34BA7" w:rsidRPr="006B2013" w14:paraId="0A747767" w14:textId="77777777" w:rsidTr="00E243B6">
        <w:trPr>
          <w:trHeight w:val="227"/>
          <w:jc w:val="center"/>
        </w:trPr>
        <w:tc>
          <w:tcPr>
            <w:tcW w:w="1619" w:type="pct"/>
            <w:tcBorders>
              <w:left w:val="single" w:sz="4" w:space="0" w:color="auto"/>
            </w:tcBorders>
            <w:shd w:val="clear" w:color="auto" w:fill="FFFFFF"/>
            <w:vAlign w:val="center"/>
          </w:tcPr>
          <w:p w14:paraId="309258FC" w14:textId="77777777" w:rsidR="00A34BA7" w:rsidRPr="006B2013" w:rsidRDefault="00A34BA7" w:rsidP="00E243B6">
            <w:pPr>
              <w:rPr>
                <w:lang w:val="en-US"/>
              </w:rPr>
            </w:pPr>
            <w:r w:rsidRPr="006B2013">
              <w:rPr>
                <w:lang w:val="en-US"/>
              </w:rPr>
              <w:t xml:space="preserve">Maciej Wieczorek indirectly through Glatton Sp. z </w:t>
            </w:r>
            <w:proofErr w:type="spellStart"/>
            <w:r w:rsidRPr="006B2013">
              <w:rPr>
                <w:lang w:val="en-US"/>
              </w:rPr>
              <w:t>o.o.</w:t>
            </w:r>
            <w:proofErr w:type="spellEnd"/>
            <w:r w:rsidRPr="006B2013">
              <w:rPr>
                <w:lang w:val="en-US"/>
              </w:rPr>
              <w:t xml:space="preserve"> (*) (100% of shares)</w:t>
            </w:r>
          </w:p>
        </w:tc>
        <w:tc>
          <w:tcPr>
            <w:tcW w:w="882" w:type="pct"/>
            <w:tcBorders>
              <w:left w:val="single" w:sz="4" w:space="0" w:color="auto"/>
            </w:tcBorders>
            <w:shd w:val="clear" w:color="auto" w:fill="FFFFFF"/>
            <w:vAlign w:val="center"/>
          </w:tcPr>
          <w:p w14:paraId="796C942F" w14:textId="77777777" w:rsidR="00A34BA7" w:rsidRPr="006B2013" w:rsidRDefault="00A34BA7" w:rsidP="00E243B6">
            <w:pPr>
              <w:rPr>
                <w:lang w:val="en-US"/>
              </w:rPr>
            </w:pPr>
            <w:r w:rsidRPr="006B2013">
              <w:rPr>
                <w:lang w:val="en-US"/>
              </w:rPr>
              <w:t>30,027,531</w:t>
            </w:r>
          </w:p>
        </w:tc>
        <w:tc>
          <w:tcPr>
            <w:tcW w:w="956" w:type="pct"/>
            <w:tcBorders>
              <w:left w:val="single" w:sz="4" w:space="0" w:color="auto"/>
            </w:tcBorders>
            <w:shd w:val="clear" w:color="auto" w:fill="FFFFFF"/>
            <w:vAlign w:val="center"/>
          </w:tcPr>
          <w:p w14:paraId="557DCAB4" w14:textId="77777777" w:rsidR="00A34BA7" w:rsidRPr="006B2013" w:rsidRDefault="00A34BA7" w:rsidP="00E243B6">
            <w:pPr>
              <w:rPr>
                <w:lang w:val="en-US"/>
              </w:rPr>
            </w:pPr>
            <w:r w:rsidRPr="006B2013">
              <w:rPr>
                <w:lang w:val="en-US"/>
              </w:rPr>
              <w:t>55.8%</w:t>
            </w:r>
          </w:p>
        </w:tc>
        <w:tc>
          <w:tcPr>
            <w:tcW w:w="661" w:type="pct"/>
            <w:tcBorders>
              <w:left w:val="single" w:sz="4" w:space="0" w:color="auto"/>
            </w:tcBorders>
            <w:shd w:val="clear" w:color="auto" w:fill="FFFFFF"/>
            <w:vAlign w:val="center"/>
          </w:tcPr>
          <w:p w14:paraId="55D65081" w14:textId="77777777" w:rsidR="00A34BA7" w:rsidRPr="006B2013" w:rsidRDefault="00A34BA7" w:rsidP="00E243B6">
            <w:pPr>
              <w:rPr>
                <w:lang w:val="en-US"/>
              </w:rPr>
            </w:pPr>
            <w:r w:rsidRPr="006B2013">
              <w:rPr>
                <w:lang w:val="en-US"/>
              </w:rPr>
              <w:t>45,027,531</w:t>
            </w:r>
          </w:p>
        </w:tc>
        <w:tc>
          <w:tcPr>
            <w:tcW w:w="882" w:type="pct"/>
            <w:tcBorders>
              <w:left w:val="single" w:sz="4" w:space="0" w:color="auto"/>
              <w:right w:val="single" w:sz="4" w:space="0" w:color="auto"/>
            </w:tcBorders>
            <w:shd w:val="clear" w:color="auto" w:fill="FFFFFF"/>
            <w:vAlign w:val="center"/>
          </w:tcPr>
          <w:p w14:paraId="19DB3B09" w14:textId="77777777" w:rsidR="00A34BA7" w:rsidRPr="006B2013" w:rsidRDefault="00A34BA7" w:rsidP="00E243B6">
            <w:pPr>
              <w:rPr>
                <w:lang w:val="en-US"/>
              </w:rPr>
            </w:pPr>
            <w:r w:rsidRPr="006B2013">
              <w:rPr>
                <w:lang w:val="en-US"/>
              </w:rPr>
              <w:t>65.4%</w:t>
            </w:r>
          </w:p>
        </w:tc>
      </w:tr>
      <w:tr w:rsidR="00A34BA7" w:rsidRPr="006B2013" w14:paraId="7145C4F0" w14:textId="77777777" w:rsidTr="00E243B6">
        <w:trPr>
          <w:trHeight w:val="227"/>
          <w:jc w:val="center"/>
        </w:trPr>
        <w:tc>
          <w:tcPr>
            <w:tcW w:w="1619" w:type="pct"/>
            <w:tcBorders>
              <w:top w:val="single" w:sz="4" w:space="0" w:color="auto"/>
              <w:left w:val="single" w:sz="4" w:space="0" w:color="auto"/>
            </w:tcBorders>
            <w:shd w:val="clear" w:color="auto" w:fill="FFFFFF"/>
            <w:vAlign w:val="center"/>
          </w:tcPr>
          <w:p w14:paraId="31156790" w14:textId="77777777" w:rsidR="00A34BA7" w:rsidRPr="00B32CBF" w:rsidRDefault="00A34BA7" w:rsidP="00E243B6">
            <w:pPr>
              <w:rPr>
                <w:lang w:val="pl-PL"/>
              </w:rPr>
            </w:pPr>
            <w:proofErr w:type="spellStart"/>
            <w:r w:rsidRPr="00B32CBF">
              <w:rPr>
                <w:lang w:val="pl-PL"/>
              </w:rPr>
              <w:t>Funds</w:t>
            </w:r>
            <w:proofErr w:type="spellEnd"/>
            <w:r w:rsidRPr="00B32CBF">
              <w:rPr>
                <w:lang w:val="pl-PL"/>
              </w:rPr>
              <w:t xml:space="preserve"> </w:t>
            </w:r>
            <w:proofErr w:type="spellStart"/>
            <w:r w:rsidRPr="00B32CBF">
              <w:rPr>
                <w:lang w:val="pl-PL"/>
              </w:rPr>
              <w:t>Manged</w:t>
            </w:r>
            <w:proofErr w:type="spellEnd"/>
            <w:r w:rsidRPr="00B32CBF">
              <w:rPr>
                <w:lang w:val="pl-PL"/>
              </w:rPr>
              <w:t xml:space="preserve"> by Generali Powszechne Towarzystwo Emerytalne S.A. (**)</w:t>
            </w:r>
          </w:p>
        </w:tc>
        <w:tc>
          <w:tcPr>
            <w:tcW w:w="882" w:type="pct"/>
            <w:tcBorders>
              <w:top w:val="single" w:sz="4" w:space="0" w:color="auto"/>
              <w:left w:val="single" w:sz="4" w:space="0" w:color="auto"/>
            </w:tcBorders>
            <w:shd w:val="clear" w:color="auto" w:fill="FFFFFF"/>
            <w:vAlign w:val="center"/>
          </w:tcPr>
          <w:p w14:paraId="1D32BB2F" w14:textId="77777777" w:rsidR="00A34BA7" w:rsidRPr="006B2013" w:rsidRDefault="00A34BA7" w:rsidP="00E243B6">
            <w:pPr>
              <w:rPr>
                <w:lang w:val="en-US"/>
              </w:rPr>
            </w:pPr>
            <w:r w:rsidRPr="006B2013">
              <w:rPr>
                <w:lang w:val="en-US"/>
              </w:rPr>
              <w:t>4,083,585</w:t>
            </w:r>
          </w:p>
        </w:tc>
        <w:tc>
          <w:tcPr>
            <w:tcW w:w="956" w:type="pct"/>
            <w:tcBorders>
              <w:top w:val="single" w:sz="4" w:space="0" w:color="auto"/>
              <w:left w:val="single" w:sz="4" w:space="0" w:color="auto"/>
            </w:tcBorders>
            <w:shd w:val="clear" w:color="auto" w:fill="FFFFFF"/>
            <w:vAlign w:val="center"/>
          </w:tcPr>
          <w:p w14:paraId="3E43B292" w14:textId="77777777" w:rsidR="00A34BA7" w:rsidRPr="006B2013" w:rsidRDefault="00A34BA7" w:rsidP="00E243B6">
            <w:pPr>
              <w:rPr>
                <w:lang w:val="en-US"/>
              </w:rPr>
            </w:pPr>
            <w:r w:rsidRPr="006B2013">
              <w:rPr>
                <w:lang w:val="en-US"/>
              </w:rPr>
              <w:t>7.6%</w:t>
            </w:r>
          </w:p>
        </w:tc>
        <w:tc>
          <w:tcPr>
            <w:tcW w:w="661" w:type="pct"/>
            <w:tcBorders>
              <w:top w:val="single" w:sz="4" w:space="0" w:color="auto"/>
              <w:left w:val="single" w:sz="4" w:space="0" w:color="auto"/>
            </w:tcBorders>
            <w:shd w:val="clear" w:color="auto" w:fill="FFFFFF"/>
            <w:vAlign w:val="center"/>
          </w:tcPr>
          <w:p w14:paraId="4626633B" w14:textId="77777777" w:rsidR="00A34BA7" w:rsidRPr="006B2013" w:rsidRDefault="00A34BA7" w:rsidP="00E243B6">
            <w:pPr>
              <w:rPr>
                <w:lang w:val="en-US"/>
              </w:rPr>
            </w:pPr>
            <w:r w:rsidRPr="006B2013">
              <w:rPr>
                <w:lang w:val="en-US"/>
              </w:rPr>
              <w:t>4,083,585</w:t>
            </w:r>
          </w:p>
        </w:tc>
        <w:tc>
          <w:tcPr>
            <w:tcW w:w="882" w:type="pct"/>
            <w:tcBorders>
              <w:top w:val="single" w:sz="4" w:space="0" w:color="auto"/>
              <w:left w:val="single" w:sz="4" w:space="0" w:color="auto"/>
              <w:right w:val="single" w:sz="4" w:space="0" w:color="auto"/>
            </w:tcBorders>
            <w:shd w:val="clear" w:color="auto" w:fill="FFFFFF"/>
            <w:vAlign w:val="center"/>
          </w:tcPr>
          <w:p w14:paraId="49B9A041" w14:textId="77777777" w:rsidR="00A34BA7" w:rsidRPr="006B2013" w:rsidRDefault="00A34BA7" w:rsidP="00E243B6">
            <w:pPr>
              <w:rPr>
                <w:lang w:val="en-US"/>
              </w:rPr>
            </w:pPr>
            <w:r w:rsidRPr="006B2013">
              <w:rPr>
                <w:lang w:val="en-US"/>
              </w:rPr>
              <w:t>5.9%</w:t>
            </w:r>
          </w:p>
        </w:tc>
      </w:tr>
      <w:tr w:rsidR="00A34BA7" w:rsidRPr="006B2013" w14:paraId="145CB0C5" w14:textId="77777777" w:rsidTr="00E243B6">
        <w:trPr>
          <w:trHeight w:val="227"/>
          <w:jc w:val="center"/>
        </w:trPr>
        <w:tc>
          <w:tcPr>
            <w:tcW w:w="1619" w:type="pct"/>
            <w:tcBorders>
              <w:top w:val="single" w:sz="4" w:space="0" w:color="auto"/>
              <w:left w:val="single" w:sz="4" w:space="0" w:color="auto"/>
            </w:tcBorders>
            <w:shd w:val="clear" w:color="auto" w:fill="FFFFFF"/>
            <w:vAlign w:val="center"/>
          </w:tcPr>
          <w:p w14:paraId="1CA11789" w14:textId="77777777" w:rsidR="00A34BA7" w:rsidRPr="006B2013" w:rsidRDefault="00A34BA7" w:rsidP="00E243B6">
            <w:pPr>
              <w:rPr>
                <w:lang w:val="en-US"/>
              </w:rPr>
            </w:pPr>
            <w:r w:rsidRPr="006B2013">
              <w:rPr>
                <w:lang w:val="en-US"/>
              </w:rPr>
              <w:t>Tang Capital Partners, LP</w:t>
            </w:r>
          </w:p>
        </w:tc>
        <w:tc>
          <w:tcPr>
            <w:tcW w:w="882" w:type="pct"/>
            <w:tcBorders>
              <w:top w:val="single" w:sz="4" w:space="0" w:color="auto"/>
              <w:left w:val="single" w:sz="4" w:space="0" w:color="auto"/>
            </w:tcBorders>
            <w:shd w:val="clear" w:color="auto" w:fill="FFFFFF"/>
            <w:vAlign w:val="center"/>
          </w:tcPr>
          <w:p w14:paraId="6B10AF6B" w14:textId="3EDCC0C2" w:rsidR="00A34BA7" w:rsidRPr="006B2013" w:rsidRDefault="00A34BA7" w:rsidP="00E243B6">
            <w:pPr>
              <w:rPr>
                <w:lang w:val="en-US"/>
              </w:rPr>
            </w:pPr>
            <w:r w:rsidRPr="006B2013">
              <w:rPr>
                <w:lang w:val="en-US"/>
              </w:rPr>
              <w:t>4,137,000</w:t>
            </w:r>
          </w:p>
        </w:tc>
        <w:tc>
          <w:tcPr>
            <w:tcW w:w="956" w:type="pct"/>
            <w:tcBorders>
              <w:top w:val="single" w:sz="4" w:space="0" w:color="auto"/>
              <w:left w:val="single" w:sz="4" w:space="0" w:color="auto"/>
            </w:tcBorders>
            <w:shd w:val="clear" w:color="auto" w:fill="FFFFFF"/>
            <w:vAlign w:val="center"/>
          </w:tcPr>
          <w:p w14:paraId="7A26951A" w14:textId="77777777" w:rsidR="00A34BA7" w:rsidRPr="006B2013" w:rsidRDefault="00A34BA7" w:rsidP="00E243B6">
            <w:pPr>
              <w:rPr>
                <w:lang w:val="en-US"/>
              </w:rPr>
            </w:pPr>
            <w:r w:rsidRPr="006B2013">
              <w:rPr>
                <w:lang w:val="en-US"/>
              </w:rPr>
              <w:t>7.7%</w:t>
            </w:r>
          </w:p>
        </w:tc>
        <w:tc>
          <w:tcPr>
            <w:tcW w:w="661" w:type="pct"/>
            <w:tcBorders>
              <w:top w:val="single" w:sz="4" w:space="0" w:color="auto"/>
              <w:left w:val="single" w:sz="4" w:space="0" w:color="auto"/>
            </w:tcBorders>
            <w:shd w:val="clear" w:color="auto" w:fill="FFFFFF"/>
            <w:vAlign w:val="center"/>
          </w:tcPr>
          <w:p w14:paraId="353302C1" w14:textId="77777777" w:rsidR="00A34BA7" w:rsidRPr="006B2013" w:rsidRDefault="00A34BA7" w:rsidP="00E243B6">
            <w:pPr>
              <w:rPr>
                <w:lang w:val="en-US"/>
              </w:rPr>
            </w:pPr>
            <w:r w:rsidRPr="006B2013">
              <w:rPr>
                <w:lang w:val="en-US"/>
              </w:rPr>
              <w:t>4,137,000</w:t>
            </w:r>
          </w:p>
        </w:tc>
        <w:tc>
          <w:tcPr>
            <w:tcW w:w="882" w:type="pct"/>
            <w:tcBorders>
              <w:top w:val="single" w:sz="4" w:space="0" w:color="auto"/>
              <w:left w:val="single" w:sz="4" w:space="0" w:color="auto"/>
              <w:right w:val="single" w:sz="4" w:space="0" w:color="auto"/>
            </w:tcBorders>
            <w:shd w:val="clear" w:color="auto" w:fill="FFFFFF"/>
            <w:vAlign w:val="center"/>
          </w:tcPr>
          <w:p w14:paraId="00FD66C8" w14:textId="77777777" w:rsidR="00A34BA7" w:rsidRPr="006B2013" w:rsidRDefault="00A34BA7" w:rsidP="00E243B6">
            <w:pPr>
              <w:rPr>
                <w:lang w:val="en-US"/>
              </w:rPr>
            </w:pPr>
            <w:r w:rsidRPr="006B2013">
              <w:rPr>
                <w:lang w:val="en-US"/>
              </w:rPr>
              <w:t>6.0%</w:t>
            </w:r>
          </w:p>
        </w:tc>
      </w:tr>
      <w:tr w:rsidR="00A34BA7" w:rsidRPr="006B2013" w14:paraId="46FCD13B" w14:textId="77777777" w:rsidTr="00E243B6">
        <w:trPr>
          <w:trHeight w:val="227"/>
          <w:jc w:val="center"/>
        </w:trPr>
        <w:tc>
          <w:tcPr>
            <w:tcW w:w="1619" w:type="pct"/>
            <w:tcBorders>
              <w:top w:val="single" w:sz="4" w:space="0" w:color="auto"/>
              <w:left w:val="single" w:sz="4" w:space="0" w:color="auto"/>
              <w:bottom w:val="single" w:sz="4" w:space="0" w:color="auto"/>
            </w:tcBorders>
            <w:shd w:val="clear" w:color="auto" w:fill="FFFFFF"/>
            <w:vAlign w:val="center"/>
          </w:tcPr>
          <w:p w14:paraId="42F62C31" w14:textId="77777777" w:rsidR="00A34BA7" w:rsidRPr="006B2013" w:rsidRDefault="00A34BA7" w:rsidP="00E243B6">
            <w:pPr>
              <w:rPr>
                <w:lang w:val="en-US"/>
              </w:rPr>
            </w:pPr>
            <w:r w:rsidRPr="006B2013">
              <w:rPr>
                <w:lang w:val="en-US"/>
              </w:rPr>
              <w:t>Other Shareholders</w:t>
            </w:r>
          </w:p>
        </w:tc>
        <w:tc>
          <w:tcPr>
            <w:tcW w:w="882" w:type="pct"/>
            <w:tcBorders>
              <w:top w:val="single" w:sz="4" w:space="0" w:color="auto"/>
              <w:left w:val="single" w:sz="4" w:space="0" w:color="auto"/>
              <w:bottom w:val="single" w:sz="4" w:space="0" w:color="auto"/>
            </w:tcBorders>
            <w:shd w:val="clear" w:color="auto" w:fill="FFFFFF"/>
            <w:vAlign w:val="center"/>
          </w:tcPr>
          <w:p w14:paraId="790A22BC" w14:textId="35DBA4AD" w:rsidR="00A34BA7" w:rsidRPr="006B2013" w:rsidRDefault="00A34BA7" w:rsidP="00E243B6">
            <w:pPr>
              <w:rPr>
                <w:lang w:val="en-US"/>
              </w:rPr>
            </w:pPr>
            <w:r w:rsidRPr="006B2013">
              <w:rPr>
                <w:lang w:val="en-US"/>
              </w:rPr>
              <w:t>15,608,384</w:t>
            </w:r>
          </w:p>
        </w:tc>
        <w:tc>
          <w:tcPr>
            <w:tcW w:w="956" w:type="pct"/>
            <w:tcBorders>
              <w:top w:val="single" w:sz="4" w:space="0" w:color="auto"/>
              <w:left w:val="single" w:sz="4" w:space="0" w:color="auto"/>
              <w:bottom w:val="single" w:sz="4" w:space="0" w:color="auto"/>
            </w:tcBorders>
            <w:shd w:val="clear" w:color="auto" w:fill="FFFFFF"/>
            <w:vAlign w:val="center"/>
          </w:tcPr>
          <w:p w14:paraId="14E38108" w14:textId="77777777" w:rsidR="00A34BA7" w:rsidRPr="006B2013" w:rsidRDefault="00A34BA7" w:rsidP="00E243B6">
            <w:pPr>
              <w:rPr>
                <w:lang w:val="en-US"/>
              </w:rPr>
            </w:pPr>
            <w:r w:rsidRPr="006B2013">
              <w:rPr>
                <w:lang w:val="en-US"/>
              </w:rPr>
              <w:t>29.0%</w:t>
            </w:r>
          </w:p>
        </w:tc>
        <w:tc>
          <w:tcPr>
            <w:tcW w:w="661" w:type="pct"/>
            <w:tcBorders>
              <w:top w:val="single" w:sz="4" w:space="0" w:color="auto"/>
              <w:left w:val="single" w:sz="4" w:space="0" w:color="auto"/>
              <w:bottom w:val="single" w:sz="4" w:space="0" w:color="auto"/>
            </w:tcBorders>
            <w:shd w:val="clear" w:color="auto" w:fill="FFFFFF"/>
            <w:vAlign w:val="center"/>
          </w:tcPr>
          <w:p w14:paraId="76D9D7C2" w14:textId="77777777" w:rsidR="00A34BA7" w:rsidRPr="006B2013" w:rsidRDefault="00A34BA7" w:rsidP="00E243B6">
            <w:pPr>
              <w:rPr>
                <w:lang w:val="en-US"/>
              </w:rPr>
            </w:pPr>
            <w:r w:rsidRPr="006B2013">
              <w:rPr>
                <w:lang w:val="en-US"/>
              </w:rPr>
              <w:t>15,608, 384</w:t>
            </w: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14:paraId="1E373519" w14:textId="77777777" w:rsidR="00A34BA7" w:rsidRPr="006B2013" w:rsidRDefault="00A34BA7" w:rsidP="00E243B6">
            <w:pPr>
              <w:rPr>
                <w:lang w:val="en-US"/>
              </w:rPr>
            </w:pPr>
            <w:r w:rsidRPr="006B2013">
              <w:rPr>
                <w:lang w:val="en-US"/>
              </w:rPr>
              <w:t>22.7%</w:t>
            </w:r>
          </w:p>
        </w:tc>
      </w:tr>
      <w:tr w:rsidR="00A34BA7" w:rsidRPr="006B2013" w14:paraId="7F5E9856" w14:textId="77777777" w:rsidTr="00E243B6">
        <w:trPr>
          <w:trHeight w:val="227"/>
          <w:jc w:val="center"/>
        </w:trPr>
        <w:tc>
          <w:tcPr>
            <w:tcW w:w="1619" w:type="pct"/>
            <w:tcBorders>
              <w:top w:val="single" w:sz="4" w:space="0" w:color="auto"/>
              <w:left w:val="single" w:sz="4" w:space="0" w:color="auto"/>
              <w:bottom w:val="single" w:sz="4" w:space="0" w:color="auto"/>
            </w:tcBorders>
            <w:shd w:val="clear" w:color="auto" w:fill="FFFFFF"/>
            <w:vAlign w:val="center"/>
          </w:tcPr>
          <w:p w14:paraId="6BF39368" w14:textId="77777777" w:rsidR="00A34BA7" w:rsidRPr="006B2013" w:rsidRDefault="00A34BA7" w:rsidP="00E243B6">
            <w:pPr>
              <w:rPr>
                <w:lang w:val="en-US"/>
              </w:rPr>
            </w:pPr>
            <w:r w:rsidRPr="006B2013">
              <w:rPr>
                <w:lang w:val="en-US"/>
              </w:rPr>
              <w:t>Total</w:t>
            </w:r>
          </w:p>
        </w:tc>
        <w:tc>
          <w:tcPr>
            <w:tcW w:w="882" w:type="pct"/>
            <w:tcBorders>
              <w:top w:val="single" w:sz="4" w:space="0" w:color="auto"/>
              <w:left w:val="single" w:sz="4" w:space="0" w:color="auto"/>
              <w:bottom w:val="single" w:sz="4" w:space="0" w:color="auto"/>
            </w:tcBorders>
            <w:shd w:val="clear" w:color="auto" w:fill="FFFFFF"/>
            <w:vAlign w:val="center"/>
          </w:tcPr>
          <w:p w14:paraId="7A6AE7DA" w14:textId="77777777" w:rsidR="00A34BA7" w:rsidRPr="006B2013" w:rsidRDefault="00A34BA7" w:rsidP="00E243B6">
            <w:pPr>
              <w:rPr>
                <w:lang w:val="en-US"/>
              </w:rPr>
            </w:pPr>
            <w:r w:rsidRPr="006B2013">
              <w:rPr>
                <w:lang w:val="en-US"/>
              </w:rPr>
              <w:t>53,856,500</w:t>
            </w:r>
          </w:p>
        </w:tc>
        <w:tc>
          <w:tcPr>
            <w:tcW w:w="956" w:type="pct"/>
            <w:tcBorders>
              <w:top w:val="single" w:sz="4" w:space="0" w:color="auto"/>
              <w:left w:val="single" w:sz="4" w:space="0" w:color="auto"/>
              <w:bottom w:val="single" w:sz="4" w:space="0" w:color="auto"/>
            </w:tcBorders>
            <w:shd w:val="clear" w:color="auto" w:fill="FFFFFF"/>
            <w:vAlign w:val="center"/>
          </w:tcPr>
          <w:p w14:paraId="724D85C3" w14:textId="77777777" w:rsidR="00A34BA7" w:rsidRPr="006B2013" w:rsidRDefault="00A34BA7" w:rsidP="00E243B6">
            <w:pPr>
              <w:rPr>
                <w:lang w:val="en-US"/>
              </w:rPr>
            </w:pPr>
            <w:r w:rsidRPr="006B2013">
              <w:rPr>
                <w:lang w:val="en-US"/>
              </w:rPr>
              <w:t>100.0%</w:t>
            </w:r>
          </w:p>
        </w:tc>
        <w:tc>
          <w:tcPr>
            <w:tcW w:w="661" w:type="pct"/>
            <w:tcBorders>
              <w:top w:val="single" w:sz="4" w:space="0" w:color="auto"/>
              <w:left w:val="single" w:sz="4" w:space="0" w:color="auto"/>
              <w:bottom w:val="single" w:sz="4" w:space="0" w:color="auto"/>
            </w:tcBorders>
            <w:shd w:val="clear" w:color="auto" w:fill="FFFFFF"/>
            <w:vAlign w:val="center"/>
          </w:tcPr>
          <w:p w14:paraId="23117584" w14:textId="77777777" w:rsidR="00A34BA7" w:rsidRPr="006B2013" w:rsidRDefault="00A34BA7" w:rsidP="00E243B6">
            <w:pPr>
              <w:rPr>
                <w:lang w:val="en-US"/>
              </w:rPr>
            </w:pPr>
            <w:r w:rsidRPr="006B2013">
              <w:rPr>
                <w:lang w:val="en-US"/>
              </w:rPr>
              <w:t>68,856,500</w:t>
            </w: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14:paraId="6FD5FD2D" w14:textId="77777777" w:rsidR="00A34BA7" w:rsidRPr="006B2013" w:rsidRDefault="00A34BA7" w:rsidP="00E243B6">
            <w:pPr>
              <w:rPr>
                <w:lang w:val="en-US"/>
              </w:rPr>
            </w:pPr>
            <w:r w:rsidRPr="006B2013">
              <w:rPr>
                <w:lang w:val="en-US"/>
              </w:rPr>
              <w:t>100.0%</w:t>
            </w:r>
          </w:p>
        </w:tc>
      </w:tr>
    </w:tbl>
    <w:p w14:paraId="67B1C234" w14:textId="77777777" w:rsidR="00A34BA7" w:rsidRPr="006B2013" w:rsidRDefault="00A34BA7" w:rsidP="00A34BA7">
      <w:pPr>
        <w:rPr>
          <w:lang w:val="en-US"/>
        </w:rPr>
      </w:pPr>
    </w:p>
    <w:p w14:paraId="24AC0A48" w14:textId="2714FA8D" w:rsidR="00192C00" w:rsidRPr="006B2013" w:rsidRDefault="00192C00" w:rsidP="00BC7293">
      <w:pPr>
        <w:pStyle w:val="normalny1"/>
        <w:rPr>
          <w:rFonts w:eastAsiaTheme="minorHAnsi"/>
          <w:sz w:val="20"/>
          <w:szCs w:val="20"/>
          <w:lang w:val="en-US"/>
        </w:rPr>
      </w:pPr>
      <w:r w:rsidRPr="006B2013">
        <w:rPr>
          <w:sz w:val="20"/>
          <w:lang w:val="en-US"/>
        </w:rPr>
        <w:t xml:space="preserve">Glatton sp. z </w:t>
      </w:r>
      <w:proofErr w:type="spellStart"/>
      <w:r w:rsidRPr="006B2013">
        <w:rPr>
          <w:sz w:val="20"/>
          <w:lang w:val="en-US"/>
        </w:rPr>
        <w:t>o.o.</w:t>
      </w:r>
      <w:proofErr w:type="spellEnd"/>
      <w:r w:rsidRPr="006B2013">
        <w:rPr>
          <w:sz w:val="20"/>
          <w:lang w:val="en-US"/>
        </w:rPr>
        <w:t xml:space="preserve"> holds 15,000,000 registered shares privileged to vote.</w:t>
      </w:r>
    </w:p>
    <w:p w14:paraId="6980FB63" w14:textId="11ACF752" w:rsidR="00790387" w:rsidRPr="006B2013" w:rsidRDefault="00192C00" w:rsidP="00BC7293">
      <w:pPr>
        <w:pStyle w:val="normalny1"/>
        <w:rPr>
          <w:lang w:val="en-US"/>
        </w:rPr>
      </w:pPr>
      <w:r w:rsidRPr="006B2013">
        <w:rPr>
          <w:lang w:val="en-US"/>
        </w:rPr>
        <w:t>** Including Generali OFE which holds 4,032,424 Company shares, which constitutes 7.5 % of its share capital and gives the right to 4,032,424 votes at its general meeting of shareholders, i.e. to 5.9 % of the total number of votes in the Company.</w:t>
      </w:r>
    </w:p>
    <w:p w14:paraId="36C91B44" w14:textId="24801FE1" w:rsidR="002617F6" w:rsidRPr="006B2013" w:rsidRDefault="00A34BA7" w:rsidP="00577DC9">
      <w:pPr>
        <w:pStyle w:val="Nagwek2"/>
        <w:numPr>
          <w:ilvl w:val="1"/>
          <w:numId w:val="38"/>
        </w:numPr>
        <w:rPr>
          <w:lang w:val="en-US"/>
        </w:rPr>
      </w:pPr>
      <w:bookmarkStart w:id="388" w:name="_Toc207792443"/>
      <w:r w:rsidRPr="006B2013">
        <w:rPr>
          <w:lang w:val="en-US"/>
        </w:rPr>
        <w:lastRenderedPageBreak/>
        <w:t xml:space="preserve"> </w:t>
      </w:r>
      <w:bookmarkStart w:id="389" w:name="_Toc232152380"/>
      <w:r w:rsidRPr="006B2013">
        <w:rPr>
          <w:lang w:val="en-US"/>
        </w:rPr>
        <w:t>List of the ownership of the Issuer's shares or rights to shares by managing and supervising persons along with an indication of changes in the ownership status</w:t>
      </w:r>
      <w:bookmarkEnd w:id="388"/>
      <w:bookmarkEnd w:id="389"/>
    </w:p>
    <w:p w14:paraId="357E4770" w14:textId="77777777" w:rsidR="00192C00" w:rsidRPr="006B2013" w:rsidRDefault="00192C00" w:rsidP="000A031E">
      <w:pPr>
        <w:pStyle w:val="Bezodstpw"/>
        <w:rPr>
          <w:highlight w:val="yellow"/>
          <w:vertAlign w:val="superscript"/>
          <w:lang w:val="en-US" w:eastAsia="pl-PL"/>
        </w:rPr>
      </w:pPr>
    </w:p>
    <w:tbl>
      <w:tblPr>
        <w:tblW w:w="5000" w:type="pct"/>
        <w:tblCellMar>
          <w:left w:w="70" w:type="dxa"/>
          <w:right w:w="70" w:type="dxa"/>
        </w:tblCellMar>
        <w:tblLook w:val="04A0" w:firstRow="1" w:lastRow="0" w:firstColumn="1" w:lastColumn="0" w:noHBand="0" w:noVBand="1"/>
      </w:tblPr>
      <w:tblGrid>
        <w:gridCol w:w="2552"/>
        <w:gridCol w:w="3543"/>
        <w:gridCol w:w="3543"/>
      </w:tblGrid>
      <w:tr w:rsidR="002617F6" w:rsidRPr="006B2013" w14:paraId="4EA16355" w14:textId="77777777" w:rsidTr="00FE6120">
        <w:trPr>
          <w:trHeight w:val="227"/>
        </w:trPr>
        <w:tc>
          <w:tcPr>
            <w:tcW w:w="1324" w:type="pct"/>
            <w:tcBorders>
              <w:top w:val="nil"/>
              <w:left w:val="nil"/>
              <w:bottom w:val="nil"/>
              <w:right w:val="nil"/>
            </w:tcBorders>
            <w:shd w:val="clear" w:color="000000" w:fill="F2F2F2"/>
            <w:vAlign w:val="center"/>
            <w:hideMark/>
          </w:tcPr>
          <w:p w14:paraId="02E605F2" w14:textId="77777777" w:rsidR="002617F6" w:rsidRPr="006B2013" w:rsidRDefault="002617F6" w:rsidP="002617F6">
            <w:pPr>
              <w:jc w:val="center"/>
              <w:rPr>
                <w:rFonts w:ascii="Aptos Narrow" w:eastAsia="Times New Roman" w:hAnsi="Aptos Narrow" w:cs="Calibri"/>
                <w:b/>
                <w:bCs/>
                <w:color w:val="262626"/>
                <w:sz w:val="18"/>
                <w:szCs w:val="18"/>
                <w:lang w:val="en-US"/>
              </w:rPr>
            </w:pPr>
            <w:r w:rsidRPr="006B2013">
              <w:rPr>
                <w:rFonts w:ascii="Aptos Narrow" w:hAnsi="Aptos Narrow"/>
                <w:b/>
                <w:color w:val="262626"/>
                <w:sz w:val="18"/>
                <w:lang w:val="en-US"/>
              </w:rPr>
              <w:t> </w:t>
            </w:r>
          </w:p>
        </w:tc>
        <w:tc>
          <w:tcPr>
            <w:tcW w:w="1838" w:type="pct"/>
            <w:tcBorders>
              <w:top w:val="nil"/>
              <w:left w:val="nil"/>
              <w:bottom w:val="nil"/>
              <w:right w:val="nil"/>
            </w:tcBorders>
            <w:shd w:val="clear" w:color="000000" w:fill="F2F2F2"/>
            <w:vAlign w:val="center"/>
            <w:hideMark/>
          </w:tcPr>
          <w:p w14:paraId="4D7ECA7D" w14:textId="26C36488" w:rsidR="002617F6" w:rsidRPr="006B2013" w:rsidRDefault="002617F6" w:rsidP="002617F6">
            <w:pPr>
              <w:jc w:val="center"/>
              <w:rPr>
                <w:rFonts w:ascii="Aptos Narrow" w:eastAsia="Times New Roman" w:hAnsi="Aptos Narrow" w:cs="Calibri"/>
                <w:b/>
                <w:bCs/>
                <w:color w:val="262626"/>
                <w:sz w:val="18"/>
                <w:szCs w:val="18"/>
                <w:lang w:val="en-US"/>
              </w:rPr>
            </w:pPr>
            <w:r w:rsidRPr="006B2013">
              <w:rPr>
                <w:rFonts w:ascii="Aptos Narrow" w:hAnsi="Aptos Narrow"/>
                <w:b/>
                <w:color w:val="262626"/>
                <w:sz w:val="18"/>
                <w:lang w:val="en-US"/>
              </w:rPr>
              <w:t>As at the day of publishing the statements for 2025 (April 22, 2026)</w:t>
            </w:r>
          </w:p>
        </w:tc>
        <w:tc>
          <w:tcPr>
            <w:tcW w:w="1838" w:type="pct"/>
            <w:tcBorders>
              <w:top w:val="nil"/>
              <w:left w:val="nil"/>
              <w:bottom w:val="nil"/>
              <w:right w:val="nil"/>
            </w:tcBorders>
            <w:shd w:val="clear" w:color="000000" w:fill="F2F2F2"/>
            <w:vAlign w:val="center"/>
            <w:hideMark/>
          </w:tcPr>
          <w:p w14:paraId="142AF262" w14:textId="55FA4C74" w:rsidR="002617F6" w:rsidRPr="006B2013" w:rsidRDefault="002617F6" w:rsidP="002617F6">
            <w:pPr>
              <w:jc w:val="center"/>
              <w:rPr>
                <w:rFonts w:ascii="Aptos Narrow" w:eastAsia="Times New Roman" w:hAnsi="Aptos Narrow" w:cs="Calibri"/>
                <w:b/>
                <w:bCs/>
                <w:color w:val="262626"/>
                <w:sz w:val="18"/>
                <w:szCs w:val="18"/>
                <w:lang w:val="en-US"/>
              </w:rPr>
            </w:pPr>
            <w:r w:rsidRPr="006B2013">
              <w:rPr>
                <w:rFonts w:ascii="Aptos Narrow" w:hAnsi="Aptos Narrow"/>
                <w:b/>
                <w:color w:val="262626"/>
                <w:sz w:val="18"/>
                <w:lang w:val="en-US"/>
              </w:rPr>
              <w:t>As at the day of publishing the statements for 1Q26 (May 20, 2026)</w:t>
            </w:r>
          </w:p>
        </w:tc>
      </w:tr>
      <w:tr w:rsidR="002617F6" w:rsidRPr="006B2013" w14:paraId="7CE08F53" w14:textId="77777777" w:rsidTr="00FE6120">
        <w:trPr>
          <w:trHeight w:val="227"/>
        </w:trPr>
        <w:tc>
          <w:tcPr>
            <w:tcW w:w="1324" w:type="pct"/>
            <w:tcBorders>
              <w:top w:val="nil"/>
              <w:left w:val="nil"/>
              <w:bottom w:val="nil"/>
              <w:right w:val="nil"/>
            </w:tcBorders>
            <w:shd w:val="clear" w:color="000000" w:fill="F2F2F2"/>
            <w:vAlign w:val="center"/>
            <w:hideMark/>
          </w:tcPr>
          <w:p w14:paraId="13897F9B" w14:textId="77777777" w:rsidR="002617F6" w:rsidRPr="006B2013" w:rsidRDefault="002617F6" w:rsidP="002617F6">
            <w:pPr>
              <w:rPr>
                <w:rFonts w:ascii="Aptos Narrow" w:eastAsia="Times New Roman" w:hAnsi="Aptos Narrow" w:cs="Calibri"/>
                <w:b/>
                <w:bCs/>
                <w:color w:val="262626"/>
                <w:sz w:val="18"/>
                <w:szCs w:val="18"/>
                <w:lang w:val="en-US"/>
              </w:rPr>
            </w:pPr>
            <w:r w:rsidRPr="006B2013">
              <w:rPr>
                <w:rFonts w:ascii="Aptos Narrow" w:hAnsi="Aptos Narrow"/>
                <w:b/>
                <w:color w:val="262626"/>
                <w:sz w:val="18"/>
                <w:lang w:val="en-US"/>
              </w:rPr>
              <w:t>Management Board</w:t>
            </w:r>
          </w:p>
        </w:tc>
        <w:tc>
          <w:tcPr>
            <w:tcW w:w="1838" w:type="pct"/>
            <w:tcBorders>
              <w:top w:val="nil"/>
              <w:left w:val="nil"/>
              <w:bottom w:val="nil"/>
              <w:right w:val="nil"/>
            </w:tcBorders>
            <w:shd w:val="clear" w:color="000000" w:fill="F2F2F2"/>
            <w:vAlign w:val="center"/>
            <w:hideMark/>
          </w:tcPr>
          <w:p w14:paraId="1CF126F7"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 </w:t>
            </w:r>
          </w:p>
        </w:tc>
        <w:tc>
          <w:tcPr>
            <w:tcW w:w="1838" w:type="pct"/>
            <w:tcBorders>
              <w:top w:val="nil"/>
              <w:left w:val="nil"/>
              <w:bottom w:val="nil"/>
              <w:right w:val="nil"/>
            </w:tcBorders>
            <w:shd w:val="clear" w:color="000000" w:fill="F2F2F2"/>
            <w:vAlign w:val="center"/>
            <w:hideMark/>
          </w:tcPr>
          <w:p w14:paraId="6A709A69"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 </w:t>
            </w:r>
          </w:p>
        </w:tc>
      </w:tr>
      <w:tr w:rsidR="007E21BC" w:rsidRPr="006B2013" w14:paraId="116C2999" w14:textId="77777777" w:rsidTr="00FE6120">
        <w:trPr>
          <w:trHeight w:val="227"/>
        </w:trPr>
        <w:tc>
          <w:tcPr>
            <w:tcW w:w="1324" w:type="pct"/>
            <w:tcBorders>
              <w:top w:val="nil"/>
              <w:left w:val="nil"/>
              <w:bottom w:val="nil"/>
              <w:right w:val="nil"/>
            </w:tcBorders>
            <w:vAlign w:val="center"/>
            <w:hideMark/>
          </w:tcPr>
          <w:p w14:paraId="4DE7538B" w14:textId="2CB0F7B6" w:rsidR="007E21BC" w:rsidRPr="006B2013" w:rsidRDefault="007E21BC" w:rsidP="007E21BC">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Maciej Wieczorek</w:t>
            </w:r>
            <w:r w:rsidRPr="006B2013">
              <w:rPr>
                <w:color w:val="000000"/>
                <w:sz w:val="18"/>
                <w:vertAlign w:val="superscript"/>
                <w:lang w:val="en-US"/>
              </w:rPr>
              <w:t xml:space="preserve"> (</w:t>
            </w:r>
            <w:proofErr w:type="spellStart"/>
            <w:r w:rsidRPr="006B2013">
              <w:rPr>
                <w:color w:val="000000"/>
                <w:sz w:val="18"/>
                <w:vertAlign w:val="superscript"/>
                <w:lang w:val="en-US"/>
              </w:rPr>
              <w:t>i</w:t>
            </w:r>
            <w:proofErr w:type="spellEnd"/>
            <w:r w:rsidRPr="006B2013">
              <w:rPr>
                <w:color w:val="000000"/>
                <w:sz w:val="18"/>
                <w:vertAlign w:val="superscript"/>
                <w:lang w:val="en-US"/>
              </w:rPr>
              <w:t xml:space="preserve">) </w:t>
            </w:r>
          </w:p>
        </w:tc>
        <w:tc>
          <w:tcPr>
            <w:tcW w:w="1838" w:type="pct"/>
            <w:tcBorders>
              <w:top w:val="nil"/>
              <w:left w:val="nil"/>
              <w:bottom w:val="nil"/>
              <w:right w:val="nil"/>
            </w:tcBorders>
            <w:vAlign w:val="center"/>
            <w:hideMark/>
          </w:tcPr>
          <w:p w14:paraId="3E7CE705" w14:textId="7424753E"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 xml:space="preserve">   30,027,531 </w:t>
            </w:r>
          </w:p>
        </w:tc>
        <w:tc>
          <w:tcPr>
            <w:tcW w:w="1838" w:type="pct"/>
            <w:tcBorders>
              <w:top w:val="nil"/>
              <w:left w:val="nil"/>
              <w:bottom w:val="nil"/>
              <w:right w:val="nil"/>
            </w:tcBorders>
            <w:vAlign w:val="center"/>
            <w:hideMark/>
          </w:tcPr>
          <w:p w14:paraId="58B77764" w14:textId="243C12FA"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 xml:space="preserve">30,027,531 </w:t>
            </w:r>
          </w:p>
        </w:tc>
      </w:tr>
      <w:tr w:rsidR="007E21BC" w:rsidRPr="006B2013" w14:paraId="082BC1F8" w14:textId="77777777" w:rsidTr="00FE6120">
        <w:trPr>
          <w:trHeight w:val="227"/>
        </w:trPr>
        <w:tc>
          <w:tcPr>
            <w:tcW w:w="1324" w:type="pct"/>
            <w:tcBorders>
              <w:top w:val="nil"/>
              <w:left w:val="nil"/>
              <w:bottom w:val="nil"/>
              <w:right w:val="nil"/>
            </w:tcBorders>
            <w:vAlign w:val="center"/>
            <w:hideMark/>
          </w:tcPr>
          <w:p w14:paraId="7D848621" w14:textId="2E84F9C9" w:rsidR="007E21BC" w:rsidRPr="006B2013" w:rsidRDefault="007E21BC" w:rsidP="007E21BC">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Małgorzata Stokrocka</w:t>
            </w:r>
          </w:p>
        </w:tc>
        <w:tc>
          <w:tcPr>
            <w:tcW w:w="1838" w:type="pct"/>
            <w:tcBorders>
              <w:top w:val="nil"/>
              <w:left w:val="nil"/>
              <w:bottom w:val="nil"/>
              <w:right w:val="nil"/>
            </w:tcBorders>
            <w:vAlign w:val="center"/>
            <w:hideMark/>
          </w:tcPr>
          <w:p w14:paraId="601A9EFD" w14:textId="4F7DF4A4"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78524B9D" w14:textId="7C25026C"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7E21BC" w:rsidRPr="006B2013" w14:paraId="13BC5DE0" w14:textId="77777777" w:rsidTr="00FE6120">
        <w:trPr>
          <w:trHeight w:val="227"/>
        </w:trPr>
        <w:tc>
          <w:tcPr>
            <w:tcW w:w="1324" w:type="pct"/>
            <w:tcBorders>
              <w:top w:val="nil"/>
              <w:left w:val="nil"/>
              <w:bottom w:val="nil"/>
              <w:right w:val="nil"/>
            </w:tcBorders>
            <w:vAlign w:val="center"/>
            <w:hideMark/>
          </w:tcPr>
          <w:p w14:paraId="11BD0B5B" w14:textId="142314E3" w:rsidR="007E21BC" w:rsidRPr="006B2013" w:rsidRDefault="007E21BC" w:rsidP="007E21BC">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Justyna Rejmak</w:t>
            </w:r>
            <w:r w:rsidRPr="006B2013">
              <w:rPr>
                <w:color w:val="000000"/>
                <w:sz w:val="18"/>
                <w:vertAlign w:val="superscript"/>
                <w:lang w:val="en-US"/>
              </w:rPr>
              <w:t xml:space="preserve">(ii) </w:t>
            </w:r>
            <w:r w:rsidRPr="006B2013">
              <w:rPr>
                <w:rFonts w:ascii="Aptos Narrow" w:hAnsi="Aptos Narrow"/>
                <w:color w:val="262626"/>
                <w:sz w:val="18"/>
                <w:lang w:val="en-US"/>
              </w:rPr>
              <w:t xml:space="preserve"> </w:t>
            </w:r>
          </w:p>
        </w:tc>
        <w:tc>
          <w:tcPr>
            <w:tcW w:w="1838" w:type="pct"/>
            <w:tcBorders>
              <w:top w:val="nil"/>
              <w:left w:val="nil"/>
              <w:bottom w:val="nil"/>
              <w:right w:val="nil"/>
            </w:tcBorders>
            <w:vAlign w:val="center"/>
            <w:hideMark/>
          </w:tcPr>
          <w:p w14:paraId="1C6967BF" w14:textId="0D48AB37"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12BDBB05" w14:textId="37EF7D1D" w:rsidR="007E21BC" w:rsidRPr="006B2013" w:rsidRDefault="007E21BC" w:rsidP="007E21BC">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7E21BC" w:rsidRPr="006B2013" w14:paraId="55FB76F2" w14:textId="77777777" w:rsidTr="00107DAE">
        <w:trPr>
          <w:trHeight w:val="227"/>
        </w:trPr>
        <w:tc>
          <w:tcPr>
            <w:tcW w:w="1324" w:type="pct"/>
            <w:tcBorders>
              <w:top w:val="nil"/>
              <w:left w:val="nil"/>
              <w:bottom w:val="nil"/>
              <w:right w:val="nil"/>
            </w:tcBorders>
            <w:vAlign w:val="center"/>
          </w:tcPr>
          <w:p w14:paraId="1981BF7F" w14:textId="77777777" w:rsidR="007E21BC" w:rsidRPr="006B2013" w:rsidRDefault="007E21BC" w:rsidP="00107DAE">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Bartosz Szałek</w:t>
            </w:r>
            <w:r w:rsidRPr="006B2013">
              <w:rPr>
                <w:color w:val="000000"/>
                <w:sz w:val="18"/>
                <w:vertAlign w:val="superscript"/>
                <w:lang w:val="en-US"/>
              </w:rPr>
              <w:t xml:space="preserve">(iii) </w:t>
            </w:r>
            <w:r w:rsidRPr="006B2013">
              <w:rPr>
                <w:rFonts w:ascii="Aptos Narrow" w:hAnsi="Aptos Narrow"/>
                <w:color w:val="262626"/>
                <w:sz w:val="18"/>
                <w:lang w:val="en-US"/>
              </w:rPr>
              <w:t xml:space="preserve"> </w:t>
            </w:r>
          </w:p>
        </w:tc>
        <w:tc>
          <w:tcPr>
            <w:tcW w:w="1838" w:type="pct"/>
            <w:tcBorders>
              <w:top w:val="nil"/>
              <w:left w:val="nil"/>
              <w:bottom w:val="nil"/>
              <w:right w:val="nil"/>
            </w:tcBorders>
            <w:vAlign w:val="center"/>
            <w:hideMark/>
          </w:tcPr>
          <w:p w14:paraId="219C2DD3" w14:textId="77777777" w:rsidR="007E21BC" w:rsidRPr="006B2013" w:rsidRDefault="007E21BC" w:rsidP="00107DAE">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7F96C473" w14:textId="77777777" w:rsidR="007E21BC" w:rsidRPr="006B2013" w:rsidRDefault="007E21BC" w:rsidP="00107DAE">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7E21BC" w:rsidRPr="006B2013" w14:paraId="2035A729" w14:textId="77777777" w:rsidTr="00FE6120">
        <w:trPr>
          <w:trHeight w:val="227"/>
        </w:trPr>
        <w:tc>
          <w:tcPr>
            <w:tcW w:w="1324" w:type="pct"/>
            <w:tcBorders>
              <w:top w:val="nil"/>
              <w:left w:val="nil"/>
              <w:bottom w:val="nil"/>
              <w:right w:val="nil"/>
            </w:tcBorders>
            <w:shd w:val="clear" w:color="000000" w:fill="F2F2F2"/>
            <w:vAlign w:val="center"/>
          </w:tcPr>
          <w:p w14:paraId="61FB62D1" w14:textId="77777777" w:rsidR="007E21BC" w:rsidRPr="006B2013" w:rsidRDefault="007E21BC" w:rsidP="002617F6">
            <w:pPr>
              <w:rPr>
                <w:rFonts w:ascii="Aptos Narrow" w:eastAsia="Times New Roman" w:hAnsi="Aptos Narrow" w:cs="Calibri"/>
                <w:b/>
                <w:bCs/>
                <w:color w:val="262626"/>
                <w:sz w:val="18"/>
                <w:szCs w:val="18"/>
                <w:lang w:val="en-US" w:eastAsia="pl-PL"/>
              </w:rPr>
            </w:pPr>
          </w:p>
        </w:tc>
        <w:tc>
          <w:tcPr>
            <w:tcW w:w="1838" w:type="pct"/>
            <w:tcBorders>
              <w:top w:val="nil"/>
              <w:left w:val="nil"/>
              <w:bottom w:val="nil"/>
              <w:right w:val="nil"/>
            </w:tcBorders>
            <w:shd w:val="clear" w:color="000000" w:fill="F2F2F2"/>
            <w:vAlign w:val="center"/>
          </w:tcPr>
          <w:p w14:paraId="040ACD09" w14:textId="77777777" w:rsidR="007E21BC" w:rsidRPr="006B2013" w:rsidRDefault="007E21BC" w:rsidP="002617F6">
            <w:pPr>
              <w:rPr>
                <w:rFonts w:ascii="Aptos Narrow" w:eastAsia="Times New Roman" w:hAnsi="Aptos Narrow" w:cs="Calibri"/>
                <w:color w:val="262626"/>
                <w:sz w:val="18"/>
                <w:szCs w:val="18"/>
                <w:lang w:val="en-US" w:eastAsia="pl-PL"/>
              </w:rPr>
            </w:pPr>
          </w:p>
        </w:tc>
        <w:tc>
          <w:tcPr>
            <w:tcW w:w="1838" w:type="pct"/>
            <w:tcBorders>
              <w:top w:val="nil"/>
              <w:left w:val="nil"/>
              <w:bottom w:val="nil"/>
              <w:right w:val="nil"/>
            </w:tcBorders>
            <w:shd w:val="clear" w:color="000000" w:fill="F2F2F2"/>
            <w:vAlign w:val="center"/>
          </w:tcPr>
          <w:p w14:paraId="2D689555" w14:textId="77777777" w:rsidR="007E21BC" w:rsidRPr="006B2013" w:rsidRDefault="007E21BC" w:rsidP="002617F6">
            <w:pPr>
              <w:rPr>
                <w:rFonts w:ascii="Aptos Narrow" w:eastAsia="Times New Roman" w:hAnsi="Aptos Narrow" w:cs="Calibri"/>
                <w:color w:val="262626"/>
                <w:sz w:val="18"/>
                <w:szCs w:val="18"/>
                <w:lang w:val="en-US" w:eastAsia="pl-PL"/>
              </w:rPr>
            </w:pPr>
          </w:p>
        </w:tc>
      </w:tr>
      <w:tr w:rsidR="002617F6" w:rsidRPr="006B2013" w14:paraId="787B1828" w14:textId="77777777" w:rsidTr="00FE6120">
        <w:trPr>
          <w:trHeight w:val="227"/>
        </w:trPr>
        <w:tc>
          <w:tcPr>
            <w:tcW w:w="1324" w:type="pct"/>
            <w:tcBorders>
              <w:top w:val="nil"/>
              <w:left w:val="nil"/>
              <w:bottom w:val="nil"/>
              <w:right w:val="nil"/>
            </w:tcBorders>
            <w:shd w:val="clear" w:color="000000" w:fill="F2F2F2"/>
            <w:vAlign w:val="center"/>
            <w:hideMark/>
          </w:tcPr>
          <w:p w14:paraId="3C6A108C" w14:textId="77777777" w:rsidR="002617F6" w:rsidRPr="006B2013" w:rsidRDefault="002617F6" w:rsidP="002617F6">
            <w:pPr>
              <w:rPr>
                <w:rFonts w:ascii="Aptos Narrow" w:eastAsia="Times New Roman" w:hAnsi="Aptos Narrow" w:cs="Calibri"/>
                <w:b/>
                <w:bCs/>
                <w:color w:val="262626"/>
                <w:sz w:val="18"/>
                <w:szCs w:val="18"/>
                <w:lang w:val="en-US"/>
              </w:rPr>
            </w:pPr>
            <w:r w:rsidRPr="006B2013">
              <w:rPr>
                <w:rFonts w:ascii="Aptos Narrow" w:hAnsi="Aptos Narrow"/>
                <w:b/>
                <w:color w:val="262626"/>
                <w:sz w:val="18"/>
                <w:lang w:val="en-US"/>
              </w:rPr>
              <w:t>Supervisory Board</w:t>
            </w:r>
          </w:p>
        </w:tc>
        <w:tc>
          <w:tcPr>
            <w:tcW w:w="1838" w:type="pct"/>
            <w:tcBorders>
              <w:top w:val="nil"/>
              <w:left w:val="nil"/>
              <w:bottom w:val="nil"/>
              <w:right w:val="nil"/>
            </w:tcBorders>
            <w:shd w:val="clear" w:color="000000" w:fill="F2F2F2"/>
            <w:vAlign w:val="center"/>
            <w:hideMark/>
          </w:tcPr>
          <w:p w14:paraId="4C09B136"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 </w:t>
            </w:r>
          </w:p>
        </w:tc>
        <w:tc>
          <w:tcPr>
            <w:tcW w:w="1838" w:type="pct"/>
            <w:tcBorders>
              <w:top w:val="nil"/>
              <w:left w:val="nil"/>
              <w:bottom w:val="nil"/>
              <w:right w:val="nil"/>
            </w:tcBorders>
            <w:shd w:val="clear" w:color="000000" w:fill="F2F2F2"/>
            <w:vAlign w:val="center"/>
            <w:hideMark/>
          </w:tcPr>
          <w:p w14:paraId="2AE0431A"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 </w:t>
            </w:r>
          </w:p>
        </w:tc>
      </w:tr>
      <w:tr w:rsidR="002617F6" w:rsidRPr="006B2013" w14:paraId="5C645169" w14:textId="77777777" w:rsidTr="00FE6120">
        <w:trPr>
          <w:trHeight w:val="227"/>
        </w:trPr>
        <w:tc>
          <w:tcPr>
            <w:tcW w:w="1324" w:type="pct"/>
            <w:tcBorders>
              <w:top w:val="nil"/>
              <w:left w:val="nil"/>
              <w:bottom w:val="nil"/>
              <w:right w:val="nil"/>
            </w:tcBorders>
            <w:vAlign w:val="center"/>
            <w:hideMark/>
          </w:tcPr>
          <w:p w14:paraId="255A9CF6"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Robert Rzemiński</w:t>
            </w:r>
          </w:p>
        </w:tc>
        <w:tc>
          <w:tcPr>
            <w:tcW w:w="1838" w:type="pct"/>
            <w:tcBorders>
              <w:top w:val="nil"/>
              <w:left w:val="nil"/>
              <w:bottom w:val="nil"/>
              <w:right w:val="nil"/>
            </w:tcBorders>
            <w:vAlign w:val="center"/>
            <w:hideMark/>
          </w:tcPr>
          <w:p w14:paraId="20444889"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769F67F6"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2617F6" w:rsidRPr="006B2013" w14:paraId="0415E1A4" w14:textId="77777777" w:rsidTr="00FE6120">
        <w:trPr>
          <w:trHeight w:val="227"/>
        </w:trPr>
        <w:tc>
          <w:tcPr>
            <w:tcW w:w="1324" w:type="pct"/>
            <w:tcBorders>
              <w:top w:val="nil"/>
              <w:left w:val="nil"/>
              <w:bottom w:val="nil"/>
              <w:right w:val="nil"/>
            </w:tcBorders>
            <w:vAlign w:val="center"/>
            <w:hideMark/>
          </w:tcPr>
          <w:p w14:paraId="0F940B87"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Krzysztof Kaczmarczyk</w:t>
            </w:r>
          </w:p>
        </w:tc>
        <w:tc>
          <w:tcPr>
            <w:tcW w:w="1838" w:type="pct"/>
            <w:tcBorders>
              <w:top w:val="nil"/>
              <w:left w:val="nil"/>
              <w:bottom w:val="nil"/>
              <w:right w:val="nil"/>
            </w:tcBorders>
            <w:vAlign w:val="center"/>
            <w:hideMark/>
          </w:tcPr>
          <w:p w14:paraId="3D8B007A"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189E1846"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2617F6" w:rsidRPr="006B2013" w14:paraId="14FB3150" w14:textId="77777777" w:rsidTr="00FE6120">
        <w:trPr>
          <w:trHeight w:val="227"/>
        </w:trPr>
        <w:tc>
          <w:tcPr>
            <w:tcW w:w="1324" w:type="pct"/>
            <w:tcBorders>
              <w:top w:val="nil"/>
              <w:left w:val="nil"/>
              <w:bottom w:val="nil"/>
              <w:right w:val="nil"/>
            </w:tcBorders>
            <w:vAlign w:val="center"/>
            <w:hideMark/>
          </w:tcPr>
          <w:p w14:paraId="567E0A7F"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Bogusław Galewski</w:t>
            </w:r>
          </w:p>
        </w:tc>
        <w:tc>
          <w:tcPr>
            <w:tcW w:w="1838" w:type="pct"/>
            <w:tcBorders>
              <w:top w:val="nil"/>
              <w:left w:val="nil"/>
              <w:bottom w:val="nil"/>
              <w:right w:val="nil"/>
            </w:tcBorders>
            <w:vAlign w:val="center"/>
            <w:hideMark/>
          </w:tcPr>
          <w:p w14:paraId="3C6593A3"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1FDDA477"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2617F6" w:rsidRPr="006B2013" w14:paraId="51CAEBF1" w14:textId="77777777" w:rsidTr="00FE6120">
        <w:trPr>
          <w:trHeight w:val="227"/>
        </w:trPr>
        <w:tc>
          <w:tcPr>
            <w:tcW w:w="1324" w:type="pct"/>
            <w:tcBorders>
              <w:top w:val="nil"/>
              <w:left w:val="nil"/>
              <w:bottom w:val="nil"/>
              <w:right w:val="nil"/>
            </w:tcBorders>
            <w:vAlign w:val="center"/>
            <w:hideMark/>
          </w:tcPr>
          <w:p w14:paraId="039F99DD"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Urszula Wieczorek</w:t>
            </w:r>
          </w:p>
        </w:tc>
        <w:tc>
          <w:tcPr>
            <w:tcW w:w="1838" w:type="pct"/>
            <w:tcBorders>
              <w:top w:val="nil"/>
              <w:left w:val="nil"/>
              <w:bottom w:val="nil"/>
              <w:right w:val="nil"/>
            </w:tcBorders>
            <w:vAlign w:val="center"/>
            <w:hideMark/>
          </w:tcPr>
          <w:p w14:paraId="1CDE77EC"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c>
          <w:tcPr>
            <w:tcW w:w="1838" w:type="pct"/>
            <w:tcBorders>
              <w:top w:val="nil"/>
              <w:left w:val="nil"/>
              <w:bottom w:val="nil"/>
              <w:right w:val="nil"/>
            </w:tcBorders>
            <w:vAlign w:val="center"/>
            <w:hideMark/>
          </w:tcPr>
          <w:p w14:paraId="1DAB5AE6" w14:textId="77777777"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0</w:t>
            </w:r>
          </w:p>
        </w:tc>
      </w:tr>
      <w:tr w:rsidR="002617F6" w:rsidRPr="006B2013" w14:paraId="11E864AA" w14:textId="77777777" w:rsidTr="00FE6120">
        <w:trPr>
          <w:trHeight w:val="227"/>
        </w:trPr>
        <w:tc>
          <w:tcPr>
            <w:tcW w:w="1324" w:type="pct"/>
            <w:tcBorders>
              <w:top w:val="nil"/>
              <w:left w:val="nil"/>
              <w:bottom w:val="nil"/>
              <w:right w:val="nil"/>
            </w:tcBorders>
            <w:vAlign w:val="center"/>
            <w:hideMark/>
          </w:tcPr>
          <w:p w14:paraId="70CA53D7" w14:textId="77777777" w:rsidR="002617F6" w:rsidRPr="006B2013" w:rsidRDefault="002617F6" w:rsidP="002617F6">
            <w:pPr>
              <w:rPr>
                <w:rFonts w:ascii="Aptos Narrow" w:eastAsia="Times New Roman" w:hAnsi="Aptos Narrow" w:cs="Calibri"/>
                <w:color w:val="262626"/>
                <w:sz w:val="18"/>
                <w:szCs w:val="18"/>
                <w:lang w:val="en-US"/>
              </w:rPr>
            </w:pPr>
            <w:r w:rsidRPr="006B2013">
              <w:rPr>
                <w:rFonts w:ascii="Aptos Narrow" w:hAnsi="Aptos Narrow"/>
                <w:color w:val="262626"/>
                <w:sz w:val="18"/>
                <w:lang w:val="en-US"/>
              </w:rPr>
              <w:t>Artur Wieczorek</w:t>
            </w:r>
          </w:p>
        </w:tc>
        <w:tc>
          <w:tcPr>
            <w:tcW w:w="1838" w:type="pct"/>
            <w:tcBorders>
              <w:top w:val="nil"/>
              <w:left w:val="nil"/>
              <w:bottom w:val="nil"/>
              <w:right w:val="nil"/>
            </w:tcBorders>
            <w:vAlign w:val="center"/>
            <w:hideMark/>
          </w:tcPr>
          <w:p w14:paraId="1CFF5066" w14:textId="65A98443"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 xml:space="preserve">5,757 </w:t>
            </w:r>
          </w:p>
        </w:tc>
        <w:tc>
          <w:tcPr>
            <w:tcW w:w="1838" w:type="pct"/>
            <w:tcBorders>
              <w:top w:val="nil"/>
              <w:left w:val="nil"/>
              <w:bottom w:val="nil"/>
              <w:right w:val="nil"/>
            </w:tcBorders>
            <w:vAlign w:val="center"/>
            <w:hideMark/>
          </w:tcPr>
          <w:p w14:paraId="09BC251C" w14:textId="581F70E6" w:rsidR="002617F6" w:rsidRPr="006B2013" w:rsidRDefault="002617F6" w:rsidP="002617F6">
            <w:pPr>
              <w:jc w:val="right"/>
              <w:rPr>
                <w:rFonts w:ascii="Aptos Narrow" w:eastAsia="Times New Roman" w:hAnsi="Aptos Narrow" w:cs="Calibri"/>
                <w:color w:val="262626"/>
                <w:sz w:val="18"/>
                <w:szCs w:val="18"/>
                <w:lang w:val="en-US"/>
              </w:rPr>
            </w:pPr>
            <w:r w:rsidRPr="006B2013">
              <w:rPr>
                <w:rFonts w:ascii="Aptos Narrow" w:hAnsi="Aptos Narrow"/>
                <w:color w:val="262626"/>
                <w:sz w:val="18"/>
                <w:lang w:val="en-US"/>
              </w:rPr>
              <w:t xml:space="preserve">5,757 </w:t>
            </w:r>
          </w:p>
        </w:tc>
      </w:tr>
    </w:tbl>
    <w:p w14:paraId="4BC9C23E" w14:textId="77777777" w:rsidR="002617F6" w:rsidRPr="006B2013" w:rsidRDefault="002617F6" w:rsidP="002617F6">
      <w:pPr>
        <w:rPr>
          <w:highlight w:val="yellow"/>
          <w:lang w:val="en-US" w:eastAsia="pl-PL"/>
        </w:rPr>
      </w:pPr>
    </w:p>
    <w:p w14:paraId="101884FC" w14:textId="77777777" w:rsidR="002617F6" w:rsidRPr="006B2013" w:rsidRDefault="002617F6" w:rsidP="002617F6">
      <w:pPr>
        <w:rPr>
          <w:highlight w:val="yellow"/>
          <w:lang w:val="en-US" w:eastAsia="pl-PL"/>
        </w:rPr>
      </w:pPr>
    </w:p>
    <w:p w14:paraId="48875AF2" w14:textId="225EBBBA" w:rsidR="00192C00" w:rsidRPr="006B2013" w:rsidRDefault="00192C00" w:rsidP="000A031E">
      <w:pPr>
        <w:pStyle w:val="Bezodstpw"/>
        <w:numPr>
          <w:ilvl w:val="0"/>
          <w:numId w:val="39"/>
        </w:numPr>
        <w:rPr>
          <w:lang w:val="en-US"/>
        </w:rPr>
      </w:pPr>
      <w:r w:rsidRPr="006B2013">
        <w:rPr>
          <w:lang w:val="en-US"/>
        </w:rPr>
        <w:t xml:space="preserve">Maciej Wieczorek holds shares in the Company indirectly through Glatton Sp. z </w:t>
      </w:r>
      <w:proofErr w:type="spellStart"/>
      <w:r w:rsidRPr="006B2013">
        <w:rPr>
          <w:lang w:val="en-US"/>
        </w:rPr>
        <w:t>o.o.</w:t>
      </w:r>
      <w:proofErr w:type="spellEnd"/>
      <w:r w:rsidRPr="006B2013">
        <w:rPr>
          <w:lang w:val="en-US"/>
        </w:rPr>
        <w:t xml:space="preserve">, including 15,000,000 registered shares privileged as to voting. </w:t>
      </w:r>
    </w:p>
    <w:p w14:paraId="7EEA81FB" w14:textId="77777777" w:rsidR="007E21BC" w:rsidRPr="006B2013" w:rsidRDefault="007E21BC" w:rsidP="007E21BC">
      <w:pPr>
        <w:pStyle w:val="Akapitzlist"/>
        <w:numPr>
          <w:ilvl w:val="0"/>
          <w:numId w:val="39"/>
        </w:numPr>
        <w:rPr>
          <w:rFonts w:asciiTheme="majorHAnsi" w:hAnsiTheme="majorHAnsi" w:cstheme="majorHAnsi"/>
          <w:color w:val="595959" w:themeColor="text1" w:themeTint="A6"/>
          <w:sz w:val="20"/>
          <w:szCs w:val="20"/>
          <w:lang w:val="en-US"/>
        </w:rPr>
      </w:pPr>
      <w:r w:rsidRPr="006B2013">
        <w:rPr>
          <w:vertAlign w:val="superscript"/>
          <w:lang w:val="en-US"/>
        </w:rPr>
        <w:t>(ii)</w:t>
      </w:r>
      <w:r w:rsidRPr="006B2013">
        <w:rPr>
          <w:lang w:val="en-US"/>
        </w:rPr>
        <w:t xml:space="preserve"> </w:t>
      </w:r>
      <w:r w:rsidRPr="006B2013">
        <w:rPr>
          <w:rFonts w:asciiTheme="majorHAnsi" w:hAnsiTheme="majorHAnsi"/>
          <w:color w:val="595959" w:themeColor="text1" w:themeTint="A6"/>
          <w:sz w:val="20"/>
          <w:lang w:val="en-US"/>
        </w:rPr>
        <w:t>Member of the Company's Management Board from March 23, 2026.</w:t>
      </w:r>
    </w:p>
    <w:p w14:paraId="058980E9" w14:textId="77777777" w:rsidR="007E21BC" w:rsidRPr="006B2013" w:rsidRDefault="007E21BC" w:rsidP="007E21BC">
      <w:pPr>
        <w:pStyle w:val="Akapitzlist"/>
        <w:numPr>
          <w:ilvl w:val="0"/>
          <w:numId w:val="39"/>
        </w:numPr>
        <w:rPr>
          <w:lang w:val="en-US"/>
        </w:rPr>
      </w:pPr>
      <w:r w:rsidRPr="006B2013">
        <w:rPr>
          <w:vertAlign w:val="superscript"/>
          <w:lang w:val="en-US"/>
        </w:rPr>
        <w:t>(iii)</w:t>
      </w:r>
      <w:r w:rsidRPr="006B2013">
        <w:rPr>
          <w:lang w:val="en-US"/>
        </w:rPr>
        <w:t xml:space="preserve"> </w:t>
      </w:r>
      <w:r w:rsidRPr="006B2013">
        <w:rPr>
          <w:rFonts w:asciiTheme="majorHAnsi" w:hAnsiTheme="majorHAnsi"/>
          <w:color w:val="595959" w:themeColor="text1" w:themeTint="A6"/>
          <w:sz w:val="20"/>
          <w:lang w:val="en-US"/>
        </w:rPr>
        <w:t>Member of the Company's Management Board until February 27, 2026.</w:t>
      </w:r>
    </w:p>
    <w:p w14:paraId="66C4AE47" w14:textId="77777777" w:rsidR="007E21BC" w:rsidRPr="006B2013" w:rsidRDefault="007E21BC" w:rsidP="007E21BC">
      <w:pPr>
        <w:rPr>
          <w:lang w:val="en-US" w:eastAsia="pl-PL"/>
        </w:rPr>
      </w:pPr>
    </w:p>
    <w:p w14:paraId="0BB8C5CB" w14:textId="77777777" w:rsidR="00192C00" w:rsidRPr="006B2013" w:rsidRDefault="00192C00" w:rsidP="00BC7293">
      <w:pPr>
        <w:pStyle w:val="normalny1"/>
        <w:rPr>
          <w:rFonts w:eastAsiaTheme="minorHAnsi"/>
          <w:sz w:val="20"/>
          <w:szCs w:val="20"/>
          <w:lang w:val="en-US"/>
        </w:rPr>
      </w:pPr>
      <w:r w:rsidRPr="006B2013">
        <w:rPr>
          <w:sz w:val="20"/>
          <w:lang w:val="en-US"/>
        </w:rPr>
        <w:t xml:space="preserve">Members of the Management Board and of the Supervisory Board do not have rights to the Company's shares. </w:t>
      </w:r>
    </w:p>
    <w:p w14:paraId="4A88A1FC" w14:textId="77777777" w:rsidR="00192C00" w:rsidRPr="006B2013" w:rsidRDefault="00192C00" w:rsidP="00BC7293">
      <w:pPr>
        <w:pStyle w:val="normalny1"/>
        <w:rPr>
          <w:rFonts w:eastAsiaTheme="minorHAnsi"/>
          <w:sz w:val="20"/>
          <w:szCs w:val="20"/>
          <w:lang w:val="en-US"/>
        </w:rPr>
      </w:pPr>
      <w:r w:rsidRPr="006B2013">
        <w:rPr>
          <w:sz w:val="20"/>
          <w:lang w:val="en-US"/>
        </w:rPr>
        <w:t xml:space="preserve">Changes in the status of holding rights to the Company's shares, and then in the status of Members of the Management Board owning shares in the Company may occur in the future as a result of implementing the Incentive Program for Members of the Management Board operating in the Company. </w:t>
      </w:r>
    </w:p>
    <w:p w14:paraId="76BB24F3" w14:textId="77777777" w:rsidR="00192C00" w:rsidRPr="006B2013" w:rsidRDefault="00192C00" w:rsidP="00BC7293">
      <w:pPr>
        <w:pStyle w:val="normalny1"/>
        <w:rPr>
          <w:rFonts w:eastAsiaTheme="minorHAnsi"/>
          <w:sz w:val="20"/>
          <w:szCs w:val="20"/>
          <w:lang w:val="en-US"/>
        </w:rPr>
      </w:pPr>
      <w:r w:rsidRPr="006B2013">
        <w:rPr>
          <w:sz w:val="20"/>
          <w:lang w:val="en-US"/>
        </w:rPr>
        <w:t>The Incentive Programs “for Members of the Management Board” and “for other persons of key importance to the Company” for the financial years 2021-2030 have been introduced in the Company by way of Resolution no. 6/2021 of the Extraordinary General Meeting dated February 16, 2021.</w:t>
      </w:r>
    </w:p>
    <w:p w14:paraId="04856768" w14:textId="77777777" w:rsidR="00192C00" w:rsidRPr="006B2013" w:rsidRDefault="00192C00" w:rsidP="00BC7293">
      <w:pPr>
        <w:pStyle w:val="normalny1"/>
        <w:rPr>
          <w:rFonts w:eastAsiaTheme="minorHAnsi"/>
          <w:sz w:val="20"/>
          <w:szCs w:val="20"/>
          <w:lang w:val="en-US"/>
        </w:rPr>
      </w:pPr>
      <w:r w:rsidRPr="006B2013">
        <w:rPr>
          <w:sz w:val="20"/>
          <w:lang w:val="en-US"/>
        </w:rPr>
        <w:t>As part of implementing the Incentive Programs, the eligible persons have the right to acquire A-series subscription warrants which give the right to acquire Company's C-series shares issued under a conditional share capital increase. Each Warrant entitles its holder to subscribe for 1 C-series share of the Company at the issue price of PLN 0.10 per share. The Warrants are issued on the basis of Resolution No. 7/2021 of the Extraordinary General Meeting of the Company of February 16, 2021, and their allocation is made on the basis of Resolution No. 6 adopted by the Extraordinary General Meeting of the Company of February 16, 2021 on the introduction of Incentive Programs for Members of the Management Board and other persons of key importance to the Company and on the basis of the Regulations of the Incentive Program for the Members of the Management Board for the years 2021-2030 in Celon Pharma S.A. (See current report No 44/2021). Persons who are shareholders who directly or indirectly hold more than 33% of the votes in the Company and their family members do not have the right to acquire subscription warrants. As part of the implementation of the Program to date, 156,500 C-series shares have been subscribed.</w:t>
      </w:r>
    </w:p>
    <w:p w14:paraId="09162400" w14:textId="77777777" w:rsidR="00192C00" w:rsidRPr="006B2013" w:rsidRDefault="00192C00" w:rsidP="00BC7293">
      <w:pPr>
        <w:pStyle w:val="normalny1"/>
        <w:rPr>
          <w:rFonts w:eastAsiaTheme="minorHAnsi"/>
          <w:sz w:val="20"/>
          <w:szCs w:val="20"/>
          <w:lang w:val="en-US"/>
        </w:rPr>
      </w:pPr>
      <w:r w:rsidRPr="006B2013">
        <w:rPr>
          <w:sz w:val="20"/>
          <w:lang w:val="en-US"/>
        </w:rPr>
        <w:t xml:space="preserve">The right to acquire and exercise the right of A-series subscription warrants for a given calendar year by Members of the Management Board is created after they have met the criteria for participating in the Incentive Program, including after they have achieved the so-called managerial goals set for the given year by the Supervisory Board. When determining managerial objectives, the Supervisory Board specifies the maximum number of subscription warrants for each eligible person. After verifying the completion of managerial objectives, the Supervisory Board presents the eligible persons with </w:t>
      </w:r>
      <w:r w:rsidRPr="006B2013">
        <w:rPr>
          <w:sz w:val="20"/>
          <w:lang w:val="en-US"/>
        </w:rPr>
        <w:lastRenderedPageBreak/>
        <w:t xml:space="preserve">an offer to acquire warrants. </w:t>
      </w:r>
    </w:p>
    <w:p w14:paraId="316FB771" w14:textId="4BDF0097" w:rsidR="00192C00" w:rsidRPr="006B2013" w:rsidRDefault="00192C00" w:rsidP="00577DC9">
      <w:pPr>
        <w:pStyle w:val="Nagwek2"/>
        <w:numPr>
          <w:ilvl w:val="1"/>
          <w:numId w:val="38"/>
        </w:numPr>
        <w:rPr>
          <w:lang w:val="en-US"/>
        </w:rPr>
      </w:pPr>
      <w:bookmarkStart w:id="390" w:name="_Toc145939919"/>
      <w:bookmarkStart w:id="391" w:name="_Toc145940005"/>
      <w:bookmarkStart w:id="392" w:name="_Toc145940081"/>
      <w:bookmarkStart w:id="393" w:name="_Toc145939920"/>
      <w:bookmarkStart w:id="394" w:name="_Toc145940006"/>
      <w:bookmarkStart w:id="395" w:name="_Toc145940082"/>
      <w:bookmarkStart w:id="396" w:name="_Toc207792444"/>
      <w:bookmarkStart w:id="397" w:name="_Toc232152381"/>
      <w:bookmarkEnd w:id="390"/>
      <w:bookmarkEnd w:id="391"/>
      <w:bookmarkEnd w:id="392"/>
      <w:bookmarkEnd w:id="393"/>
      <w:bookmarkEnd w:id="394"/>
      <w:bookmarkEnd w:id="395"/>
      <w:r w:rsidRPr="006B2013">
        <w:rPr>
          <w:lang w:val="en-US"/>
        </w:rPr>
        <w:t>Identification of significant proceedings pending before a court, a competent arbitration authority or a public administration authority concerning the liabilities and receivables of the Issuer and the Capital Group</w:t>
      </w:r>
      <w:bookmarkEnd w:id="396"/>
      <w:bookmarkEnd w:id="397"/>
    </w:p>
    <w:p w14:paraId="7E1C276A" w14:textId="77777777" w:rsidR="007E21BC" w:rsidRPr="006B2013" w:rsidRDefault="007E21BC" w:rsidP="00BC7293">
      <w:pPr>
        <w:pStyle w:val="normalny1"/>
        <w:rPr>
          <w:rFonts w:eastAsiaTheme="minorHAnsi"/>
          <w:sz w:val="20"/>
          <w:szCs w:val="20"/>
          <w:lang w:val="en-US"/>
        </w:rPr>
      </w:pPr>
      <w:bookmarkStart w:id="398" w:name="_Hlk230098279"/>
      <w:bookmarkStart w:id="399" w:name="_Toc207792445"/>
      <w:r w:rsidRPr="006B2013">
        <w:rPr>
          <w:sz w:val="20"/>
          <w:lang w:val="en-US"/>
        </w:rPr>
        <w:t xml:space="preserve">On June 29, 2021, Polfarmex S.A. filed a case against Celon Pharma S.A. to the Regional Court in Warsaw. The subject of the lawsuit is adjudicating the amount of PLN 659,000 (together with interest due) as remuneration for the performance of the Agreement of September 28, 2010, Annex no. 1 of June 17, 2014 to the aforementioned Agreement by the Parties. In response to the aforementioned statement of claim, the Company requested dismissing the claim as unjustified. The Company does not deny the existence of the aforementioned agreement and the annexes thereto, the main purpose of which was to start the cooperation aimed at the supply, on a joint and several basis, of Salmex (Fluticasoni propionas + Salmeterolum) to the French market, however the Company does not accept the claims of Polfarmex S.A. that interprets the agreement between the Parties in a unilateral and highly subjective manner, using an unclear methodology for calculating the profit resulting from the performance of the agreement. The evidentiary proceedings are currently pending. </w:t>
      </w:r>
    </w:p>
    <w:p w14:paraId="1920F6C9" w14:textId="77777777" w:rsidR="007E21BC" w:rsidRPr="006B2013" w:rsidRDefault="007E21BC" w:rsidP="00BC7293">
      <w:pPr>
        <w:pStyle w:val="normalny1"/>
        <w:rPr>
          <w:rFonts w:eastAsiaTheme="minorHAnsi"/>
          <w:sz w:val="20"/>
          <w:szCs w:val="20"/>
          <w:lang w:val="en-US"/>
        </w:rPr>
      </w:pPr>
      <w:r w:rsidRPr="006B2013">
        <w:rPr>
          <w:sz w:val="20"/>
          <w:lang w:val="en-US"/>
        </w:rPr>
        <w:t xml:space="preserve">Polfarmex S.A. brought an action against Celon Pharma S.A.  to the Regional Court in Warsaw on 28 April 2023 </w:t>
      </w:r>
      <w:proofErr w:type="gramStart"/>
      <w:r w:rsidRPr="006B2013">
        <w:rPr>
          <w:sz w:val="20"/>
          <w:lang w:val="en-US"/>
        </w:rPr>
        <w:t>( statement</w:t>
      </w:r>
      <w:proofErr w:type="gramEnd"/>
      <w:r w:rsidRPr="006B2013">
        <w:rPr>
          <w:sz w:val="20"/>
          <w:lang w:val="en-US"/>
        </w:rPr>
        <w:t xml:space="preserve"> of claim served on 28 June 2023). The subject of the lawsuit is the amount of PLN 11.8 million as payment of remuneration for the use of intellectual property rights for the years 2020, 2021 and 2022, resulting from the performance of the above-mentioned Agreement by the parties. The Company filed a response to the claim on July 27, 2023 together with a request to suspend the proceedings, which was rejected by the Court on September 15, 2023. The evidentiary proceedings are currently pending. As at March 31, 2026, the total amount of provisions created by Celon Pharma S.A. in the years 2021-2026 for the costs related to the above-mentioned dispute is PLN 3.3 million.</w:t>
      </w:r>
    </w:p>
    <w:p w14:paraId="20A83871" w14:textId="77777777" w:rsidR="007E21BC" w:rsidRPr="006B2013" w:rsidRDefault="007E21BC" w:rsidP="00BC7293">
      <w:pPr>
        <w:pStyle w:val="normalny1"/>
        <w:rPr>
          <w:rFonts w:eastAsiaTheme="minorHAnsi"/>
          <w:sz w:val="20"/>
          <w:szCs w:val="20"/>
          <w:lang w:val="en-US"/>
        </w:rPr>
      </w:pPr>
      <w:r w:rsidRPr="006B2013">
        <w:rPr>
          <w:sz w:val="20"/>
          <w:lang w:val="en-US"/>
        </w:rPr>
        <w:t xml:space="preserve">On June 4, 2024, Bayer Intellectual Property GmbH filed a lawsuit for infringement of intellectual property rights from a patent concerning rivaroxaban (Zarixa). The lawsuit was served to the Company on August 19, 2024. The value of the subject matter in dispute is PLN 1 million. The Company filed a response to the claim on September 9, 2024. On September 10, 2024 the Company submitted an application to the Patent Office of the Republic of Poland for the invalidation of Bayer's patent, which is the source of the above-described legal dispute. On January 19, 2026, Bayer Intellectual Property GmbH filed a motion with the court for partial withdrawal of the claim with respect to the "injunctive relief claim" directed at the Company. In the remaining scope, the contentious proceedings are still ongoing. At the same time, in connection with the aforementioned request for patent revocation before the Patent Office of the Republic of Poland, on February 16, 2026 the Company filed a motion to suspend the proceedings in question until a decision is issued by the Patent Office of the Republic of Poland. The case is pending. The Company estimates the risk of the dispute as low and has not created any provision in this regard. </w:t>
      </w:r>
    </w:p>
    <w:p w14:paraId="7089FC19" w14:textId="1C76F462" w:rsidR="007E21BC" w:rsidRPr="006B2013" w:rsidRDefault="007E21BC" w:rsidP="00BC7293">
      <w:pPr>
        <w:pStyle w:val="normalny1"/>
        <w:rPr>
          <w:rFonts w:eastAsiaTheme="minorHAnsi"/>
          <w:sz w:val="20"/>
          <w:szCs w:val="20"/>
          <w:lang w:val="en-US"/>
        </w:rPr>
      </w:pPr>
      <w:r w:rsidRPr="006B2013">
        <w:rPr>
          <w:sz w:val="20"/>
          <w:lang w:val="en-US"/>
        </w:rPr>
        <w:t xml:space="preserve">In April of this year, the Company's legal representative received a second lawsuit filed against the Company by Bayer AG, dated December 23, 2025, concerning the award of damages for the Company's patent infringement through the trade of Zarixa medicinal products. The proceedings initiated by this claim concern a subsequent claim arising from the same event as the previously initiated court proceedings described above. The value of the subject matter in dispute is PLN 127 million. The Company intends to file a motion to suspend the second proceedings as well, since analogously to the first case, the invalidation of the patent will render the claims derived from that patent moot. </w:t>
      </w:r>
    </w:p>
    <w:p w14:paraId="299F9BA7" w14:textId="3FC4F354" w:rsidR="007E21BC" w:rsidRPr="006B2013" w:rsidRDefault="007E21BC" w:rsidP="00BC7293">
      <w:pPr>
        <w:pStyle w:val="normalny1"/>
        <w:rPr>
          <w:rFonts w:eastAsiaTheme="minorHAnsi"/>
          <w:sz w:val="20"/>
          <w:szCs w:val="20"/>
          <w:lang w:val="en-US"/>
        </w:rPr>
      </w:pPr>
      <w:r w:rsidRPr="006B2013">
        <w:rPr>
          <w:sz w:val="20"/>
          <w:lang w:val="en-US"/>
        </w:rPr>
        <w:t xml:space="preserve">On June 5, 2025, </w:t>
      </w:r>
      <w:proofErr w:type="spellStart"/>
      <w:r w:rsidRPr="006B2013">
        <w:rPr>
          <w:sz w:val="20"/>
          <w:lang w:val="en-US"/>
        </w:rPr>
        <w:t>InfoConsulting</w:t>
      </w:r>
      <w:proofErr w:type="spellEnd"/>
      <w:r w:rsidRPr="006B2013">
        <w:rPr>
          <w:sz w:val="20"/>
          <w:lang w:val="en-US"/>
        </w:rPr>
        <w:t xml:space="preserve"> Sp. z </w:t>
      </w:r>
      <w:proofErr w:type="spellStart"/>
      <w:r w:rsidRPr="006B2013">
        <w:rPr>
          <w:sz w:val="20"/>
          <w:lang w:val="en-US"/>
        </w:rPr>
        <w:t>o.o.</w:t>
      </w:r>
      <w:proofErr w:type="spellEnd"/>
      <w:r w:rsidRPr="006B2013">
        <w:rPr>
          <w:sz w:val="20"/>
          <w:lang w:val="en-US"/>
        </w:rPr>
        <w:t xml:space="preserve"> filed a claim for payment in order proceedings with the Regional Court in Warsaw, Commercial Division. The value of the subject matter in dispute is PLN 439,014.62. On September 8, 2025, the Company successfully filed an objection against the payment order, and the proceedings were transferred to ordinary proceedings. The dispute concerns </w:t>
      </w:r>
      <w:proofErr w:type="spellStart"/>
      <w:r w:rsidRPr="006B2013">
        <w:rPr>
          <w:sz w:val="20"/>
          <w:lang w:val="en-US"/>
        </w:rPr>
        <w:t>licence</w:t>
      </w:r>
      <w:proofErr w:type="spellEnd"/>
      <w:r w:rsidRPr="006B2013">
        <w:rPr>
          <w:sz w:val="20"/>
          <w:lang w:val="en-US"/>
        </w:rPr>
        <w:t xml:space="preserve"> fees for software related to the IFS computer system being unsuccessfully implemented at Celon Pharma S.A. by the Claimant. In the Company's assessment, the implementation in question faile</w:t>
      </w:r>
      <w:r w:rsidR="006B2013" w:rsidRPr="006B2013">
        <w:rPr>
          <w:sz w:val="20"/>
          <w:lang w:val="en-US"/>
        </w:rPr>
        <w:t>d</w:t>
      </w:r>
      <w:r w:rsidRPr="006B2013">
        <w:rPr>
          <w:sz w:val="20"/>
          <w:lang w:val="en-US"/>
        </w:rPr>
        <w:t xml:space="preserve"> to meet the contractual requirements, as a consequence of which the Company withdrew from the contract. The Company estimates the risk of the dispute as low, however has created provisions in this regard.  </w:t>
      </w:r>
    </w:p>
    <w:p w14:paraId="3AA11C6C" w14:textId="77777777" w:rsidR="007E21BC" w:rsidRPr="006B2013" w:rsidRDefault="007E21BC" w:rsidP="00BC7293">
      <w:pPr>
        <w:pStyle w:val="normalny1"/>
        <w:rPr>
          <w:rFonts w:eastAsiaTheme="minorHAnsi"/>
          <w:sz w:val="20"/>
          <w:szCs w:val="20"/>
          <w:lang w:val="en-US"/>
        </w:rPr>
      </w:pPr>
      <w:r w:rsidRPr="006B2013">
        <w:rPr>
          <w:sz w:val="20"/>
          <w:lang w:val="en-US"/>
        </w:rPr>
        <w:lastRenderedPageBreak/>
        <w:t>In April of this year, the Company's legal representative received a second lawsuit filed against the Company by Bayer AG, dated December 23, 2025, concerning the award of damages for the Company's patent infringement through the trade of Zarixa medicinal products.</w:t>
      </w:r>
    </w:p>
    <w:bookmarkEnd w:id="398"/>
    <w:p w14:paraId="7F8989A6" w14:textId="3A54964A" w:rsidR="00192C00" w:rsidRPr="006B2013" w:rsidRDefault="00FF3250" w:rsidP="00577DC9">
      <w:pPr>
        <w:pStyle w:val="Nagwek2"/>
        <w:numPr>
          <w:ilvl w:val="1"/>
          <w:numId w:val="38"/>
        </w:numPr>
        <w:rPr>
          <w:lang w:val="en-US"/>
        </w:rPr>
      </w:pPr>
      <w:r w:rsidRPr="006B2013">
        <w:rPr>
          <w:lang w:val="en-US"/>
        </w:rPr>
        <w:t xml:space="preserve"> </w:t>
      </w:r>
      <w:bookmarkStart w:id="400" w:name="_Toc232152382"/>
      <w:r w:rsidRPr="006B2013">
        <w:rPr>
          <w:lang w:val="en-US"/>
        </w:rPr>
        <w:t>Information on transactions with related parties on terms other than at arm’s length</w:t>
      </w:r>
      <w:bookmarkEnd w:id="399"/>
      <w:bookmarkEnd w:id="400"/>
    </w:p>
    <w:p w14:paraId="5A72ADAC" w14:textId="1A8A1E9B" w:rsidR="00192C00" w:rsidRPr="006B2013" w:rsidRDefault="00192C00" w:rsidP="000A031E">
      <w:pPr>
        <w:pStyle w:val="Bezodstpw"/>
        <w:rPr>
          <w:lang w:val="en-US"/>
        </w:rPr>
      </w:pPr>
      <w:r w:rsidRPr="006B2013">
        <w:rPr>
          <w:lang w:val="en-US"/>
        </w:rPr>
        <w:t>During Q1 2026, the Issuer and its subsidiaries did not enter into transactions with related parties, including family members of Management Board Members or key management personnel, on terms other than at arm’s length.</w:t>
      </w:r>
    </w:p>
    <w:p w14:paraId="7C7D8FCC" w14:textId="4BD80C16" w:rsidR="00192C00" w:rsidRPr="006B2013" w:rsidRDefault="00FF3250" w:rsidP="00577DC9">
      <w:pPr>
        <w:pStyle w:val="Nagwek2"/>
        <w:numPr>
          <w:ilvl w:val="1"/>
          <w:numId w:val="38"/>
        </w:numPr>
        <w:rPr>
          <w:lang w:val="en-US"/>
        </w:rPr>
      </w:pPr>
      <w:bookmarkStart w:id="401" w:name="_Toc207792446"/>
      <w:r w:rsidRPr="006B2013">
        <w:rPr>
          <w:lang w:val="en-US"/>
        </w:rPr>
        <w:t xml:space="preserve"> </w:t>
      </w:r>
      <w:bookmarkStart w:id="402" w:name="_Toc232152383"/>
      <w:r w:rsidRPr="006B2013">
        <w:rPr>
          <w:lang w:val="en-US"/>
        </w:rPr>
        <w:t>Information on the granting of loan or credit guarantees or the provision of sureties</w:t>
      </w:r>
      <w:bookmarkEnd w:id="401"/>
      <w:bookmarkEnd w:id="402"/>
      <w:r w:rsidRPr="006B2013">
        <w:rPr>
          <w:lang w:val="en-US"/>
        </w:rPr>
        <w:t xml:space="preserve"> </w:t>
      </w:r>
    </w:p>
    <w:p w14:paraId="78029006" w14:textId="0FF6FCE0" w:rsidR="00192C00" w:rsidRPr="006B2013" w:rsidRDefault="00192C00" w:rsidP="00BC7293">
      <w:pPr>
        <w:pStyle w:val="normalny1"/>
        <w:rPr>
          <w:rFonts w:eastAsiaTheme="minorHAnsi"/>
          <w:sz w:val="20"/>
          <w:szCs w:val="20"/>
          <w:lang w:val="en-US"/>
        </w:rPr>
      </w:pPr>
      <w:r w:rsidRPr="006B2013">
        <w:rPr>
          <w:sz w:val="20"/>
          <w:lang w:val="en-US"/>
        </w:rPr>
        <w:t xml:space="preserve">In 1Q2026, the Company or its subsidiaries did not grant any loan or </w:t>
      </w:r>
      <w:r w:rsidR="006B2013" w:rsidRPr="006B2013">
        <w:rPr>
          <w:sz w:val="20"/>
          <w:lang w:val="en-US"/>
        </w:rPr>
        <w:t>credit</w:t>
      </w:r>
      <w:r w:rsidRPr="006B2013">
        <w:rPr>
          <w:sz w:val="20"/>
          <w:lang w:val="en-US"/>
        </w:rPr>
        <w:t xml:space="preserve"> and did not grant any guarantees – jointly to one entity or its affiliate, where the total value of the existing guarantees or warranties would be considerable.</w:t>
      </w:r>
    </w:p>
    <w:p w14:paraId="155C2D65" w14:textId="114FD9B2" w:rsidR="00192C00" w:rsidRPr="006B2013" w:rsidRDefault="00192C00" w:rsidP="00577DC9">
      <w:pPr>
        <w:pStyle w:val="Nagwek2"/>
        <w:numPr>
          <w:ilvl w:val="1"/>
          <w:numId w:val="38"/>
        </w:numPr>
        <w:rPr>
          <w:lang w:val="en-US"/>
        </w:rPr>
      </w:pPr>
      <w:bookmarkStart w:id="403" w:name="_Toc207792447"/>
      <w:bookmarkStart w:id="404" w:name="_Toc232152384"/>
      <w:r w:rsidRPr="006B2013">
        <w:rPr>
          <w:lang w:val="en-US"/>
        </w:rPr>
        <w:t>Identification of factors which, in the Issuer's opinion, will affect the performance of the Issuer and the Capital Group in the perspective of at least the next quarter</w:t>
      </w:r>
      <w:bookmarkEnd w:id="403"/>
      <w:bookmarkEnd w:id="404"/>
    </w:p>
    <w:p w14:paraId="0C462EDF" w14:textId="77777777" w:rsidR="00192C00" w:rsidRPr="006B2013" w:rsidRDefault="00192C00" w:rsidP="00BC7293">
      <w:pPr>
        <w:pStyle w:val="normalny1"/>
        <w:rPr>
          <w:rFonts w:eastAsiaTheme="minorHAnsi"/>
          <w:sz w:val="20"/>
          <w:szCs w:val="20"/>
          <w:lang w:val="en-US"/>
        </w:rPr>
      </w:pPr>
      <w:r w:rsidRPr="006B2013">
        <w:rPr>
          <w:sz w:val="20"/>
          <w:lang w:val="en-US"/>
        </w:rPr>
        <w:t xml:space="preserve">The Company believes that its performance is primarily affected by the following market factors and trends, some of which the Company anticipates will continue to be significant drivers of the financial results of the Company and the Capital Group in the future. These factors can be divided into: </w:t>
      </w:r>
    </w:p>
    <w:p w14:paraId="7B80D6CF" w14:textId="77777777" w:rsidR="00192C00" w:rsidRPr="006B2013" w:rsidRDefault="00192C00" w:rsidP="00BC7293">
      <w:pPr>
        <w:pStyle w:val="normalny1"/>
        <w:rPr>
          <w:rFonts w:eastAsiaTheme="minorHAnsi"/>
          <w:sz w:val="20"/>
          <w:szCs w:val="20"/>
          <w:lang w:val="en-US"/>
        </w:rPr>
      </w:pPr>
      <w:r w:rsidRPr="006B2013">
        <w:rPr>
          <w:sz w:val="20"/>
          <w:lang w:val="en-US"/>
        </w:rPr>
        <w:t xml:space="preserve">market trends and external factors such as: </w:t>
      </w:r>
    </w:p>
    <w:p w14:paraId="18BDAD13"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w:t>
      </w:r>
      <w:proofErr w:type="spellEnd"/>
      <w:r w:rsidRPr="006B2013">
        <w:rPr>
          <w:sz w:val="20"/>
          <w:lang w:val="en-US"/>
        </w:rPr>
        <w:t>) the development of the market for innovative medicines,</w:t>
      </w:r>
    </w:p>
    <w:p w14:paraId="3FA57EB4"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Ii</w:t>
      </w:r>
      <w:proofErr w:type="spellEnd"/>
      <w:r w:rsidRPr="006B2013">
        <w:rPr>
          <w:sz w:val="20"/>
          <w:lang w:val="en-US"/>
        </w:rPr>
        <w:t>) the development of the market for generic medicines,</w:t>
      </w:r>
    </w:p>
    <w:p w14:paraId="4AFAA033"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iII</w:t>
      </w:r>
      <w:proofErr w:type="spellEnd"/>
      <w:r w:rsidRPr="006B2013">
        <w:rPr>
          <w:sz w:val="20"/>
          <w:lang w:val="en-US"/>
        </w:rPr>
        <w:t>) the costs of complying with applicable regulations,</w:t>
      </w:r>
    </w:p>
    <w:p w14:paraId="0BE09215" w14:textId="77777777" w:rsidR="00192C00" w:rsidRPr="006B2013" w:rsidRDefault="00192C00" w:rsidP="00BC7293">
      <w:pPr>
        <w:pStyle w:val="normalny1"/>
        <w:rPr>
          <w:rFonts w:eastAsiaTheme="minorHAnsi"/>
          <w:sz w:val="20"/>
          <w:szCs w:val="20"/>
          <w:lang w:val="en-US"/>
        </w:rPr>
      </w:pPr>
      <w:r w:rsidRPr="006B2013">
        <w:rPr>
          <w:sz w:val="20"/>
          <w:lang w:val="en-US"/>
        </w:rPr>
        <w:t xml:space="preserve">(iv) changes in exchange rates </w:t>
      </w:r>
    </w:p>
    <w:p w14:paraId="4150E308" w14:textId="77777777" w:rsidR="00192C00" w:rsidRPr="006B2013" w:rsidRDefault="00192C00" w:rsidP="00BC7293">
      <w:pPr>
        <w:pStyle w:val="normalny1"/>
        <w:rPr>
          <w:rFonts w:eastAsiaTheme="minorHAnsi"/>
          <w:sz w:val="20"/>
          <w:szCs w:val="20"/>
          <w:lang w:val="en-US"/>
        </w:rPr>
      </w:pPr>
      <w:r w:rsidRPr="006B2013">
        <w:rPr>
          <w:sz w:val="20"/>
          <w:lang w:val="en-US"/>
        </w:rPr>
        <w:t>(v) applicable tax regulations,</w:t>
      </w:r>
    </w:p>
    <w:p w14:paraId="5722749C" w14:textId="77777777" w:rsidR="00192C00" w:rsidRPr="006B2013" w:rsidRDefault="00192C00" w:rsidP="00BC7293">
      <w:pPr>
        <w:pStyle w:val="normalny1"/>
        <w:rPr>
          <w:rFonts w:eastAsiaTheme="minorHAnsi"/>
          <w:sz w:val="20"/>
          <w:szCs w:val="20"/>
          <w:lang w:val="en-US"/>
        </w:rPr>
      </w:pPr>
      <w:r w:rsidRPr="006B2013">
        <w:rPr>
          <w:sz w:val="20"/>
          <w:lang w:val="en-US"/>
        </w:rPr>
        <w:t>factors related to the Company's business activity, such as:</w:t>
      </w:r>
    </w:p>
    <w:p w14:paraId="5FE0622E"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w:t>
      </w:r>
      <w:proofErr w:type="spellEnd"/>
      <w:r w:rsidRPr="006B2013">
        <w:rPr>
          <w:sz w:val="20"/>
          <w:lang w:val="en-US"/>
        </w:rPr>
        <w:t xml:space="preserve">) export sales of Salmex, </w:t>
      </w:r>
    </w:p>
    <w:p w14:paraId="3E2372ED"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iI</w:t>
      </w:r>
      <w:proofErr w:type="spellEnd"/>
      <w:r w:rsidRPr="006B2013">
        <w:rPr>
          <w:sz w:val="20"/>
          <w:lang w:val="en-US"/>
        </w:rPr>
        <w:t>) partnering transactions,</w:t>
      </w:r>
    </w:p>
    <w:p w14:paraId="70FCBD5E"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iII</w:t>
      </w:r>
      <w:proofErr w:type="spellEnd"/>
      <w:r w:rsidRPr="006B2013">
        <w:rPr>
          <w:sz w:val="20"/>
          <w:lang w:val="en-US"/>
        </w:rPr>
        <w:t>) R&amp;D expenditure,</w:t>
      </w:r>
    </w:p>
    <w:p w14:paraId="2AF9C619" w14:textId="77777777" w:rsidR="00192C00" w:rsidRPr="006B2013" w:rsidRDefault="00192C00" w:rsidP="00BC7293">
      <w:pPr>
        <w:pStyle w:val="normalny1"/>
        <w:rPr>
          <w:rFonts w:eastAsiaTheme="minorHAnsi"/>
          <w:sz w:val="20"/>
          <w:szCs w:val="20"/>
          <w:lang w:val="en-US"/>
        </w:rPr>
      </w:pPr>
      <w:r w:rsidRPr="006B2013">
        <w:rPr>
          <w:sz w:val="20"/>
          <w:lang w:val="en-US"/>
        </w:rPr>
        <w:t>(</w:t>
      </w:r>
      <w:proofErr w:type="spellStart"/>
      <w:r w:rsidRPr="006B2013">
        <w:rPr>
          <w:sz w:val="20"/>
          <w:lang w:val="en-US"/>
        </w:rPr>
        <w:t>iV</w:t>
      </w:r>
      <w:proofErr w:type="spellEnd"/>
      <w:r w:rsidRPr="006B2013">
        <w:rPr>
          <w:sz w:val="20"/>
          <w:lang w:val="en-US"/>
        </w:rPr>
        <w:t>) sales and distribution costs,</w:t>
      </w:r>
    </w:p>
    <w:p w14:paraId="4B3165CD" w14:textId="77777777" w:rsidR="00192C00" w:rsidRPr="006B2013" w:rsidRDefault="00192C00" w:rsidP="00BC7293">
      <w:pPr>
        <w:pStyle w:val="normalny1"/>
        <w:rPr>
          <w:rFonts w:eastAsiaTheme="minorHAnsi"/>
          <w:sz w:val="20"/>
          <w:szCs w:val="20"/>
          <w:lang w:val="en-US"/>
        </w:rPr>
      </w:pPr>
      <w:r w:rsidRPr="006B2013">
        <w:rPr>
          <w:sz w:val="20"/>
          <w:lang w:val="en-US"/>
        </w:rPr>
        <w:t xml:space="preserve">(v) income from subsidies and grants </w:t>
      </w:r>
    </w:p>
    <w:p w14:paraId="411B5692" w14:textId="77777777" w:rsidR="00192C00" w:rsidRPr="006B2013" w:rsidRDefault="00192C00" w:rsidP="00BC7293">
      <w:pPr>
        <w:pStyle w:val="normalny1"/>
        <w:rPr>
          <w:rFonts w:eastAsiaTheme="minorHAnsi"/>
          <w:sz w:val="20"/>
          <w:szCs w:val="20"/>
          <w:lang w:val="en-US"/>
        </w:rPr>
      </w:pPr>
      <w:r w:rsidRPr="006B2013">
        <w:rPr>
          <w:sz w:val="20"/>
          <w:lang w:val="en-US"/>
        </w:rPr>
        <w:t>(vi) launch of new generic drugs on the market and the dynamics of their sales on the Polish market</w:t>
      </w:r>
    </w:p>
    <w:p w14:paraId="50D4E47F" w14:textId="77777777" w:rsidR="00192C00" w:rsidRPr="006B2013" w:rsidRDefault="00192C00" w:rsidP="00192C00">
      <w:pPr>
        <w:keepNext/>
        <w:numPr>
          <w:ilvl w:val="1"/>
          <w:numId w:val="0"/>
        </w:numPr>
        <w:spacing w:before="120" w:after="120" w:line="276" w:lineRule="auto"/>
        <w:jc w:val="both"/>
        <w:rPr>
          <w:rFonts w:asciiTheme="majorHAnsi" w:eastAsiaTheme="minorEastAsia" w:hAnsiTheme="majorHAnsi" w:cstheme="majorHAnsi"/>
          <w:b/>
          <w:i/>
          <w:color w:val="F07D00"/>
          <w:sz w:val="21"/>
          <w:szCs w:val="21"/>
          <w:lang w:val="en-US"/>
        </w:rPr>
      </w:pPr>
      <w:r w:rsidRPr="006B2013">
        <w:rPr>
          <w:rFonts w:asciiTheme="majorHAnsi" w:hAnsiTheme="majorHAnsi"/>
          <w:b/>
          <w:i/>
          <w:color w:val="F07D00"/>
          <w:sz w:val="21"/>
          <w:lang w:val="en-US"/>
        </w:rPr>
        <w:t>Commercialization of innovative medicines</w:t>
      </w:r>
    </w:p>
    <w:p w14:paraId="124EC497" w14:textId="77777777" w:rsidR="00192C00" w:rsidRPr="006B2013" w:rsidRDefault="00192C00" w:rsidP="00BC7293">
      <w:pPr>
        <w:pStyle w:val="normalny1"/>
        <w:rPr>
          <w:rFonts w:eastAsiaTheme="minorHAnsi"/>
          <w:sz w:val="20"/>
          <w:szCs w:val="20"/>
          <w:lang w:val="en-US"/>
        </w:rPr>
      </w:pPr>
      <w:r w:rsidRPr="006B2013">
        <w:rPr>
          <w:sz w:val="20"/>
          <w:lang w:val="en-US"/>
        </w:rPr>
        <w:t xml:space="preserve">The Company believes that the development of innovative medicines and their further commercialization will become one of the main drivers of the Company's growth in the future. Once the critical milestones of the phase II clinical trials have been reached, the Company will work to identify the best commercial solutions, including acquiring commercial partners to pursue phase III clinical development and commercialization of its projects. </w:t>
      </w:r>
    </w:p>
    <w:p w14:paraId="72D89045" w14:textId="77777777" w:rsidR="00192C00" w:rsidRPr="006B2013" w:rsidRDefault="00192C00" w:rsidP="00BC7293">
      <w:pPr>
        <w:pStyle w:val="normalny1"/>
        <w:rPr>
          <w:rFonts w:eastAsiaTheme="minorHAnsi"/>
          <w:sz w:val="20"/>
          <w:szCs w:val="20"/>
          <w:lang w:val="en-US"/>
        </w:rPr>
      </w:pPr>
      <w:r w:rsidRPr="006B2013">
        <w:rPr>
          <w:sz w:val="20"/>
          <w:lang w:val="en-US"/>
        </w:rPr>
        <w:lastRenderedPageBreak/>
        <w:t xml:space="preserve">While the Company generally intends to grant full licenses for the commercialization of its medicines, the Company is also considering retaining commercialization rights for selected medicines (which require only limited investment in this area) sold in Europe. The Company is in the early stages of developing key commercial relationships in this area. In particular, the Company expects that in the short to medium term it will seek a potential commercialization partner for the most advanced projects in clinical development, i.e. Falkieri, CPL’36 and CPL’116. </w:t>
      </w:r>
    </w:p>
    <w:p w14:paraId="7923A8D7" w14:textId="77777777" w:rsidR="00192C00" w:rsidRPr="006B2013" w:rsidRDefault="00192C00" w:rsidP="00BC7293">
      <w:pPr>
        <w:pStyle w:val="normalny1"/>
        <w:rPr>
          <w:rFonts w:eastAsiaTheme="minorHAnsi"/>
          <w:sz w:val="20"/>
          <w:szCs w:val="20"/>
          <w:lang w:val="en-US"/>
        </w:rPr>
      </w:pPr>
      <w:r w:rsidRPr="006B2013">
        <w:rPr>
          <w:sz w:val="20"/>
          <w:lang w:val="en-US"/>
        </w:rPr>
        <w:t xml:space="preserve">In the event that the Company's other innovative projects reach advanced stages of clinical development, the level of patent protection of the compounds and technologies developed by the Company, as well as the results of preclinical studies and clinical trials, including the most important phase II trials, will constitute an important factor for such activities. The Company believes that its compounds which are being developed in preclinical studies and clinical trials have multiple advantages over most of those currently available on the market or those under development, which provides a competitive advantage and favorable commercialization of such medicines in the future. </w:t>
      </w:r>
    </w:p>
    <w:p w14:paraId="68113105" w14:textId="59B0CA71" w:rsidR="00192C00" w:rsidRPr="006B2013" w:rsidRDefault="00192C00" w:rsidP="00BC7293">
      <w:pPr>
        <w:pStyle w:val="normalny1"/>
        <w:rPr>
          <w:rFonts w:eastAsiaTheme="minorHAnsi"/>
          <w:sz w:val="20"/>
          <w:szCs w:val="20"/>
          <w:lang w:val="en-US"/>
        </w:rPr>
      </w:pPr>
      <w:r w:rsidRPr="006B2013">
        <w:rPr>
          <w:sz w:val="20"/>
          <w:lang w:val="en-US"/>
        </w:rPr>
        <w:t xml:space="preserve">In 2026, the Company intends to continue the strategic assumptions for this area as specified above. </w:t>
      </w:r>
    </w:p>
    <w:p w14:paraId="4DC77B8F" w14:textId="78DC0758" w:rsidR="00FE6120" w:rsidRPr="006B2013" w:rsidRDefault="00192C00" w:rsidP="00BC7293">
      <w:pPr>
        <w:pStyle w:val="normalny1"/>
        <w:rPr>
          <w:rFonts w:eastAsiaTheme="minorHAnsi"/>
          <w:sz w:val="20"/>
          <w:szCs w:val="20"/>
          <w:lang w:val="en-US"/>
        </w:rPr>
      </w:pPr>
      <w:r w:rsidRPr="006B2013">
        <w:rPr>
          <w:sz w:val="20"/>
          <w:lang w:val="en-US"/>
        </w:rPr>
        <w:t>Further dynamic development of the generic medicines segment, including in particular further growth in global reach and sales of Salmex.</w:t>
      </w:r>
    </w:p>
    <w:p w14:paraId="653BDD63" w14:textId="77777777" w:rsidR="00FE6120" w:rsidRPr="006B2013" w:rsidRDefault="00FE6120" w:rsidP="00FE6120">
      <w:pPr>
        <w:rPr>
          <w:highlight w:val="yellow"/>
          <w:lang w:val="en-US"/>
        </w:rPr>
      </w:pPr>
    </w:p>
    <w:p w14:paraId="6DB1DC13" w14:textId="77777777" w:rsidR="00192C00" w:rsidRPr="006B2013" w:rsidRDefault="00192C00" w:rsidP="00192C00">
      <w:pPr>
        <w:numPr>
          <w:ilvl w:val="1"/>
          <w:numId w:val="0"/>
        </w:numPr>
        <w:spacing w:before="120" w:after="120" w:line="276" w:lineRule="auto"/>
        <w:jc w:val="both"/>
        <w:rPr>
          <w:rFonts w:asciiTheme="majorHAnsi" w:eastAsiaTheme="minorEastAsia" w:hAnsiTheme="majorHAnsi" w:cstheme="majorHAnsi"/>
          <w:b/>
          <w:i/>
          <w:color w:val="F07D00"/>
          <w:sz w:val="21"/>
          <w:szCs w:val="21"/>
          <w:lang w:val="en-US"/>
        </w:rPr>
      </w:pPr>
      <w:r w:rsidRPr="006B2013">
        <w:rPr>
          <w:rFonts w:asciiTheme="majorHAnsi" w:hAnsiTheme="majorHAnsi"/>
          <w:b/>
          <w:i/>
          <w:color w:val="F07D00"/>
          <w:sz w:val="21"/>
          <w:lang w:val="en-US"/>
        </w:rPr>
        <w:t>Further dynamic development of the generic medicines segment, including in particular further growth in global reach and sales of Salmex</w:t>
      </w:r>
    </w:p>
    <w:p w14:paraId="5B54B5D1" w14:textId="77777777" w:rsidR="00192C00" w:rsidRPr="006B2013" w:rsidRDefault="00192C00" w:rsidP="00BC7293">
      <w:pPr>
        <w:pStyle w:val="normalny1"/>
        <w:rPr>
          <w:rFonts w:eastAsiaTheme="minorHAnsi"/>
          <w:sz w:val="20"/>
          <w:szCs w:val="20"/>
          <w:lang w:val="en-US"/>
        </w:rPr>
      </w:pPr>
      <w:r w:rsidRPr="006B2013">
        <w:rPr>
          <w:sz w:val="20"/>
          <w:lang w:val="en-US"/>
        </w:rPr>
        <w:t xml:space="preserve">In April 2024, the Company started the sales of Zarixa in the area of cardiology. The Company is currently working on the development of several medicines in related disease areas, using the Company's current position in the market of generic medicines in Poland and its experience in building leading brands of generic medicines. The Company also plans to further develop its inhalation technologies on the basis of the experience gained from the development of Salmex. </w:t>
      </w:r>
    </w:p>
    <w:p w14:paraId="5BD008F0" w14:textId="6878D305" w:rsidR="00192C00" w:rsidRPr="006B2013" w:rsidRDefault="00192C00" w:rsidP="00BC7293">
      <w:pPr>
        <w:pStyle w:val="normalny1"/>
        <w:rPr>
          <w:rFonts w:eastAsiaTheme="minorHAnsi"/>
          <w:sz w:val="20"/>
          <w:szCs w:val="20"/>
          <w:lang w:val="en-US"/>
        </w:rPr>
      </w:pPr>
      <w:r w:rsidRPr="006B2013">
        <w:rPr>
          <w:sz w:val="20"/>
          <w:lang w:val="en-US"/>
        </w:rPr>
        <w:t xml:space="preserve">Salmex will remain the main export product. It is currently sold in nearly 20 European countries, as well as in some non-European countries. The commercialization of Salmex outside Poland is done exclusively through business partners such as Glenmark, Viatris (formerly Mylan), </w:t>
      </w:r>
      <w:proofErr w:type="spellStart"/>
      <w:r w:rsidRPr="006B2013">
        <w:rPr>
          <w:sz w:val="20"/>
          <w:lang w:val="en-US"/>
        </w:rPr>
        <w:t>Genericon</w:t>
      </w:r>
      <w:proofErr w:type="spellEnd"/>
      <w:r w:rsidRPr="006B2013">
        <w:rPr>
          <w:sz w:val="20"/>
          <w:lang w:val="en-US"/>
        </w:rPr>
        <w:t xml:space="preserve">. The Company is actively seeking new partners in various markets worldwide, convinced that Salmex has the potential to become the Polish pharmaceutical industry's first global product. Countries where sales are planned to start as a result of licensing agreements in force include China, Mexico, South Africa, Hong Kong, as well as numerous countries in Latin America, the Middle East and Southeast Asia. </w:t>
      </w:r>
    </w:p>
    <w:p w14:paraId="56F3BC3F" w14:textId="0C2A8A41" w:rsidR="00192C00" w:rsidRPr="006B2013" w:rsidRDefault="00192C00" w:rsidP="00BC7293">
      <w:pPr>
        <w:pStyle w:val="normalny1"/>
        <w:rPr>
          <w:rFonts w:eastAsiaTheme="minorHAnsi"/>
          <w:sz w:val="20"/>
          <w:szCs w:val="20"/>
          <w:lang w:val="en-US"/>
        </w:rPr>
      </w:pPr>
      <w:r w:rsidRPr="006B2013">
        <w:rPr>
          <w:sz w:val="20"/>
          <w:lang w:val="en-US"/>
        </w:rPr>
        <w:t xml:space="preserve">In 2026, the Company intends to continue the strategic assumptions for this area as specified above. </w:t>
      </w:r>
    </w:p>
    <w:p w14:paraId="5F89ADA7" w14:textId="1B09D884" w:rsidR="00192C00" w:rsidRPr="006B2013" w:rsidRDefault="00192C00" w:rsidP="00BC7293">
      <w:pPr>
        <w:pStyle w:val="normalny1"/>
        <w:rPr>
          <w:rFonts w:eastAsiaTheme="minorHAnsi"/>
          <w:sz w:val="20"/>
          <w:szCs w:val="20"/>
          <w:lang w:val="en-US"/>
        </w:rPr>
      </w:pPr>
      <w:r w:rsidRPr="006B2013">
        <w:rPr>
          <w:sz w:val="20"/>
          <w:lang w:val="en-US"/>
        </w:rPr>
        <w:t>To enable effective implementation of the most important strategic objectives, the Company's Management Board decided to change the Company's organizational structure, which now includes three basic organizational units: (</w:t>
      </w:r>
      <w:proofErr w:type="spellStart"/>
      <w:r w:rsidRPr="006B2013">
        <w:rPr>
          <w:sz w:val="20"/>
          <w:lang w:val="en-US"/>
        </w:rPr>
        <w:t>i</w:t>
      </w:r>
      <w:proofErr w:type="spellEnd"/>
      <w:r w:rsidRPr="006B2013">
        <w:rPr>
          <w:sz w:val="20"/>
          <w:lang w:val="en-US"/>
        </w:rPr>
        <w:t>) Shared Services Center (Holding Activity); (ii) Celon Pharma Specialty Pharmaceuticals (Generic Activity); and (iii) Celon Pharma Pharmaceutical Innovations (Innovative Activity). Each of the organizational units constitutes a functionally, organizationally and financially separated organized part of the Issuer's enterprise. The regulations enter into force on the date of adoption of the resolution. The purpose of separating individual organizational units is to increase the efficiency of the Issuer's current operations and improve the management of individual areas of its activity, and in the longer term, to increase the Issuer's competitiveness by creating competence centers in the areas of activity assigned to individual organizational units. This will ultimately allow for the independence of further development of Generic Activity and Innovative Activity, with continued support of both of these areas by the Holding Activity.</w:t>
      </w:r>
    </w:p>
    <w:p w14:paraId="3FD7C7AB" w14:textId="77777777" w:rsidR="00192C00" w:rsidRPr="006B2013" w:rsidRDefault="00192C00" w:rsidP="00192C00">
      <w:pPr>
        <w:numPr>
          <w:ilvl w:val="1"/>
          <w:numId w:val="0"/>
        </w:numPr>
        <w:spacing w:before="120" w:after="120" w:line="276" w:lineRule="auto"/>
        <w:jc w:val="both"/>
        <w:rPr>
          <w:rFonts w:asciiTheme="majorHAnsi" w:eastAsiaTheme="minorEastAsia" w:hAnsiTheme="majorHAnsi" w:cstheme="majorHAnsi"/>
          <w:b/>
          <w:i/>
          <w:color w:val="F07D00"/>
          <w:sz w:val="21"/>
          <w:szCs w:val="21"/>
          <w:lang w:val="en-US"/>
        </w:rPr>
      </w:pPr>
      <w:r w:rsidRPr="006B2013">
        <w:rPr>
          <w:rFonts w:asciiTheme="majorHAnsi" w:hAnsiTheme="majorHAnsi"/>
          <w:b/>
          <w:i/>
          <w:color w:val="F07D00"/>
          <w:sz w:val="21"/>
          <w:lang w:val="en-US"/>
        </w:rPr>
        <w:t xml:space="preserve">Medium-term development goals </w:t>
      </w:r>
    </w:p>
    <w:p w14:paraId="5413C974" w14:textId="77777777" w:rsidR="00192C00" w:rsidRPr="006B2013" w:rsidRDefault="00192C00" w:rsidP="000A031E">
      <w:pPr>
        <w:pStyle w:val="Bezodstpw"/>
        <w:rPr>
          <w:lang w:val="en-US"/>
        </w:rPr>
      </w:pPr>
      <w:r w:rsidRPr="006B2013">
        <w:rPr>
          <w:lang w:val="en-US"/>
        </w:rPr>
        <w:t>In terms of the development of innovative medicines, supported by the launch of the infrastructure of the new R&amp;D center, the Company aims to achieve the following medium-term goals:</w:t>
      </w:r>
    </w:p>
    <w:p w14:paraId="16245B48" w14:textId="77777777" w:rsidR="00192C00" w:rsidRPr="006B2013" w:rsidRDefault="00192C00" w:rsidP="000A031E">
      <w:pPr>
        <w:pStyle w:val="Punktory"/>
        <w:numPr>
          <w:ilvl w:val="0"/>
          <w:numId w:val="4"/>
        </w:numPr>
        <w:rPr>
          <w:lang w:val="en-US"/>
        </w:rPr>
      </w:pPr>
      <w:r w:rsidRPr="006B2013">
        <w:rPr>
          <w:lang w:val="en-US"/>
        </w:rPr>
        <w:t>the introduction of at least two drug candidates into clinical development per year,</w:t>
      </w:r>
    </w:p>
    <w:p w14:paraId="0BCEA177" w14:textId="77777777" w:rsidR="00192C00" w:rsidRPr="006B2013" w:rsidRDefault="00192C00" w:rsidP="000A031E">
      <w:pPr>
        <w:pStyle w:val="Punktory"/>
        <w:numPr>
          <w:ilvl w:val="0"/>
          <w:numId w:val="4"/>
        </w:numPr>
        <w:rPr>
          <w:lang w:val="en-US"/>
        </w:rPr>
      </w:pPr>
      <w:r w:rsidRPr="006B2013">
        <w:rPr>
          <w:lang w:val="en-US"/>
        </w:rPr>
        <w:t>the completion of Phase II drug trials in at least 6 therapeutic indications,</w:t>
      </w:r>
    </w:p>
    <w:p w14:paraId="11151093" w14:textId="77777777" w:rsidR="00192C00" w:rsidRPr="006B2013" w:rsidRDefault="00192C00" w:rsidP="000A031E">
      <w:pPr>
        <w:pStyle w:val="Punktory"/>
        <w:numPr>
          <w:ilvl w:val="0"/>
          <w:numId w:val="4"/>
        </w:numPr>
        <w:rPr>
          <w:lang w:val="en-US"/>
        </w:rPr>
      </w:pPr>
      <w:r w:rsidRPr="006B2013">
        <w:rPr>
          <w:lang w:val="en-US"/>
        </w:rPr>
        <w:lastRenderedPageBreak/>
        <w:t>initiation of Phase III programs (independently or in collaboration with other partners) for at least three therapeutic indications,</w:t>
      </w:r>
    </w:p>
    <w:p w14:paraId="70298FAC" w14:textId="77777777" w:rsidR="00192C00" w:rsidRPr="006B2013" w:rsidRDefault="00192C00" w:rsidP="000A031E">
      <w:pPr>
        <w:pStyle w:val="Punktory"/>
        <w:numPr>
          <w:ilvl w:val="0"/>
          <w:numId w:val="4"/>
        </w:numPr>
        <w:rPr>
          <w:lang w:val="en-US"/>
        </w:rPr>
      </w:pPr>
      <w:r w:rsidRPr="006B2013">
        <w:rPr>
          <w:lang w:val="en-US"/>
        </w:rPr>
        <w:t>the completion of Phase III trials of Falkieri (esketamine DPI) and submission of applications to the FDA and EMA,</w:t>
      </w:r>
    </w:p>
    <w:p w14:paraId="0579A323" w14:textId="77777777" w:rsidR="00192C00" w:rsidRPr="006B2013" w:rsidRDefault="00192C00" w:rsidP="000A031E">
      <w:pPr>
        <w:pStyle w:val="Punktory"/>
        <w:numPr>
          <w:ilvl w:val="0"/>
          <w:numId w:val="4"/>
        </w:numPr>
        <w:rPr>
          <w:lang w:val="en-US"/>
        </w:rPr>
      </w:pPr>
      <w:r w:rsidRPr="006B2013">
        <w:rPr>
          <w:lang w:val="en-US"/>
        </w:rPr>
        <w:t>the signing of significant partnership agreements.</w:t>
      </w:r>
    </w:p>
    <w:p w14:paraId="520986B6" w14:textId="77777777" w:rsidR="00192C00" w:rsidRPr="006B2013" w:rsidRDefault="00192C00" w:rsidP="000A031E">
      <w:pPr>
        <w:pStyle w:val="Bezodstpw"/>
        <w:rPr>
          <w:lang w:val="en-US"/>
        </w:rPr>
      </w:pPr>
      <w:r w:rsidRPr="006B2013">
        <w:rPr>
          <w:lang w:val="en-US"/>
        </w:rPr>
        <w:t>In terms of the segment of generic medicines, the Company aims to achieve the following medium-term goals:</w:t>
      </w:r>
    </w:p>
    <w:p w14:paraId="5281E2C9" w14:textId="77777777" w:rsidR="00192C00" w:rsidRPr="006B2013" w:rsidRDefault="00192C00" w:rsidP="000A031E">
      <w:pPr>
        <w:pStyle w:val="Punktory"/>
        <w:numPr>
          <w:ilvl w:val="0"/>
          <w:numId w:val="4"/>
        </w:numPr>
        <w:rPr>
          <w:lang w:val="en-US"/>
        </w:rPr>
      </w:pPr>
      <w:r w:rsidRPr="006B2013">
        <w:rPr>
          <w:lang w:val="en-US"/>
        </w:rPr>
        <w:t>continued geographical expansion of Salmex,</w:t>
      </w:r>
    </w:p>
    <w:p w14:paraId="5BE61DB9" w14:textId="77777777" w:rsidR="00192C00" w:rsidRPr="006B2013" w:rsidRDefault="00192C00" w:rsidP="000A031E">
      <w:pPr>
        <w:pStyle w:val="Punktory"/>
        <w:numPr>
          <w:ilvl w:val="0"/>
          <w:numId w:val="4"/>
        </w:numPr>
        <w:rPr>
          <w:lang w:val="en-US"/>
        </w:rPr>
      </w:pPr>
      <w:r w:rsidRPr="006B2013">
        <w:rPr>
          <w:lang w:val="en-US"/>
        </w:rPr>
        <w:t>strengthening the market position in the main EU markets,</w:t>
      </w:r>
    </w:p>
    <w:p w14:paraId="260F20D8" w14:textId="77777777" w:rsidR="00192C00" w:rsidRPr="006B2013" w:rsidRDefault="00192C00" w:rsidP="000A031E">
      <w:pPr>
        <w:pStyle w:val="Punktory"/>
        <w:numPr>
          <w:ilvl w:val="0"/>
          <w:numId w:val="4"/>
        </w:numPr>
        <w:rPr>
          <w:lang w:val="en-US"/>
        </w:rPr>
      </w:pPr>
      <w:r w:rsidRPr="006B2013">
        <w:rPr>
          <w:lang w:val="en-US"/>
        </w:rPr>
        <w:t>completing clinical development and obtaining marketing authorization for Salmex in China and the US,</w:t>
      </w:r>
    </w:p>
    <w:p w14:paraId="2D6BC1C1" w14:textId="77777777" w:rsidR="00192C00" w:rsidRPr="006B2013" w:rsidRDefault="00192C00" w:rsidP="000A031E">
      <w:pPr>
        <w:pStyle w:val="Punktory"/>
        <w:numPr>
          <w:ilvl w:val="0"/>
          <w:numId w:val="4"/>
        </w:numPr>
        <w:rPr>
          <w:lang w:val="en-US"/>
        </w:rPr>
      </w:pPr>
      <w:r w:rsidRPr="006B2013">
        <w:rPr>
          <w:lang w:val="en-US"/>
        </w:rPr>
        <w:t>expansion of the generic drug portfolio in key therapeutic areas (cardiovascular diseases, respiratory diseases and central nervous system diseases).</w:t>
      </w:r>
    </w:p>
    <w:p w14:paraId="6E4237A4" w14:textId="562EAC0D" w:rsidR="00192C00" w:rsidRPr="006B2013" w:rsidRDefault="00192C00" w:rsidP="00577DC9">
      <w:pPr>
        <w:pStyle w:val="Nagwek2"/>
        <w:numPr>
          <w:ilvl w:val="1"/>
          <w:numId w:val="38"/>
        </w:numPr>
        <w:rPr>
          <w:lang w:val="en-US"/>
        </w:rPr>
      </w:pPr>
      <w:bookmarkStart w:id="405" w:name="_Toc207792450"/>
      <w:bookmarkStart w:id="406" w:name="_Toc232152385"/>
      <w:r w:rsidRPr="006B2013">
        <w:rPr>
          <w:lang w:val="en-US"/>
        </w:rPr>
        <w:t>Other information which, in the Issuer's opinion, is significant for the assessment of the situation of the Issuer and the Capital Group in terms of personnel, assets, finances, financial performance and changes thereto, and information which is significant for the assessment of the capacity to meet liabilities by the Issuer and the Celon Pharma Capital Group.</w:t>
      </w:r>
      <w:bookmarkEnd w:id="405"/>
      <w:bookmarkEnd w:id="406"/>
    </w:p>
    <w:p w14:paraId="0F1FF9CC" w14:textId="3F5F3D9B" w:rsidR="00192C00" w:rsidRPr="006B2013" w:rsidRDefault="00192C00" w:rsidP="00BC7293">
      <w:pPr>
        <w:pStyle w:val="normalny1"/>
        <w:rPr>
          <w:rFonts w:eastAsiaTheme="minorHAnsi"/>
          <w:sz w:val="20"/>
          <w:szCs w:val="20"/>
          <w:lang w:val="en-US"/>
        </w:rPr>
      </w:pPr>
      <w:r w:rsidRPr="006B2013">
        <w:rPr>
          <w:sz w:val="20"/>
          <w:lang w:val="en-US"/>
        </w:rPr>
        <w:t>There is no information, other than the information indicated below and in the other sections of this quarterly report, which is significant for the assessment of the situation of the Company and the Celon Pharma Capital Group in terms of personnel, assets, finances, financial performance and changes thereto as well as the capacity of the Company and the Celon Pharma Capital Group to meet their liabilities.</w:t>
      </w:r>
    </w:p>
    <w:p w14:paraId="58BECA05" w14:textId="77777777" w:rsidR="00192C00" w:rsidRPr="006B2013" w:rsidRDefault="00192C00" w:rsidP="00BC7293">
      <w:pPr>
        <w:pStyle w:val="normalny1"/>
        <w:rPr>
          <w:rFonts w:eastAsiaTheme="minorHAnsi"/>
          <w:sz w:val="20"/>
          <w:szCs w:val="20"/>
          <w:lang w:val="en-US"/>
        </w:rPr>
      </w:pPr>
    </w:p>
    <w:p w14:paraId="6BC9C31C" w14:textId="28FABE9A" w:rsidR="00AC752B" w:rsidRPr="006B2013" w:rsidRDefault="00192C00" w:rsidP="00767186">
      <w:pPr>
        <w:pStyle w:val="normalny1"/>
        <w:rPr>
          <w:lang w:val="en-US"/>
        </w:rPr>
      </w:pPr>
      <w:r w:rsidRPr="006B2013">
        <w:rPr>
          <w:sz w:val="20"/>
          <w:lang w:val="en-US"/>
        </w:rPr>
        <w:t xml:space="preserve"> </w:t>
      </w:r>
    </w:p>
    <w:p w14:paraId="3F8B615F" w14:textId="0CD366C4" w:rsidR="004E45E5" w:rsidRPr="006B2013" w:rsidRDefault="004E45E5" w:rsidP="00955548">
      <w:pPr>
        <w:spacing w:after="160" w:line="259" w:lineRule="auto"/>
        <w:jc w:val="center"/>
        <w:rPr>
          <w:rFonts w:asciiTheme="majorHAnsi" w:hAnsiTheme="majorHAnsi" w:cstheme="majorHAnsi"/>
          <w:color w:val="595959" w:themeColor="text1" w:themeTint="A6"/>
          <w:sz w:val="20"/>
          <w:szCs w:val="20"/>
          <w:lang w:val="en-US"/>
        </w:rPr>
      </w:pPr>
      <w:r w:rsidRPr="006B2013">
        <w:rPr>
          <w:rFonts w:asciiTheme="majorHAnsi" w:hAnsiTheme="majorHAnsi"/>
          <w:color w:val="595959" w:themeColor="text1" w:themeTint="A6"/>
          <w:sz w:val="20"/>
          <w:lang w:val="en-US"/>
        </w:rPr>
        <w:t>Kiełpin, on May 20, 2026</w:t>
      </w:r>
    </w:p>
    <w:p w14:paraId="61235945" w14:textId="77777777" w:rsidR="004E45E5" w:rsidRPr="006B2013" w:rsidRDefault="004E45E5" w:rsidP="00865553">
      <w:pPr>
        <w:pStyle w:val="KomentarzRodek"/>
        <w:rPr>
          <w:lang w:val="en-US"/>
        </w:rPr>
      </w:pPr>
    </w:p>
    <w:p w14:paraId="24248B27" w14:textId="77777777" w:rsidR="004E45E5" w:rsidRPr="006B2013" w:rsidRDefault="004E45E5" w:rsidP="00865553">
      <w:pPr>
        <w:pStyle w:val="KomentarzRodek"/>
        <w:rPr>
          <w:lang w:val="en-US"/>
        </w:rPr>
      </w:pPr>
    </w:p>
    <w:p w14:paraId="28FB1DE7" w14:textId="74EC9ECF" w:rsidR="004E45E5" w:rsidRPr="006B2013" w:rsidRDefault="001A2464" w:rsidP="00865553">
      <w:pPr>
        <w:pStyle w:val="KomentarzRodek"/>
        <w:rPr>
          <w:i/>
          <w:lang w:val="en-US"/>
        </w:rPr>
      </w:pPr>
      <w:r w:rsidRPr="006B2013">
        <w:rPr>
          <w:i/>
          <w:lang w:val="en-US"/>
        </w:rPr>
        <w:t>Signatures of all members of the Management Board</w:t>
      </w:r>
    </w:p>
    <w:p w14:paraId="0E251C49" w14:textId="77777777" w:rsidR="0074486E" w:rsidRPr="006B2013" w:rsidRDefault="0074486E" w:rsidP="0074486E">
      <w:pPr>
        <w:rPr>
          <w:lang w:val="en-US"/>
        </w:rPr>
      </w:pPr>
    </w:p>
    <w:p w14:paraId="44B6EC60" w14:textId="77777777" w:rsidR="004E45E5" w:rsidRPr="006B2013" w:rsidRDefault="004E45E5" w:rsidP="00865553">
      <w:pPr>
        <w:pStyle w:val="KomentarzRodek"/>
        <w:rPr>
          <w:lang w:val="en-US"/>
        </w:rPr>
      </w:pPr>
    </w:p>
    <w:p w14:paraId="38970753" w14:textId="77777777" w:rsidR="004E45E5" w:rsidRPr="006B2013" w:rsidRDefault="004E45E5" w:rsidP="00865553">
      <w:pPr>
        <w:pStyle w:val="KomentarzRodek"/>
        <w:rPr>
          <w:lang w:val="en-US"/>
        </w:rPr>
      </w:pPr>
      <w:r w:rsidRPr="006B2013">
        <w:rPr>
          <w:lang w:val="en-US"/>
        </w:rPr>
        <w:t>Maciej Wieczorek</w:t>
      </w:r>
    </w:p>
    <w:p w14:paraId="1500DCF0" w14:textId="77777777" w:rsidR="004E45E5" w:rsidRPr="006B2013" w:rsidRDefault="004E45E5" w:rsidP="00865553">
      <w:pPr>
        <w:pStyle w:val="KomentarzRodek"/>
        <w:rPr>
          <w:lang w:val="en-US"/>
        </w:rPr>
      </w:pPr>
      <w:r w:rsidRPr="006B2013">
        <w:rPr>
          <w:lang w:val="en-US"/>
        </w:rPr>
        <w:t>President of the Management Board</w:t>
      </w:r>
    </w:p>
    <w:p w14:paraId="5D28983C" w14:textId="77777777" w:rsidR="004E45E5" w:rsidRPr="006B2013" w:rsidRDefault="004E45E5" w:rsidP="00865553">
      <w:pPr>
        <w:pStyle w:val="KomentarzRodek"/>
        <w:rPr>
          <w:lang w:val="en-US"/>
        </w:rPr>
      </w:pPr>
    </w:p>
    <w:p w14:paraId="796526B6" w14:textId="77777777" w:rsidR="004E45E5" w:rsidRPr="006B2013" w:rsidRDefault="004E45E5" w:rsidP="00865553">
      <w:pPr>
        <w:pStyle w:val="KomentarzRodek"/>
        <w:rPr>
          <w:lang w:val="en-US"/>
        </w:rPr>
      </w:pPr>
    </w:p>
    <w:p w14:paraId="490D9154" w14:textId="77777777" w:rsidR="004E45E5" w:rsidRPr="006B2013" w:rsidRDefault="004E45E5" w:rsidP="00865553">
      <w:pPr>
        <w:pStyle w:val="KomentarzRodek"/>
        <w:rPr>
          <w:lang w:val="en-US"/>
        </w:rPr>
      </w:pPr>
    </w:p>
    <w:p w14:paraId="288D1FFB" w14:textId="44FB814C" w:rsidR="004E45E5" w:rsidRPr="006B2013" w:rsidRDefault="00325319" w:rsidP="00865553">
      <w:pPr>
        <w:pStyle w:val="KomentarzRodek"/>
        <w:rPr>
          <w:lang w:val="en-US"/>
        </w:rPr>
      </w:pPr>
      <w:r w:rsidRPr="006B2013">
        <w:rPr>
          <w:lang w:val="en-US"/>
        </w:rPr>
        <w:t>Justyna Rejmak</w:t>
      </w:r>
    </w:p>
    <w:p w14:paraId="49109934" w14:textId="77777777" w:rsidR="004E45E5" w:rsidRPr="006B2013" w:rsidRDefault="004E45E5" w:rsidP="00865553">
      <w:pPr>
        <w:pStyle w:val="KomentarzRodek"/>
        <w:rPr>
          <w:lang w:val="en-US"/>
        </w:rPr>
      </w:pPr>
      <w:r w:rsidRPr="006B2013">
        <w:rPr>
          <w:lang w:val="en-US"/>
        </w:rPr>
        <w:t>Member of the Management Board</w:t>
      </w:r>
    </w:p>
    <w:p w14:paraId="024C23CA" w14:textId="77777777" w:rsidR="00865553" w:rsidRPr="006B2013" w:rsidRDefault="00865553" w:rsidP="00865553">
      <w:pPr>
        <w:pStyle w:val="KomentarzRodek"/>
        <w:rPr>
          <w:lang w:val="en-US"/>
        </w:rPr>
      </w:pPr>
    </w:p>
    <w:p w14:paraId="3E05B1BB" w14:textId="77777777" w:rsidR="00865553" w:rsidRPr="006B2013" w:rsidRDefault="00865553" w:rsidP="00865553">
      <w:pPr>
        <w:pStyle w:val="KomentarzRodek"/>
        <w:rPr>
          <w:lang w:val="en-US"/>
        </w:rPr>
      </w:pPr>
    </w:p>
    <w:p w14:paraId="01257AE2" w14:textId="77777777" w:rsidR="00865553" w:rsidRPr="006B2013" w:rsidRDefault="00865553" w:rsidP="00865553">
      <w:pPr>
        <w:pStyle w:val="KomentarzRodek"/>
        <w:rPr>
          <w:lang w:val="en-US"/>
        </w:rPr>
      </w:pPr>
    </w:p>
    <w:p w14:paraId="4E492BEA" w14:textId="77777777" w:rsidR="00865553" w:rsidRPr="006B2013" w:rsidRDefault="00865553" w:rsidP="00865553">
      <w:pPr>
        <w:pStyle w:val="KomentarzRodek"/>
        <w:rPr>
          <w:rFonts w:asciiTheme="majorHAnsi" w:hAnsiTheme="majorHAnsi" w:cstheme="majorHAnsi"/>
          <w:szCs w:val="20"/>
          <w:lang w:val="en-US"/>
        </w:rPr>
      </w:pPr>
      <w:r w:rsidRPr="006B2013">
        <w:rPr>
          <w:rFonts w:asciiTheme="majorHAnsi" w:hAnsiTheme="majorHAnsi"/>
          <w:lang w:val="en-US"/>
        </w:rPr>
        <w:t>Małgorzata Stokrocka</w:t>
      </w:r>
    </w:p>
    <w:p w14:paraId="6826904A" w14:textId="77777777" w:rsidR="00865553" w:rsidRPr="006B2013" w:rsidRDefault="00865553" w:rsidP="00865553">
      <w:pPr>
        <w:pStyle w:val="KomentarzRodek"/>
        <w:rPr>
          <w:rFonts w:asciiTheme="majorHAnsi" w:hAnsiTheme="majorHAnsi" w:cstheme="majorHAnsi"/>
          <w:szCs w:val="20"/>
          <w:lang w:val="en-US"/>
        </w:rPr>
      </w:pPr>
      <w:r w:rsidRPr="006B2013">
        <w:rPr>
          <w:rFonts w:asciiTheme="majorHAnsi" w:hAnsiTheme="majorHAnsi"/>
          <w:lang w:val="en-US"/>
        </w:rPr>
        <w:t>Member of the Management Board</w:t>
      </w:r>
    </w:p>
    <w:p w14:paraId="15E7D857" w14:textId="77777777" w:rsidR="00865553" w:rsidRPr="006B2013" w:rsidRDefault="00865553" w:rsidP="00865553">
      <w:pPr>
        <w:pStyle w:val="KomentarzRodek"/>
        <w:rPr>
          <w:lang w:val="en-US"/>
        </w:rPr>
      </w:pPr>
    </w:p>
    <w:p w14:paraId="29205B4B" w14:textId="77777777" w:rsidR="003C5318" w:rsidRPr="006B2013" w:rsidRDefault="003C5318" w:rsidP="00865553">
      <w:pPr>
        <w:pStyle w:val="KomentarzRodek"/>
        <w:rPr>
          <w:i/>
          <w:lang w:val="en-US"/>
        </w:rPr>
      </w:pPr>
    </w:p>
    <w:p w14:paraId="7A6349D6" w14:textId="7CDC43C2" w:rsidR="00865553" w:rsidRPr="006B2013" w:rsidRDefault="001A2464" w:rsidP="00865553">
      <w:pPr>
        <w:pStyle w:val="KomentarzRodek"/>
        <w:rPr>
          <w:i/>
          <w:lang w:val="en-US"/>
        </w:rPr>
      </w:pPr>
      <w:r w:rsidRPr="006B2013">
        <w:rPr>
          <w:i/>
          <w:lang w:val="en-US"/>
        </w:rPr>
        <w:t>Signature of the person entrusted with keeping accounting records</w:t>
      </w:r>
    </w:p>
    <w:p w14:paraId="4E147FFA" w14:textId="77777777" w:rsidR="00865553" w:rsidRPr="006B2013" w:rsidRDefault="00865553" w:rsidP="00865553">
      <w:pPr>
        <w:pStyle w:val="KomentarzRodek"/>
        <w:rPr>
          <w:lang w:val="en-US"/>
        </w:rPr>
      </w:pPr>
    </w:p>
    <w:p w14:paraId="037E8B57" w14:textId="77777777" w:rsidR="00865553" w:rsidRPr="006B2013" w:rsidRDefault="00865553" w:rsidP="00865553">
      <w:pPr>
        <w:pStyle w:val="KomentarzRodek"/>
        <w:rPr>
          <w:lang w:val="en-US"/>
        </w:rPr>
      </w:pPr>
    </w:p>
    <w:p w14:paraId="4EBB1299" w14:textId="28B44333" w:rsidR="00865553" w:rsidRPr="006B2013" w:rsidRDefault="00865553" w:rsidP="00865553">
      <w:pPr>
        <w:pStyle w:val="KomentarzRodek"/>
        <w:rPr>
          <w:rFonts w:asciiTheme="majorHAnsi" w:hAnsiTheme="majorHAnsi" w:cstheme="majorHAnsi"/>
          <w:szCs w:val="20"/>
          <w:lang w:val="en-US"/>
        </w:rPr>
      </w:pPr>
      <w:r w:rsidRPr="006B2013">
        <w:rPr>
          <w:rFonts w:asciiTheme="majorHAnsi" w:hAnsiTheme="majorHAnsi"/>
          <w:lang w:val="en-US"/>
        </w:rPr>
        <w:t>Edyta Kwiecińska</w:t>
      </w:r>
    </w:p>
    <w:p w14:paraId="79C5638D" w14:textId="77777777" w:rsidR="00865553" w:rsidRPr="006B2013" w:rsidRDefault="00865553" w:rsidP="00865553">
      <w:pPr>
        <w:pStyle w:val="KomentarzRodek"/>
        <w:rPr>
          <w:rFonts w:asciiTheme="majorHAnsi" w:hAnsiTheme="majorHAnsi" w:cstheme="majorHAnsi"/>
          <w:szCs w:val="20"/>
          <w:lang w:val="en-US"/>
        </w:rPr>
      </w:pPr>
      <w:r w:rsidRPr="006B2013">
        <w:rPr>
          <w:rFonts w:asciiTheme="majorHAnsi" w:hAnsiTheme="majorHAnsi"/>
          <w:lang w:val="en-US"/>
        </w:rPr>
        <w:t>Head Accountant</w:t>
      </w:r>
    </w:p>
    <w:sectPr w:rsidR="00865553" w:rsidRPr="006B2013" w:rsidSect="00D771BA">
      <w:type w:val="continuous"/>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FF0D" w14:textId="77777777" w:rsidR="00D72767" w:rsidRDefault="00D72767" w:rsidP="00E652C9">
      <w:r>
        <w:separator/>
      </w:r>
    </w:p>
  </w:endnote>
  <w:endnote w:type="continuationSeparator" w:id="0">
    <w:p w14:paraId="0690337C" w14:textId="77777777" w:rsidR="00D72767" w:rsidRDefault="00D72767" w:rsidP="00E652C9">
      <w:r>
        <w:continuationSeparator/>
      </w:r>
    </w:p>
  </w:endnote>
  <w:endnote w:type="continuationNotice" w:id="1">
    <w:p w14:paraId="4637E064" w14:textId="77777777" w:rsidR="00D72767" w:rsidRDefault="00D72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ms Rmn PL">
    <w:altName w:val="Courier New"/>
    <w:panose1 w:val="00000000000000000000"/>
    <w:charset w:val="00"/>
    <w:family w:val="roman"/>
    <w:notTrueType/>
    <w:pitch w:val="variable"/>
    <w:sig w:usb0="00000003" w:usb1="00000000" w:usb2="00000000" w:usb3="00000000" w:csb0="00000001" w:csb1="00000000"/>
  </w:font>
  <w:font w:name="EY Gothic Comp BookPS">
    <w:altName w:val="Arial"/>
    <w:panose1 w:val="00000000000000000000"/>
    <w:charset w:val="00"/>
    <w:family w:val="swiss"/>
    <w:notTrueType/>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52A9" w14:textId="7C2262A0" w:rsidR="0026165D" w:rsidRDefault="0026165D" w:rsidP="00EC2F76">
    <w:pPr>
      <w:pStyle w:val="Cytat"/>
    </w:pPr>
  </w:p>
  <w:p w14:paraId="01D97529" w14:textId="61B87347" w:rsidR="0026165D" w:rsidRPr="00631621" w:rsidRDefault="0026165D" w:rsidP="00EC2F76">
    <w:pPr>
      <w:pStyle w:val="Cytat"/>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B8BE" w14:textId="1BB56AE7" w:rsidR="0026165D" w:rsidRPr="00503162" w:rsidRDefault="0026165D" w:rsidP="007748A3">
    <w:pPr>
      <w:pStyle w:val="Stopka"/>
      <w:jc w:val="center"/>
      <w:rPr>
        <w:sz w:val="16"/>
        <w:szCs w:val="16"/>
      </w:rPr>
    </w:pPr>
  </w:p>
  <w:p w14:paraId="4C0863A6" w14:textId="5B3B971C" w:rsidR="0026165D" w:rsidRPr="00503162" w:rsidRDefault="0026165D" w:rsidP="00503162">
    <w:pPr>
      <w:pStyle w:val="Stopka"/>
      <w:tabs>
        <w:tab w:val="clear" w:pos="4536"/>
        <w:tab w:val="clear" w:pos="9072"/>
        <w:tab w:val="left" w:pos="2088"/>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376915"/>
      <w:docPartObj>
        <w:docPartGallery w:val="Page Numbers (Bottom of Page)"/>
        <w:docPartUnique/>
      </w:docPartObj>
    </w:sdtPr>
    <w:sdtContent>
      <w:p w14:paraId="3AA52B29" w14:textId="056CDA67" w:rsidR="0026165D" w:rsidRPr="00631621" w:rsidRDefault="0026165D" w:rsidP="004B54FD">
        <w:pPr>
          <w:pStyle w:val="Stopka"/>
          <w:jc w:val="right"/>
        </w:pPr>
        <w:r>
          <w:fldChar w:fldCharType="begin"/>
        </w:r>
        <w:r>
          <w:instrText>PAGE   \* MERGEFORMAT</w:instrText>
        </w:r>
        <w:r>
          <w:fldChar w:fldCharType="separate"/>
        </w:r>
        <w:r w:rsidR="00B84525">
          <w:t>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279585"/>
      <w:docPartObj>
        <w:docPartGallery w:val="Page Numbers (Bottom of Page)"/>
        <w:docPartUnique/>
      </w:docPartObj>
    </w:sdtPr>
    <w:sdtContent>
      <w:p w14:paraId="772C107E" w14:textId="37E52481" w:rsidR="0026165D" w:rsidRDefault="0026165D">
        <w:pPr>
          <w:pStyle w:val="Stopka"/>
          <w:jc w:val="right"/>
        </w:pPr>
        <w:r>
          <w:fldChar w:fldCharType="begin"/>
        </w:r>
        <w:r>
          <w:instrText>PAGE   \* MERGEFORMAT</w:instrText>
        </w:r>
        <w:r>
          <w:fldChar w:fldCharType="separate"/>
        </w:r>
        <w:r w:rsidR="00B84525">
          <w:t>50</w:t>
        </w:r>
        <w:r>
          <w:fldChar w:fldCharType="end"/>
        </w:r>
      </w:p>
    </w:sdtContent>
  </w:sdt>
  <w:p w14:paraId="7255D6A4" w14:textId="628CB5C4" w:rsidR="0026165D" w:rsidRPr="00631621" w:rsidRDefault="0026165D" w:rsidP="00E300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447B4" w14:textId="77777777" w:rsidR="00D72767" w:rsidRDefault="00D72767" w:rsidP="00E652C9">
      <w:r>
        <w:separator/>
      </w:r>
    </w:p>
  </w:footnote>
  <w:footnote w:type="continuationSeparator" w:id="0">
    <w:p w14:paraId="0A066A61" w14:textId="77777777" w:rsidR="00D72767" w:rsidRDefault="00D72767" w:rsidP="00E652C9">
      <w:r>
        <w:continuationSeparator/>
      </w:r>
    </w:p>
  </w:footnote>
  <w:footnote w:type="continuationNotice" w:id="1">
    <w:p w14:paraId="33036457" w14:textId="77777777" w:rsidR="00D72767" w:rsidRDefault="00D72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A05" w14:textId="1CFA22C9" w:rsidR="0026165D" w:rsidRDefault="0026165D" w:rsidP="00EC2F76">
    <w:pPr>
      <w:pStyle w:val="Cytat"/>
    </w:pPr>
  </w:p>
  <w:p w14:paraId="605323FE" w14:textId="77777777" w:rsidR="0026165D" w:rsidRPr="00EF639F" w:rsidRDefault="0026165D" w:rsidP="00EF63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905B" w14:textId="51D41A73" w:rsidR="0026165D" w:rsidRDefault="0026165D" w:rsidP="00EB328E">
    <w:pPr>
      <w:pStyle w:val="Cytat"/>
    </w:pPr>
    <w:r>
      <w:rPr>
        <w:noProof/>
      </w:rPr>
      <w:drawing>
        <wp:anchor distT="0" distB="0" distL="114300" distR="114300" simplePos="0" relativeHeight="251658240" behindDoc="0" locked="0" layoutInCell="1" allowOverlap="1" wp14:anchorId="05AB097E" wp14:editId="0D97ECC3">
          <wp:simplePos x="0" y="0"/>
          <wp:positionH relativeFrom="margin">
            <wp:align>left</wp:align>
          </wp:positionH>
          <wp:positionV relativeFrom="paragraph">
            <wp:posOffset>12065</wp:posOffset>
          </wp:positionV>
          <wp:extent cx="909681" cy="429370"/>
          <wp:effectExtent l="0" t="0" r="5080" b="8890"/>
          <wp:wrapNone/>
          <wp:docPr id="2112622528" name="Obraz 211262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909681" cy="429370"/>
                  </a:xfrm>
                  <a:prstGeom prst="rect">
                    <a:avLst/>
                  </a:prstGeom>
                </pic:spPr>
              </pic:pic>
            </a:graphicData>
          </a:graphic>
          <wp14:sizeRelH relativeFrom="margin">
            <wp14:pctWidth>0</wp14:pctWidth>
          </wp14:sizeRelH>
          <wp14:sizeRelV relativeFrom="margin">
            <wp14:pctHeight>0</wp14:pctHeight>
          </wp14:sizeRelV>
        </wp:anchor>
      </w:drawing>
    </w:r>
    <w:r>
      <w:t>CELON PHARMA CAPITAL GROUP</w:t>
    </w:r>
    <w:r>
      <w:br/>
      <w:t xml:space="preserve">Extended consolidated report </w:t>
    </w:r>
  </w:p>
  <w:p w14:paraId="6002D54C" w14:textId="1F79452C" w:rsidR="0026165D" w:rsidRDefault="0026165D" w:rsidP="00EB328E">
    <w:pPr>
      <w:pStyle w:val="Cytat"/>
    </w:pPr>
    <w:r>
      <w:t>for the 3-month period ended March 31, 2026</w:t>
    </w:r>
    <w:r>
      <w:cr/>
    </w:r>
    <w:r>
      <w:br/>
      <w:t>(all amounts are stated in thousands of Polish zlotys unless otherwise indicated)</w:t>
    </w:r>
  </w:p>
  <w:p w14:paraId="588DA826" w14:textId="6A7CF290" w:rsidR="0026165D" w:rsidRPr="00EF639F" w:rsidRDefault="0026165D" w:rsidP="00EB328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DD1F" w14:textId="15F2455B" w:rsidR="00465DD1" w:rsidRDefault="00465DD1" w:rsidP="00465DD1">
    <w:pPr>
      <w:pStyle w:val="Cytat"/>
    </w:pPr>
    <w:r>
      <w:rPr>
        <w:noProof/>
      </w:rPr>
      <w:drawing>
        <wp:anchor distT="0" distB="0" distL="114300" distR="114300" simplePos="0" relativeHeight="251660288" behindDoc="0" locked="0" layoutInCell="1" allowOverlap="1" wp14:anchorId="3B099F60" wp14:editId="7B340781">
          <wp:simplePos x="0" y="0"/>
          <wp:positionH relativeFrom="margin">
            <wp:align>left</wp:align>
          </wp:positionH>
          <wp:positionV relativeFrom="paragraph">
            <wp:posOffset>12065</wp:posOffset>
          </wp:positionV>
          <wp:extent cx="909681" cy="429370"/>
          <wp:effectExtent l="0" t="0" r="5080" b="8890"/>
          <wp:wrapNone/>
          <wp:docPr id="1748563755" name="Obraz 174856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909681" cy="429370"/>
                  </a:xfrm>
                  <a:prstGeom prst="rect">
                    <a:avLst/>
                  </a:prstGeom>
                </pic:spPr>
              </pic:pic>
            </a:graphicData>
          </a:graphic>
          <wp14:sizeRelH relativeFrom="margin">
            <wp14:pctWidth>0</wp14:pctWidth>
          </wp14:sizeRelH>
          <wp14:sizeRelV relativeFrom="margin">
            <wp14:pctHeight>0</wp14:pctHeight>
          </wp14:sizeRelV>
        </wp:anchor>
      </w:drawing>
    </w:r>
    <w:r>
      <w:t>CELON PHARMA CAPITAL GROUP</w:t>
    </w:r>
    <w:r>
      <w:br/>
      <w:t xml:space="preserve">Extended consolidated report </w:t>
    </w:r>
  </w:p>
  <w:p w14:paraId="7661F646" w14:textId="1DBEC7F4" w:rsidR="0026165D" w:rsidRPr="005B6C3F" w:rsidRDefault="00465DD1" w:rsidP="00465DD1">
    <w:pPr>
      <w:pStyle w:val="Cytat"/>
    </w:pPr>
    <w:r>
      <w:t>for the 3-month period ended March 31, 2026</w:t>
    </w:r>
    <w:r>
      <w:cr/>
    </w:r>
    <w:r>
      <w:br/>
      <w:t>(</w:t>
    </w:r>
    <w:proofErr w:type="gramStart"/>
    <w:r>
      <w:t>all</w:t>
    </w:r>
    <w:proofErr w:type="gramEnd"/>
    <w:r>
      <w:t xml:space="preserve"> amounts are stated in thousands of Polish zlotys unless otherwise indicated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DA9"/>
    <w:multiLevelType w:val="hybridMultilevel"/>
    <w:tmpl w:val="E98AD7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95376E"/>
    <w:multiLevelType w:val="hybridMultilevel"/>
    <w:tmpl w:val="60B8E93C"/>
    <w:lvl w:ilvl="0" w:tplc="FFFFFFFF">
      <w:start w:val="1"/>
      <w:numFmt w:val="bullet"/>
      <w:pStyle w:val="Punktory"/>
      <w:lvlText w:val=""/>
      <w:lvlJc w:val="left"/>
      <w:pPr>
        <w:ind w:left="720" w:hanging="360"/>
      </w:pPr>
      <w:rPr>
        <w:rFonts w:ascii="Wingdings" w:hAnsi="Wingdings"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DD2F7E"/>
    <w:multiLevelType w:val="multilevel"/>
    <w:tmpl w:val="3CA26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32566"/>
    <w:multiLevelType w:val="hybridMultilevel"/>
    <w:tmpl w:val="A36622BE"/>
    <w:lvl w:ilvl="0" w:tplc="B97A00F0">
      <w:start w:val="1"/>
      <w:numFmt w:val="bullet"/>
      <w:lvlText w:val=""/>
      <w:lvlJc w:val="left"/>
      <w:pPr>
        <w:ind w:left="720" w:hanging="360"/>
      </w:pPr>
      <w:rPr>
        <w:rFonts w:ascii="Wingdings" w:hAnsi="Wingdings"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69027E"/>
    <w:multiLevelType w:val="hybridMultilevel"/>
    <w:tmpl w:val="7F8E1220"/>
    <w:lvl w:ilvl="0" w:tplc="B97A00F0">
      <w:start w:val="1"/>
      <w:numFmt w:val="bullet"/>
      <w:lvlText w:val=""/>
      <w:lvlJc w:val="left"/>
      <w:pPr>
        <w:ind w:left="720" w:hanging="360"/>
      </w:pPr>
      <w:rPr>
        <w:rFonts w:ascii="Wingdings" w:hAnsi="Wingdings"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8660B97"/>
    <w:multiLevelType w:val="multilevel"/>
    <w:tmpl w:val="7ABA94F0"/>
    <w:lvl w:ilvl="0">
      <w:start w:val="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8672F8B"/>
    <w:multiLevelType w:val="multilevel"/>
    <w:tmpl w:val="D5DE3BEC"/>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val="0"/>
        <w:bCs/>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7" w15:restartNumberingAfterBreak="0">
    <w:nsid w:val="34167231"/>
    <w:multiLevelType w:val="hybridMultilevel"/>
    <w:tmpl w:val="A95CB5A6"/>
    <w:lvl w:ilvl="0" w:tplc="1B80503E">
      <w:start w:val="1"/>
      <w:numFmt w:val="lowerRoman"/>
      <w:lvlText w:val="(%1)"/>
      <w:lvlJc w:val="left"/>
      <w:pPr>
        <w:ind w:left="750" w:hanging="720"/>
      </w:pPr>
      <w:rPr>
        <w:rFonts w:hint="default"/>
        <w:sz w:val="18"/>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15:restartNumberingAfterBreak="0">
    <w:nsid w:val="34CD6A0B"/>
    <w:multiLevelType w:val="multilevel"/>
    <w:tmpl w:val="CA3AAB92"/>
    <w:lvl w:ilvl="0">
      <w:start w:val="2"/>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25"/>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284C69"/>
    <w:multiLevelType w:val="multilevel"/>
    <w:tmpl w:val="188C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B64DE"/>
    <w:multiLevelType w:val="multilevel"/>
    <w:tmpl w:val="D7F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D1928"/>
    <w:multiLevelType w:val="hybridMultilevel"/>
    <w:tmpl w:val="A4364F66"/>
    <w:lvl w:ilvl="0" w:tplc="041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190065F"/>
    <w:multiLevelType w:val="multilevel"/>
    <w:tmpl w:val="13949402"/>
    <w:styleLink w:val="RZABCA"/>
    <w:lvl w:ilvl="0">
      <w:start w:val="1"/>
      <w:numFmt w:val="none"/>
      <w:pStyle w:val="RZListRestartA"/>
      <w:suff w:val="nothing"/>
      <w:lvlText w:val=""/>
      <w:lvlJc w:val="left"/>
      <w:pPr>
        <w:ind w:left="709" w:firstLine="0"/>
      </w:pPr>
      <w:rPr>
        <w:rFonts w:hint="default"/>
      </w:rPr>
    </w:lvl>
    <w:lvl w:ilvl="1">
      <w:start w:val="1"/>
      <w:numFmt w:val="decimal"/>
      <w:pStyle w:val="RZList1A"/>
      <w:lvlText w:val="%2."/>
      <w:lvlJc w:val="left"/>
      <w:pPr>
        <w:tabs>
          <w:tab w:val="num" w:pos="1418"/>
        </w:tabs>
        <w:ind w:left="1418" w:hanging="709"/>
      </w:pPr>
      <w:rPr>
        <w:rFonts w:hint="default"/>
      </w:rPr>
    </w:lvl>
    <w:lvl w:ilvl="2">
      <w:start w:val="1"/>
      <w:numFmt w:val="lowerLetter"/>
      <w:pStyle w:val="RZList2A"/>
      <w:lvlText w:val="%3."/>
      <w:lvlJc w:val="left"/>
      <w:pPr>
        <w:tabs>
          <w:tab w:val="num" w:pos="2126"/>
        </w:tabs>
        <w:ind w:left="2126" w:hanging="708"/>
      </w:pPr>
      <w:rPr>
        <w:rFonts w:hint="default"/>
      </w:rPr>
    </w:lvl>
    <w:lvl w:ilvl="3">
      <w:start w:val="1"/>
      <w:numFmt w:val="lowerRoman"/>
      <w:pStyle w:val="RZList3A"/>
      <w:lvlText w:val="%4."/>
      <w:lvlJc w:val="left"/>
      <w:pPr>
        <w:tabs>
          <w:tab w:val="num" w:pos="2835"/>
        </w:tabs>
        <w:ind w:left="2835"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52D04CA"/>
    <w:multiLevelType w:val="hybridMultilevel"/>
    <w:tmpl w:val="B2608BD2"/>
    <w:lvl w:ilvl="0" w:tplc="B97A00F0">
      <w:start w:val="1"/>
      <w:numFmt w:val="bullet"/>
      <w:lvlText w:val=""/>
      <w:lvlJc w:val="left"/>
      <w:pPr>
        <w:ind w:left="720" w:hanging="360"/>
      </w:pPr>
      <w:rPr>
        <w:rFonts w:ascii="Wingdings" w:hAnsi="Wingdings"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E86AFE"/>
    <w:multiLevelType w:val="hybridMultilevel"/>
    <w:tmpl w:val="AD1C7CC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3047F53"/>
    <w:multiLevelType w:val="multilevel"/>
    <w:tmpl w:val="DD78CDBA"/>
    <w:lvl w:ilvl="0">
      <w:start w:val="2"/>
      <w:numFmt w:val="decimal"/>
      <w:lvlText w:val="%1."/>
      <w:lvlJc w:val="left"/>
      <w:pPr>
        <w:ind w:left="456" w:hanging="456"/>
      </w:pPr>
      <w:rPr>
        <w:rFonts w:cstheme="majorBidi" w:hint="default"/>
        <w:color w:val="F07D00"/>
        <w:sz w:val="28"/>
      </w:rPr>
    </w:lvl>
    <w:lvl w:ilvl="1">
      <w:start w:val="2"/>
      <w:numFmt w:val="decimal"/>
      <w:lvlText w:val="%1.%2."/>
      <w:lvlJc w:val="left"/>
      <w:pPr>
        <w:ind w:left="456" w:hanging="456"/>
      </w:pPr>
      <w:rPr>
        <w:rFonts w:cstheme="majorBidi" w:hint="default"/>
        <w:color w:val="F07D00"/>
        <w:sz w:val="28"/>
      </w:rPr>
    </w:lvl>
    <w:lvl w:ilvl="2">
      <w:start w:val="1"/>
      <w:numFmt w:val="decimal"/>
      <w:lvlText w:val="%1.%2.%3."/>
      <w:lvlJc w:val="left"/>
      <w:pPr>
        <w:ind w:left="720" w:hanging="720"/>
      </w:pPr>
      <w:rPr>
        <w:rFonts w:cstheme="majorBidi" w:hint="default"/>
        <w:color w:val="F07D00"/>
        <w:sz w:val="28"/>
      </w:rPr>
    </w:lvl>
    <w:lvl w:ilvl="3">
      <w:start w:val="1"/>
      <w:numFmt w:val="decimal"/>
      <w:lvlText w:val="%1.%2.%3.%4."/>
      <w:lvlJc w:val="left"/>
      <w:pPr>
        <w:ind w:left="720" w:hanging="720"/>
      </w:pPr>
      <w:rPr>
        <w:rFonts w:cstheme="majorBidi" w:hint="default"/>
        <w:color w:val="F07D00"/>
        <w:sz w:val="28"/>
      </w:rPr>
    </w:lvl>
    <w:lvl w:ilvl="4">
      <w:start w:val="1"/>
      <w:numFmt w:val="decimal"/>
      <w:lvlText w:val="%1.%2.%3.%4.%5."/>
      <w:lvlJc w:val="left"/>
      <w:pPr>
        <w:ind w:left="1080" w:hanging="1080"/>
      </w:pPr>
      <w:rPr>
        <w:rFonts w:cstheme="majorBidi" w:hint="default"/>
        <w:color w:val="F07D00"/>
        <w:sz w:val="28"/>
      </w:rPr>
    </w:lvl>
    <w:lvl w:ilvl="5">
      <w:start w:val="1"/>
      <w:numFmt w:val="decimal"/>
      <w:lvlText w:val="%1.%2.%3.%4.%5.%6."/>
      <w:lvlJc w:val="left"/>
      <w:pPr>
        <w:ind w:left="1080" w:hanging="1080"/>
      </w:pPr>
      <w:rPr>
        <w:rFonts w:cstheme="majorBidi" w:hint="default"/>
        <w:color w:val="F07D00"/>
        <w:sz w:val="28"/>
      </w:rPr>
    </w:lvl>
    <w:lvl w:ilvl="6">
      <w:start w:val="1"/>
      <w:numFmt w:val="decimal"/>
      <w:lvlText w:val="%1.%2.%3.%4.%5.%6.%7."/>
      <w:lvlJc w:val="left"/>
      <w:pPr>
        <w:ind w:left="1440" w:hanging="1440"/>
      </w:pPr>
      <w:rPr>
        <w:rFonts w:cstheme="majorBidi" w:hint="default"/>
        <w:color w:val="F07D00"/>
        <w:sz w:val="28"/>
      </w:rPr>
    </w:lvl>
    <w:lvl w:ilvl="7">
      <w:start w:val="1"/>
      <w:numFmt w:val="decimal"/>
      <w:lvlText w:val="%1.%2.%3.%4.%5.%6.%7.%8."/>
      <w:lvlJc w:val="left"/>
      <w:pPr>
        <w:ind w:left="1440" w:hanging="1440"/>
      </w:pPr>
      <w:rPr>
        <w:rFonts w:cstheme="majorBidi" w:hint="default"/>
        <w:color w:val="F07D00"/>
        <w:sz w:val="28"/>
      </w:rPr>
    </w:lvl>
    <w:lvl w:ilvl="8">
      <w:start w:val="1"/>
      <w:numFmt w:val="decimal"/>
      <w:lvlText w:val="%1.%2.%3.%4.%5.%6.%7.%8.%9."/>
      <w:lvlJc w:val="left"/>
      <w:pPr>
        <w:ind w:left="1800" w:hanging="1800"/>
      </w:pPr>
      <w:rPr>
        <w:rFonts w:cstheme="majorBidi" w:hint="default"/>
        <w:color w:val="F07D00"/>
        <w:sz w:val="28"/>
      </w:rPr>
    </w:lvl>
  </w:abstractNum>
  <w:abstractNum w:abstractNumId="16" w15:restartNumberingAfterBreak="0">
    <w:nsid w:val="554176E1"/>
    <w:multiLevelType w:val="hybridMultilevel"/>
    <w:tmpl w:val="B1CC872E"/>
    <w:lvl w:ilvl="0" w:tplc="B97A00F0">
      <w:start w:val="1"/>
      <w:numFmt w:val="bullet"/>
      <w:lvlText w:val=""/>
      <w:lvlJc w:val="left"/>
      <w:pPr>
        <w:ind w:left="1080" w:hanging="360"/>
      </w:pPr>
      <w:rPr>
        <w:rFonts w:ascii="Wingdings" w:hAnsi="Wingdings" w:hint="default"/>
        <w:color w:val="ED7D31" w:themeColor="accent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6D0069E1"/>
    <w:multiLevelType w:val="multilevel"/>
    <w:tmpl w:val="5C6AE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2E1D38"/>
    <w:multiLevelType w:val="hybridMultilevel"/>
    <w:tmpl w:val="5D02AAEC"/>
    <w:lvl w:ilvl="0" w:tplc="033203C8">
      <w:start w:val="1"/>
      <w:numFmt w:val="bullet"/>
      <w:lvlText w:val=""/>
      <w:lvlJc w:val="left"/>
      <w:pPr>
        <w:ind w:left="720" w:hanging="360"/>
      </w:pPr>
      <w:rPr>
        <w:rFonts w:ascii="Wingdings" w:hAnsi="Wingdings" w:hint="default"/>
        <w:color w:val="auto"/>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561E81"/>
    <w:multiLevelType w:val="hybridMultilevel"/>
    <w:tmpl w:val="C07E3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5A35C6"/>
    <w:multiLevelType w:val="hybridMultilevel"/>
    <w:tmpl w:val="77A222F0"/>
    <w:lvl w:ilvl="0" w:tplc="B97A00F0">
      <w:start w:val="1"/>
      <w:numFmt w:val="bullet"/>
      <w:lvlText w:val=""/>
      <w:lvlJc w:val="left"/>
      <w:pPr>
        <w:ind w:left="1440" w:hanging="360"/>
      </w:pPr>
      <w:rPr>
        <w:rFonts w:ascii="Wingdings" w:hAnsi="Wingdings" w:hint="default"/>
        <w:color w:val="ED7D31" w:themeColor="accent2"/>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990743013">
    <w:abstractNumId w:val="1"/>
  </w:num>
  <w:num w:numId="2" w16cid:durableId="144048828">
    <w:abstractNumId w:val="13"/>
  </w:num>
  <w:num w:numId="3" w16cid:durableId="1791196271">
    <w:abstractNumId w:val="12"/>
  </w:num>
  <w:num w:numId="4" w16cid:durableId="136992675">
    <w:abstractNumId w:val="18"/>
  </w:num>
  <w:num w:numId="5" w16cid:durableId="64571800">
    <w:abstractNumId w:val="6"/>
  </w:num>
  <w:num w:numId="6" w16cid:durableId="423039594">
    <w:abstractNumId w:val="9"/>
  </w:num>
  <w:num w:numId="7" w16cid:durableId="1189952458">
    <w:abstractNumId w:val="14"/>
  </w:num>
  <w:num w:numId="8" w16cid:durableId="1752042428">
    <w:abstractNumId w:val="11"/>
  </w:num>
  <w:num w:numId="9" w16cid:durableId="288052142">
    <w:abstractNumId w:val="17"/>
  </w:num>
  <w:num w:numId="10" w16cid:durableId="891497735">
    <w:abstractNumId w:val="10"/>
  </w:num>
  <w:num w:numId="11" w16cid:durableId="703136229">
    <w:abstractNumId w:val="2"/>
  </w:num>
  <w:num w:numId="12" w16cid:durableId="140654407">
    <w:abstractNumId w:val="15"/>
  </w:num>
  <w:num w:numId="13" w16cid:durableId="1952666652">
    <w:abstractNumId w:val="6"/>
  </w:num>
  <w:num w:numId="14" w16cid:durableId="2108840180">
    <w:abstractNumId w:val="6"/>
  </w:num>
  <w:num w:numId="15" w16cid:durableId="759259656">
    <w:abstractNumId w:val="3"/>
  </w:num>
  <w:num w:numId="16" w16cid:durableId="2088572795">
    <w:abstractNumId w:val="19"/>
  </w:num>
  <w:num w:numId="17" w16cid:durableId="1539777784">
    <w:abstractNumId w:val="20"/>
  </w:num>
  <w:num w:numId="18" w16cid:durableId="262880271">
    <w:abstractNumId w:val="16"/>
  </w:num>
  <w:num w:numId="19" w16cid:durableId="1752000822">
    <w:abstractNumId w:val="4"/>
  </w:num>
  <w:num w:numId="20" w16cid:durableId="1090394123">
    <w:abstractNumId w:val="6"/>
  </w:num>
  <w:num w:numId="21" w16cid:durableId="1535266541">
    <w:abstractNumId w:val="6"/>
  </w:num>
  <w:num w:numId="22" w16cid:durableId="1522232937">
    <w:abstractNumId w:val="6"/>
    <w:lvlOverride w:ilvl="0">
      <w:startOverride w:val="2"/>
    </w:lvlOverride>
    <w:lvlOverride w:ilvl="1">
      <w:startOverride w:val="5"/>
    </w:lvlOverride>
    <w:lvlOverride w:ilvl="2">
      <w:startOverride w:val="19"/>
    </w:lvlOverride>
  </w:num>
  <w:num w:numId="23" w16cid:durableId="1944533680">
    <w:abstractNumId w:val="6"/>
  </w:num>
  <w:num w:numId="24" w16cid:durableId="1019501303">
    <w:abstractNumId w:val="6"/>
  </w:num>
  <w:num w:numId="25" w16cid:durableId="329918055">
    <w:abstractNumId w:val="6"/>
    <w:lvlOverride w:ilvl="0">
      <w:startOverride w:val="2"/>
    </w:lvlOverride>
    <w:lvlOverride w:ilvl="1">
      <w:startOverride w:val="5"/>
    </w:lvlOverride>
    <w:lvlOverride w:ilvl="2">
      <w:startOverride w:val="22"/>
    </w:lvlOverride>
  </w:num>
  <w:num w:numId="26" w16cid:durableId="1469863461">
    <w:abstractNumId w:val="6"/>
    <w:lvlOverride w:ilvl="0">
      <w:startOverride w:val="2"/>
    </w:lvlOverride>
    <w:lvlOverride w:ilvl="1">
      <w:startOverride w:val="5"/>
    </w:lvlOverride>
    <w:lvlOverride w:ilvl="2">
      <w:startOverride w:val="22"/>
    </w:lvlOverride>
    <w:lvlOverride w:ilvl="3">
      <w:startOverride w:val="1"/>
    </w:lvlOverride>
  </w:num>
  <w:num w:numId="27" w16cid:durableId="1758288540">
    <w:abstractNumId w:val="6"/>
    <w:lvlOverride w:ilvl="0">
      <w:startOverride w:val="2"/>
    </w:lvlOverride>
    <w:lvlOverride w:ilvl="1">
      <w:startOverride w:val="5"/>
    </w:lvlOverride>
    <w:lvlOverride w:ilvl="2">
      <w:startOverride w:val="23"/>
    </w:lvlOverride>
  </w:num>
  <w:num w:numId="28" w16cid:durableId="1908807363">
    <w:abstractNumId w:val="6"/>
    <w:lvlOverride w:ilvl="0">
      <w:startOverride w:val="2"/>
    </w:lvlOverride>
    <w:lvlOverride w:ilvl="1">
      <w:startOverride w:val="5"/>
    </w:lvlOverride>
    <w:lvlOverride w:ilvl="2">
      <w:startOverride w:val="23"/>
    </w:lvlOverride>
  </w:num>
  <w:num w:numId="29" w16cid:durableId="437484469">
    <w:abstractNumId w:val="6"/>
    <w:lvlOverride w:ilvl="0">
      <w:startOverride w:val="2"/>
    </w:lvlOverride>
    <w:lvlOverride w:ilvl="1">
      <w:startOverride w:val="5"/>
    </w:lvlOverride>
    <w:lvlOverride w:ilvl="2">
      <w:startOverride w:val="24"/>
    </w:lvlOverride>
  </w:num>
  <w:num w:numId="30" w16cid:durableId="1449347822">
    <w:abstractNumId w:val="6"/>
    <w:lvlOverride w:ilvl="0">
      <w:startOverride w:val="2"/>
    </w:lvlOverride>
    <w:lvlOverride w:ilvl="1">
      <w:startOverride w:val="5"/>
    </w:lvlOverride>
    <w:lvlOverride w:ilvl="2">
      <w:startOverride w:val="24"/>
    </w:lvlOverride>
  </w:num>
  <w:num w:numId="31" w16cid:durableId="1727416023">
    <w:abstractNumId w:val="6"/>
    <w:lvlOverride w:ilvl="0">
      <w:startOverride w:val="2"/>
    </w:lvlOverride>
    <w:lvlOverride w:ilvl="1">
      <w:startOverride w:val="5"/>
    </w:lvlOverride>
    <w:lvlOverride w:ilvl="2">
      <w:startOverride w:val="24"/>
    </w:lvlOverride>
  </w:num>
  <w:num w:numId="32" w16cid:durableId="966007315">
    <w:abstractNumId w:val="6"/>
    <w:lvlOverride w:ilvl="0">
      <w:startOverride w:val="2"/>
    </w:lvlOverride>
    <w:lvlOverride w:ilvl="1">
      <w:startOverride w:val="5"/>
    </w:lvlOverride>
    <w:lvlOverride w:ilvl="2">
      <w:startOverride w:val="24"/>
    </w:lvlOverride>
    <w:lvlOverride w:ilvl="3">
      <w:startOverride w:val="2"/>
    </w:lvlOverride>
  </w:num>
  <w:num w:numId="33" w16cid:durableId="790511344">
    <w:abstractNumId w:val="6"/>
    <w:lvlOverride w:ilvl="0">
      <w:startOverride w:val="2"/>
    </w:lvlOverride>
    <w:lvlOverride w:ilvl="1">
      <w:startOverride w:val="5"/>
    </w:lvlOverride>
    <w:lvlOverride w:ilvl="2">
      <w:startOverride w:val="24"/>
    </w:lvlOverride>
    <w:lvlOverride w:ilvl="3">
      <w:startOverride w:val="2"/>
    </w:lvlOverride>
  </w:num>
  <w:num w:numId="34" w16cid:durableId="1104959730">
    <w:abstractNumId w:val="6"/>
    <w:lvlOverride w:ilvl="0">
      <w:startOverride w:val="2"/>
    </w:lvlOverride>
    <w:lvlOverride w:ilvl="1">
      <w:startOverride w:val="5"/>
    </w:lvlOverride>
    <w:lvlOverride w:ilvl="2">
      <w:startOverride w:val="25"/>
    </w:lvlOverride>
  </w:num>
  <w:num w:numId="35" w16cid:durableId="1174342101">
    <w:abstractNumId w:val="8"/>
  </w:num>
  <w:num w:numId="36" w16cid:durableId="1824471244">
    <w:abstractNumId w:val="6"/>
    <w:lvlOverride w:ilvl="0">
      <w:startOverride w:val="2"/>
    </w:lvlOverride>
    <w:lvlOverride w:ilvl="1">
      <w:startOverride w:val="5"/>
    </w:lvlOverride>
    <w:lvlOverride w:ilvl="2">
      <w:startOverride w:val="25"/>
    </w:lvlOverride>
  </w:num>
  <w:num w:numId="37" w16cid:durableId="1459957087">
    <w:abstractNumId w:val="6"/>
    <w:lvlOverride w:ilvl="0">
      <w:startOverride w:val="13"/>
    </w:lvlOverride>
  </w:num>
  <w:num w:numId="38" w16cid:durableId="250747804">
    <w:abstractNumId w:val="5"/>
  </w:num>
  <w:num w:numId="39" w16cid:durableId="677465263">
    <w:abstractNumId w:val="7"/>
  </w:num>
  <w:num w:numId="40" w16cid:durableId="526023851">
    <w:abstractNumId w:val="0"/>
  </w:num>
  <w:num w:numId="41" w16cid:durableId="702553844">
    <w:abstractNumId w:val="6"/>
    <w:lvlOverride w:ilvl="0">
      <w:startOverride w:val="20"/>
    </w:lvlOverride>
  </w:num>
  <w:num w:numId="42" w16cid:durableId="573467445">
    <w:abstractNumId w:val="6"/>
    <w:lvlOverride w:ilvl="0">
      <w:startOverride w:val="20"/>
    </w:lvlOverride>
  </w:num>
  <w:num w:numId="43" w16cid:durableId="2016692298">
    <w:abstractNumId w:val="1"/>
  </w:num>
  <w:num w:numId="44" w16cid:durableId="1425031930">
    <w:abstractNumId w:val="1"/>
  </w:num>
  <w:num w:numId="45" w16cid:durableId="200122619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solia 1 00b12f9f-c7c7-43a2-98bd-5716e1b2e0d5" w:val="H4sIAAAAAAAEAFVQy27CMBD8FcvnpEpCIYVDLxUHpLaqAFW9buwNcYgfsp1GgPiw/l0XKFTcdmd2dnbnwCUG4ZWLyho+M33XJVxJPuNZVuVFPa1TUYoyfRxBkU6fKpmOy3yCeVVgJsc84QY00nRRPozZ2oMJsBUtsj1zVmplI2hF5aB+9mB2WpHCQWxIsXIeBruXYBSyWhmS2gHZ22rJ0me2MLX1GkQLTFoJcWsHuMOR2ZuFaP4tREMWHkNcKbPp8BO6Hj/Ag74+d+LWUN1TBw5hSwK6a/71Mn+lHb1R3+gDdAuJJqpaoT/PybYPURO0oJSyhAtrBLprR0uoKOhLG9QlU0IDXnmqluisv/UNXrh8kic8wuYPjztHsRbZ6HikUwL693POpxeOv5oIWx60AQAA"/>
    <w:docVar w:name="Consolia 1 0c16146b-1ca3-4b65-bbd2-ef4a00886355" w:val="H4sIAAAAAAAEAFVQ20rDQBD9lbDPCeRO6IMgUqQgIlbE10l20q5NZpfdjaGWfJWf5g84aY3FtzlzzsycOSch0TVWGa80iRUNXRcKJcVKxE1SJnlZR0kDWZTXZRHVtUwjbHOI46oqs6IQoSDokdW3B38cgbEBv2e8NRZG/SmBFAatIiCnRwyim+D+63skDNxVMI9ZdH6raNfhK3QDPoGFfrEzcy9Q/6dOAtyBB/jW+u1u/cA7BlIfaB10G4nkVavQnnXyfXC+59aG/4pD0Whq0CyIl3CRsnPt1CUF7jpceK6e0Wj7h/d44bIqFB52v21/NJxDGufTxE4c2sdzMPMH0w9Qy+fZZQEAAA=="/>
    <w:docVar w:name="Consolia 1 0ce9b17e-566d-40f4-9832-9ec6c3a9019b" w:val="H4sIAAAAAAAEAF1QTW/CMAz9K1HObZV+rKwcdpk4IE0bGtO0q0lcCLRJlKSrAPHfZ2BMYpIP9nv2k987coVBeu2itoZPzdB1CdeKT7mQ2KzyCaYPda3SSrRV2jyWRdqgrGUJjcibFU+4gR5pu84K9qa8lQdr9sxZBRF3TFm5scqO+ykTeUaVliITTVaIoqJbB3FDt0vnYbQHBUYja7UBE+yILH1ic9Na34PcAkmR5M6OcMYX//VJzGOIS23WHX5CN+ACPPQ3Q2fuA1b31JFD2NEBfTD7ep69kMZg9Df6AN1coYm61egve2o7hNgTNKdkRMKlNRLdbSIRagryY4O+5pgnPOCNp+4dnfV/8wavXD4pEx5h/YvHvaMoC1GdTvRKQP96yfZs4fQDKXID+6gBAAA="/>
    <w:docVar w:name="Consolia 1 11656577-e2c9-4cfc-af9d-6565003c97e4" w:val="H4sIAAAAAAAEAFVQwWrCQBD9lWXPSUhiVPTQS5EilFJqKaW36WaiU5PJsrtpUPGr/LT+QCdaWwp7mHlv5s3bd9AleuPIBmpZz7mr60hTqec6yybjyXg6jTE3s7gwlYmhmpXxgKbpyMymWOhIMzQo02/oA/SETKj2DQGrXm3BUoAaVX8Cz7tmrtIskRePsiTLkzzNBwELYSMCK+ugb/clDAoVMbBve1Txjbo7ffWMyv8NgKw5ObgiXtf4AnWHj+CgufofuGd4/08dNPitLMitxevt4l40OqZPdB7qZYkcqCJ057nyo/OhEWgpQaSRNi0btNdORKTIxXnr6RKbNB6vvFRPaFv322/wwhVFpAOsf+CwsxJcnhbHozjx6B7OSQ4/OH4D8GPQ35YBAAA="/>
    <w:docVar w:name="Consolia 1 188c4f06-a701-43be-af07-f8ae85306d14" w:val="H4sIAAAAAAAEAFVQQU7DMBD8iuVzgtI2tBEHLqiHSgghioDr1t40bpK1ZTtESdVXceJdfIBtS5F6253ZGe3MXmoMyhsXjSV5R13TJNJoeScnRaHyMpunsMgmaT7bYApltkjLArC4nWVzPcllIgla5Ovp4qYQ7wPB1ls9IhkUNWg/iNqgtz0ZNeJOrN3PV21Y5SBWrFo7D70dNRzvS0NAwfYo0nuxotL6FtQOhLYaYm17uMJRWOGsbo2NoCoee/M9Ag2qYnuPIa4NbRt8g6bDZ/DQXsIduVfYXFN7CaFmAf+0/HhYPrJHR+YTfYBmpZGiKTnH6U7vuhBbhlbcUpZIZUmhu2xswsOUE9pgzp0yGvDC8/SCzvr/vcIzx3UnMsL2D4+D41qnWX448CsB/dOp52OEwy+e2j88tAEAAA=="/>
    <w:docVar w:name="Consolia 1 1c5d59ac-2190-459e-9812-191a4c14dcb0" w:val="H4sIAAAAAAAEAH1QQU7DMBD8SuRzgmIrkZoeuKAeIiGEKEKI28betG4T27IdIlrlYfyOTUtAXLjtzsyOdubMFAbptYvaGrY2Q9elTCu2ZlyWqqxAZoJXeVaUFWbViouMVxwKyQslm5ylzECPpBbiJnmzjR315wmMhqTVBkywI5LGQdyTZus8jPakiMdfPsluk9q01vcgD5AoqyAe7Qgz/q+rxxC32uw6fIFuwEfw0C8JZu4Zmr/UmUE40gG9snm929yTx2D0O/oAXa3QRN1q9BedOgwh9gTVVEWeMmmNRLdsZEKDoGA26GtxhAZceJqe0Fn/s+/xyvFVkbIIu288fjjqTuTFNNErAf3Dpcw5wvQFtx5H05kBAAA="/>
    <w:docVar w:name="Consolia 1 216bfa9f-0596-44bd-b6ea-74a97e35bf86" w:val="H4sIAAAAAAAEAFVQy26DMBD8FeQzVIQCeRx6qXJAqqqoqapeF7wODmAj2xRBxL93SUqj3HZnZkcze2EcbWFk66RWbKe6uvaZ5GzHolWaC9iKIEy2aRDHOQ/yFCFYx7Bd43OSi03KfKagQVInT4l3MONQlJoPnpAKlNU9kqAFV5Lg2Bro9chBSbzzXvDiZUpo00BxBo9rDq7SPcz43U56lbajG8jNoHVHqU41fkHd4QEMNEvsmfuE/JG6MLAVHVCE/ffr/o08OiV/0FioM47KSSHRXHX83FnXEJRR/9BnhVYFtstGJjREVEhbefsWoRYXnqYPbLX530u8cat04zMHpz/cDS09LArjaaIoFs379YNzhekXnNGjzo4BAAA="/>
    <w:docVar w:name="Consolia 1 274ae1a3-6bfa-488e-bc31-dbc9613a5bb6" w:val="H4sIAAAAAAAEAJVQy27CMBD8FcvnpCJAgXLopeUQqUJVoVWvG3sDhmRt2U5Rg/iT/kU/oL/W5RGkHnvbnZl9zOylxqC8cdFYklNqqiqRRsup7I+HgBkM0lFRQjqcTDAt1CBLdaHuRtkAbotiJBNJUCOrs/GNmEOFP2S/lBGtWD6aV2E9tMLZ1oYI3yjoKuBBB3HNgwvnYWdbDWRQlIaAgt2hSO9FTqX1NagNCG01xK3dwRH/3xmPIS4MrSp8g6rBZ/BQdz6P3BKKv9ReQtjyAP82e3+YPfGOhswH+gBVrpGiKQ36k05vmhBrhnIOrJdIZUmh6zpewkWfndpgzvEyGrDjuXpBZ/21X+OZyyZZIiOsLnj8dJxwvzc8HPiVgH5+ivxo4fALTGUbG78BAAA="/>
    <w:docVar w:name="Consolia 1 2e4e4a00-93d5-40f9-b8ac-a1757d8c8d5c" w:val="H4sIAAAAAAAEAG1QQW7CMBD8iuVzHDkhEYRDLxUHpKqqoKp6XewNGBI7sp1GBPGqfrALlEqVkHzYnVnP7syJawzKmy4aZ/nc9k2TcKP5nOdYYAFSimqiS1HIuhKbGSgB2bSc6pma6VLxhFtokaazLM3ZakQ1ugEZHOJxABb9AN/IBBtbAxZYiGD7OZNZSk9MZCqrNJd5STIdxB3JrDsPgxs1WIOsNhZsuOiJJ7a0tfMtqD0w7TTEg6MFhD/eSYoeQ1wbu23wA5oe38BDezd44d5h8586cQgH+kBnLD6fFy+k0VvzhT5As9Roo6kN+uuc3vchtgQtKSmZcOWswu7ekQgVOZlywdxyJTTgnadqhZ3zf/0Obxwlm/AI2188HjuKNpfF+UynBPSv16wvFs4/F2I0orgBAAA="/>
    <w:docVar w:name="Consolia 1 38c47d2f-d09e-4e09-b497-ea1ef2e3b353" w:val="H4sIAAAAAAAEAFVQQU7DQAz8SrTnRApJUEkPXFCFKiFUUYS4OlmnXUi8q/WGqFR5FU/jAzgtoeLm8Yzt8RyVRq69ccFYUkvq2zZWRqulym/qYqGzJtFpiUmBaZlURblIEK6wyTCv8utcxYqgQ1FvgA8DCHYQ9oK3zsNgPzWQwagxBMR2wCi5je6/vgfCiC+Cacwjh62hXYsv0Pa4AQ/dbGfinqH6Tx0V8LsMyK3V693qQXb0ZD7QM7RrjRRMY9CfdPqt59BJay1/pbGqLdXoZiRLpMjEuWVzTkG6jDMv1RM66//wHs9cXsYqwO63HQ5OcsjSYhzFCaN/PAUzfTD+AIrlWpVlAQAA"/>
    <w:docVar w:name="Consolia 1 44a3c05e-51f1-4d1d-8346-739e1a58fdb2" w:val="H4sIAAAAAAAEAF1Qy07DMBD8FcvnBMV50NIDEkI9REIIUQRct/GmdePYke0QlSp/wseyaQkS3HZnZkezc+ISfeVUF5Q1fGV6rSOuJF/xPIesSgqMC1GLOJdCxsssv44X2Q0KKJa13KY84gZaJLXIrgR7AxfsV6WYUdhCQKdAGyRRB2FPok3nYLCfEohntTJgvB2QxbesNLV1LVQHYNJKCI0dYMLvmnCk6b+fQx82yuw0voLu8QkctHP4iXuB7V/qxME3dEAh1u/36wfy6I36QOdBlxJNULVCd9bJQ+9DS1BJLSQRr6ypsJs3MqEhpZesV5fOCPU48zQ9Y2fd777HCycWy4gH2P3g4dhRbWmSjyNF8egezz1OL4zfpIBcjpQBAAA="/>
    <w:docVar w:name="Consolia 1 44b09c7d-8b5b-48a9-b6b3-8c849f2b236b" w:val="H4sIAAAAAAAEAI1QQU7DMBD8iuVzgkIaStoDF9RDJYQQRYjr2t602yS2ZTtEpeoP+BP/4RVsC0Xixm13Zna0M3tpMOpAPpGzcm6HrsskGTmXVaWKmb42ea2uVF7VMMvVVE3yWtfVrClVOZkqmUkLPbK6LC7Ee3CmJeEJLX1+WBQkSG8EtiON0KFNO9Z7SBvWr3yA0b0ZsISiIQs2uhFFfiOWtnGhB70FYZyB1LoRjvi/3APGtCK77vAZugEfIEB/TnXknkD9pfYSYssH/NLi5XZxxx6DpVcMEbqlYVdqCMNJZ7ZDTD1DS66nyKR2VqM/b2zCQ8kBXaTvMhmNeOZ5ekTvwu++wW/usp5kMsH6B087z32WRXU48CsRw/2p4GOEwxeHtGFMrQEAAA=="/>
    <w:docVar w:name="Consolia 1 47773ace-a3a3-4ab1-87af-654c71e7b02d" w:val="H4sIAAAAAAAEAIVQy2rDMBD8FaFzXPxqZXLopeRgKCU0pfS6ltaJYlsyklyTBH9Vf7CbpA70lNvuzOywMyeu0Eun+6Ct4UsztO2Ca8WXPBdCZCAxggyyKIcqiQoBdfT0mEuRoKjiVPEFN9AhqZPiga3t0foAP8igCYcRmNFYawPG2xFJ2kPYkXTTOxjtUQHR7Maz6JmVprauA7kHpqyC0FgyIfyesUMfNtpsW/yEdsA1OOjmLGfuA6r/1ImDb+iAvll9vaxeyWMw+hudh7ZUaIKuNbqLTu0HHzqCSiolXnBpjcR+3siEhpSyWa+vFRLqceZpesfeutu+wyuXFHQUYPuHh0NPLaZxPk30ikf3dqn1HGH6BTFR/0qjAQAA"/>
    <w:docVar w:name="Consolia 1 4c725fd0-ad1a-4f0a-87ff-539c0b82437f" w:val="H4sIAAAAAAAEAFVQ207DMAz9lSjPbZWmHbs88IImNAkQ2hBCvHmNs4W1aZSkVNu0r9qn8QN4GwMh+cH2OT62z54rDJU3LprW8ont6jrhRvEJL6uhHGglUlA5pKUWkI6GWqeDYlyJ5UiWxVDzhFtokNjvGCL0Bq1BtmsMWNazDTgToUbWHyHYbTNhIs8o0kJkYpxJIUsScBDXJLBwHvp2p+CkoI0FG9oe2eNiztJbdn/86i2y8EcCGvW0dGHsqsZXqDt8Bg/N9YcT9gLL/9CeQ9jQAO2bvt1NH0ijs+YTfYB6ptBGow36M099dCE21JqRGSLhVWsrdNeKRCiRdH0bzMW6POEBrzhlc3St/63XeMFyeZPwCKufftw6ck+K4nCgUwL6p7OdpxcO33obtnybAQAA"/>
    <w:docVar w:name="Consolia 1 506f9c9f-59ca-4ed5-822b-66a16d1612eb" w:val="H4sIAAAAAAAEAF1QwW7CMAz9lSjntkoD7VYOu0wckKYNjWna1SQuBNokStJVgPj3GTYmbZIP9nv2k987cY1RBeOTcZbP7NB1GTeaz3gl6rZRTZtXjYJ8irrK76Vc53UNZa3LupS45hm30CNt14VkLzo4dXT2wLzTkHDPtFNbp914mDFRFlT5RBSiKaSQFd16SFu6XfkAoztqsAZZayzY6EZk+QNb2NaFHtQOSIok926EC778r09iAWNaGbvp8B26AZcQoL8ZunBvsP5LnTjEPR3QB/OPx/kTaQzWfGKI0C002mRag+G6p3dDTD1BC0pGZFw5q9DfJhKhRpIfF813joRGvPHUvaJ34Xfe4jdX3k0ynmDzg6eDpyilmJ7P9ErE8HzN9mLh/AWzy9EGqAEAAA=="/>
    <w:docVar w:name="Consolia 1 51e00f7b-2319-4cab-9a84-96b1f23eb457" w:val="H4sIAAAAAAAEAFVQy07DQAz8lWjPWSmvUtIDF1ShSoCqBiGuTuK0C4l3tbshKlW+ik/jB3BaAuLm8Yzt8ZxEja6yynilSayob9tQqFqsxCLGKGqWpUzSOJdZBaXM4TqT+VUZN0mKZbZYilAQdMjqLbjjAIwN+APjwlgY9EcNpDBoFAE5PWDwUOwCeRPcfX4NhIH7E02jFp0vFO1bfIa2xy1Y6GZLE/cE5X/qJMC98QDfW7/cru95R0/qHa2DdlMjedUotGdd/do733Frw79Foag0VWhmxEu4SNi9duqSBHcdzjxXOzTa/uIDXrg4yULhYf/T90fDYSRROo5sxaF9PKczvTB+A40j4dVqAQAA"/>
    <w:docVar w:name="Consolia 1 568022a6-f657-4858-8ac3-95e3212bb3f1" w:val="H4sIAAAAAAAEAFVQwU7DMAz9lSjndkpTWsoOXNCEJgFCG0KIm9e6W1jrRklKtU37qn0aP4C3MRCSD/Z79rP9drJCXzpjg+lIjqlvmkiaSo5llhdKa8jjOs+u46siK+ICyjS+yTDViV4s0jqRkSRokbvf0QcYDJJBsW0NkBjEGqwJ0KAYDuBp046FSkYccapG6maklc5YwEJYscDcOhi6bQVHhdoQkO8GFI/zmYhvxf3hayAU/q8JeNTx0rmhZYOv0PT4DA7ayw9H7gUW/6mdBL/mAd43ebubPLBGT+YTnYdmWiEFUxt0p77qo/ehZWjKZqhIlh2VaC8Vi3Ci+frOm7N1jHq88JzN0Hbut17hmUt0HskAyx88bCy7p1W63/MpHt3Tyc7jC/tvaqNOb5sBAAA="/>
    <w:docVar w:name="Consolia 1 56d79067-5237-4b0b-af0f-b4e26702f256" w:val="H4sIAAAAAAAEAFVQy26DMBD8FeRziIwJoOZWVTkgtVWVVFWvi70k5mEj27QKER/Wv+uGikNvszsPze6NKfTS6SFoa9jejF23YVqxPctyVTzwvIgzkRbxruJVDDWv42qHIi+4qEWWsw0z0COpRbJNtmn02MrGGnB69BNGNpoMyOlHXvtoVJOGDskxQLiQozS1dT3IBiJlFYTWfkP0cjqSwqEPJ23OHX5AN+IbOOjXbnfuHar/1I2Bb8lAsYfPp8MzZYxGf6Hz0JUKTdC1RrfoVDP60NOqpCP5hklrJA7rRCEEBJW0Xv+9hLYeFz5JF3jEwbrV4C+IKw5wXtF1oKcILuaZmnh0r8uX7hfMv/41EuJyAQAA"/>
    <w:docVar w:name="Consolia 1 587f46a7-cff2-43f3-a1b4-21b53d32f161" w:val="H4sIAAAAAAAEAFVQ0U7DMAz8lSrPrbQm3Yb2gITQhCYBQitCvLqNs4W1SZSkVGPqV/Fp/ADuRkG8+Xxn+3wnJjHUXruorWEr0zVNyrRkKza/WqpiAcusVopnhVAig7wqMp5XcyEFV/kiZykz0CKpbw7x2ANhB3FPuHQeevshwWhMlDZggu0xeSi3SXad3H1+9QaT8CcaRz2GWGqza/AFmg6fwEM7WRq5Z6j+UycG4UADdG/9eru+px2d0e/oAzQbiSZqpdGfdfKtC7Gl1oZ+m6WstqZGNyFaQgUn9zboSxLUDTjxVG3RWf+L93jhci5SFmH3049HR2HwmRgGshLQP57TGV8YvgGgnO+MagEAAA=="/>
    <w:docVar w:name="Consolia 1 68093eb1-f72f-46a1-b6f4-3a68879665fb" w:val="H4sIAAAAAAAEAH1QwW7CMAz9lSjntkoLtNDDLhMHpGlCY5p2dRsHAm1SJekqQHzbPmo/MBfGpF0m+WC/Zz/b78wl+trpLmhreGn6pom4lrzk+VwsJlilsSoyFU9zSOMqV9N4Avl8XizyfKYqHnEDLVJ3miUZWzsYLJOW9Z/HcLADGA0MDuE4fA0sZqdWgwHmA5i+ZCJNKOKJSMQiyUQ2I7EOwo7ENt0odJI0j0xpA8bbAVn8wFZGWddCvQdaI+G6ZMT/20y6Dn3YaLNt8A2aHtfgoL0/O3KvUP2lzhz8gQbomOX74/KJNHqjP9B5aFYSTdBKo7v2yX3vQ0vQilwTEa+tqbG7VyRCSUavWa9vHhPq8c5T9oKddb/1Dm9cWhQRD7D9wcOxI5szMb1c6BSP7vnq+/jC5RsicKELxAEAAA=="/>
    <w:docVar w:name="Consolia 1 68bdc07f-e171-4869-af00-255783778755" w:val="H4sIAAAAAAAEAG1Qy2rDMBD8FaOzbWTHr/jQS8khUEppSul1Y60TJbYkJLnBDf73rpO6UCjosLszmtmdKxPoGiuNl1qxWg1dFzIpWM2Kai8aXrYRJmUSZVWxjqDlPErzvKxWZVmVec5CpqBHYu/w0KPyY6ANWmjGk8I64ElML1rxmK/jlKcZ8Q3448w3Fi76S4CSGLRSgXL6gkH0EGxVq20PzQkCoQX4s77APP/HgeQsOr+T6tDhO3QDvoCFfjljxt5g/xe6MnBn+kA7bD4eN0+kMSj5idZBtxVkIFuJ9sYTp8H52XNLefCQNVo1aJaORKhI6SLt5D29JGQOF5yqVzTa/vZHvGNJsQqZh8PP3I+GAkx5Nk20ikP7fEt0PmH6Blt9UnWeAQAA"/>
    <w:docVar w:name="Consolia 1 68d6ac04-a51c-4933-9dfb-634b70c116ce" w:val="H4sIAAAAAAAEAHVQTU+DQBD9K2TPYKAgSg9eTA8kxhgxxuuwO7RbYHezHxLb8N8dWjHx4G3mvTcvb96ZCXTcSuOlVmyrwjDETAq2ZeW9KIGnRQK3GU+KKs+TSnRtUuZFe5fyLCs5spgpGJHUeXYTNd6G3gcL0QloFEqikkAaA/5AmsZYmPRJABFRJxUopyeMkoeoVp22I/AjREIL8L2eYMH/dbTofCPVfsB3GAK+gIVxTb9wb9D+pc4MXE8HFGP38bh7Io+g5CdaB0MtUHnZSbQXnTgG50eCaqohjRnXiqNZNzKhYUNPaSevpRHqcOVpekWj7e9+wCuXVXnMPOx/cP9lqLdNWswzRXFony9FLi/M37DYlH6VAQAA"/>
    <w:docVar w:name="Consolia 1 7797e574-111b-40fd-9dce-4271bf9780c2" w:val="H4sIAAAAAAAEAFVQzWqEMBB+FclZixFL1j30UvYglFK2pfQ6JuNuXE1CEit28an7Ah23WOjt+5vfK1MYpNcuamvY3ox9nzKt2J4JUQm8F2XGOW+yMm9VVimJWVkI3rSV2OWyYCkzMCCleXmX1GbCEGfZIekO4pn0Izjr45x8Ndr67ynJHijWWj+A7CBRVkG82AmowFPtqzanHt+hH/EFPAzbQqv3Bs1/68ogXKiAphw+Hg9P1GM0+hN9gL5WaKJuNfpbTnVjiANJNV2Wp0xaI9FtjJoQKGhnG/TvH0gNuPmEjriesfId8TP+eRFOG5odPaLIxbLQIgH98+0z6wHLD+/0gQ1mAQAA"/>
    <w:docVar w:name="Consolia 1 8267692e-8956-4019-a13a-510d5b8365af" w:val="H4sIAAAAAAAEAFVQ22rCQBD9lWWfE8m9moe+FClCKaWWUvo2mlGnJpNld9Og4lf5af2Bjtq0FBbmcmbOnD0HXaFbWjKeWtYld3UdaKp0qcdJcVNMEgzHk7wIsyiehBCnEOZxVOWLcVrksNKBZmhQpt/ReegJmVDtGwJWvdqCIQ81qv4EjndNqaJ4JC9MJaSjJEoKITDgN0IwNxb6dl/BmWFFDOzaHlV4q+5PXz2jcn8DIGtWDs6J1zW+Qt3hE1hoBv1n7AUW/6GDBreVBbk1fbubPghHx/SJ1kE9q5A9rQjtZa766JxvpDUTI6JAL1teohkqIZEkEeWto6tt0nU44JI9o2ntb73BK5Zlgfaw/mn7nRHjkig7HkWJQ/t4cfL8g+M3/fEdk5YBAAA="/>
    <w:docVar w:name="Consolia 1 851034b1-5753-481b-90d1-e9e83a5d8b78" w:val="H4sIAAAAAAAEAFVQy27CMBD8FcvnJHJeInDopUIVUlVVpaqq3jZ4gS2JY9lOI0B8FZ/WH+gChaqSD7s7s7Pj2UuNfuHIBuqMnJi+aSJJWk5kVaYqL+o0LkdlHhdVWsdjpdMYx1jlUOqqHlUykgZaZPYH+gADoSEUu5bAiEFswFKABsVwBG+27USoNOEX5ypR4yRTWcECFsKaBebWwdDtNJwUlmTA+G5AEd+Jh+P3YFD4PwLwmuODczKrBt+g6fEZHLRX/yfsFer/0F6C3/AC35q+308fWaM39IXOQzPTaAItCd2Zpz97H1oezTgIFclFZxZorx2LcJGx887TJbY0kh6vOFcvaDt369d4wYoikgFWv+OwtRxcporDgZ14dE/nJE8/OPwAC0BUyZYBAAA="/>
    <w:docVar w:name="Consolia 1 8db6f800-5daf-4c50-abe0-3249a0269d40" w:val="H4sIAAAAAAAEAFWQQW+DMAyF/0qUM0wZA1R62GXqAW2aqnWadnUTU1IgQUkYolX/+wxdN+1mv89+evaZK/TS6T5oa/jaDG0bca34mq/UPq9WQsSZgipOZSZi2KOIH5K0AJHkhUoFj7iBDmk6u8vZs/WnMLFKGzDejki0h1AT3fUORntSYDT+cRY/stJU1nUgj8CUVRAaO8Ksb91pkrVVE9OsWXzJzaEPO20OLX5AO+AWHHS3zDN7h/1/dObgG1qgCJvPp80LeQxGf6Hz0JYKTdCVRrfMqePgQ0dSSceLiEtrJPa3jkyoSOgg6/X1VaR6vHGq3rC37rev8cru8yLiAQ4/eph6+lYi0suFonh0r8v75hMu32yPM4qLAQAA"/>
    <w:docVar w:name="Consolia 1 9637d7e0-3266-40f4-a9e1-402993a6d12b" w:val="H4sIAAAAAAAEAIVQy26DMBD8FctnqHiJiBx6qXJAqqqoqapeN3hJHMC2bFNEI76tH9Uf6EJKpZ56252ZHe3MlQt0lZXGS634VvVtG3Ap+JYXeboRG4zCNMnzMIvqLIQCY5qSokghF3Fy5AFX0CGp4+QuZnsLg2ZCs/5z9I0eQElg0Phx+BpIasCfSXows+xDEIuslgqU0wOy8J6Vqta2g+oCZCJgsZjxf3wtOn+Q6tTiK7Q97sFCt0aZuRc4/qWuHFxDB/TM7u1h90gevZLvaB20pUDlZS3RLjpx6Z3vCCqpkyjglVYVmnUjExoSiqadvDVIqMOVp+kZjba/+xlvXLzJA+7h9IP70VCJSZRNE73i0D4trc4Rpm9CbRF0ogEAAA=="/>
    <w:docVar w:name="Consolia 1 99ac7e71-ab0b-48e1-9ccd-14542512a8b3" w:val="H4sIAAAAAAAEAJVQy07DMBD8FcvnBDUhpY8DF+ihEkKIFoS4bext6zbxWrZDRKp+FSf+jk1LERy57c7MPmb2UmNQ3rhoyMqpbaoqkUbLqZxMQI1wlKVQDsq0GGOWTpTSaVYMi3yY5TAuL2UiLdTI6nx4IV6ppNZ8dmANiE4sb82TIA+dcNRRiPCBovsl4WEHccPDC+ehpU4zimJlLNhALYr0WsztinwNagtCk4a4oxZ6/P+nPIa4MHZd4TNUDT6Ah/rst+eWUP6l9hLCjgf4v9nLzeyOdzTWvKEPUM012mhWBv1Rp7dNiDVDcw5ukEhFVqE7d7yEi5zdUjCnmBkNeOa5ekRH/qff4InLxleJjLD+xuO746TzQXE48CsB/f0x+t7C4QujUbPixwEAAA=="/>
    <w:docVar w:name="Consolia 1 a279ee6f-2337-4a6f-9732-4148ed337f4b" w:val="H4sIAAAAAAAEAFVQy26DMBD8FctnqBKgocmhlyqHSFUVNVXV6wYvwQS8lm2KIOKr+oPdvCr1tjszO5qdk1ToC6dt0GTkynRNE0mt5EpCki8RF2WcpGkeZ8DTMk+TOJtnT6gYK7O9jKSBFln9+JCJLY3kA/ygOJIfwyDIooNiqA2y0EKoWLizDnoaFRiNotQGjKceRfwsNqYk10JRg1CkIByphzO+deNQVKQGoW/G7ObQh502hwY/oelwCw7ae/wz9wH7/9RJgj/yAUdYf72sX9mjM/obnYdmo9AEXWp0F52qOx9ahjbcwyySBZkC7X1jEx4Sfoi8vrbGqMc7z9M7WnJ/e4VXbr7IIxngcMPDYLm4ZJZNE0fx6N4uTZ5fmH4BkrIzDpYBAAA="/>
    <w:docVar w:name="Consolia 1 a28c8faf-f321-4859-b021-1bb0b1d8e374" w:val="H4sIAAAAAAAEAG1Qy2rDMBD8FaOzbeRHWieHXkoOhlJKU0qva2udyLElIck1bvC/d53UhUJBh9mZ0T7mwgS62krjpVZsp4auC5kUbMcgLeqigSZqsjSJ8mKzjSpOKKkqXiWiwOw+ZyFT0CO5D3jsUfkp0AYt1FOrcBfwJKYXZTzm2zjl6Yb8Bvxp8RsLo/4SoCQGjVSgnB4xiB6CUjXa9lC3EAgtwJ/1CAv/zwRqZ9H5g1THDt+hG/AFLPTrGYv2BtVf6cLAnekD7bD/eNw/UY9ByU+0DrpS0ADZSLRXn2gH55eZJeXBQ1ZrVaNZK2pCIKWLtJO39Ih1uOqEXtFo+1uf8KYld1nIPBx/eD8ZCjDl+TzTKg7t8zXR5YT5G+3Pz+SeAQAA"/>
    <w:docVar w:name="Consolia 1 b5394e59-6b0f-4ca1-bc13-ed3a0000311d" w:val="H4sIAAAAAAAEAF1QwW7CMAz9lSjntkrawgSHXSYOSNOGxjTt6iYuBNokStJVgPj3GRiTtigH28/vye+duMaogvHJOMvndui6jBvN57yZVLMaJ7N82og2rxXIvFGyylFXIOhVUmqecQs90va0KNmrDk4dnT0w7zQk3DPt1NZpNx7mTMiCfl6JQsyKUpQ1cT2kLXHXPsDojhqsQdYaCza6EVn+yJa2daEHtQOSIsm9G+EyX/3XJ7GAMa2N3XT4Ad2AKwjQ3w1dsHdo/kInDnFPBLpg8fm0eCaNwZovDBG6pUabTGswXPf0boipp9GSkhEZV84q9PeORKgoyY+L5pajzHjEO07VG3oXfvst3jD5UGU8weZnng6eoixFfT7TKRHDyzXbi4XzN3LOTEOoAQAA"/>
    <w:docVar w:name="Consolia 1 b6a51937-99a6-45f3-ade0-c166cc70e936" w:val="H4sIAAAAAAAEAFVQwWrCQBD9lWXPiaxJjMRDL0WKUEqppZTexmTUqclk2d00qPhVflp/oKNWS2EPM+/NvHn79rpCXzqygVrWE+7qOtJU6Yle5DAaFuk4LgrI42y0TGOo0MTlMM/LcmywSHMdaYYGZfoDfYCekAnVriFg1asNWApQo+qP4HnbTJQZDuTFqRmYYpCYZCQCFsJaBObWQd/uKjgpLImBfdujiu/Uw/G7Z1T+bwBkzcnBOfGqxjeoO3wGB83V/4l7hcV/aq/Bb2RBbk3f76ePotExfaHzUM8q5EBLQneeqz47HxqBZhKEiXTZcon22omIFIk4bz1dYhPU45WX6gVt6279Gi9clkU6wOoXDlsrwSUmOxzEiUf3dE7y9IPDDxFEPnyWAQAA"/>
    <w:docVar w:name="Consolia 1 b7788aab-7767-441f-abd4-9243477795d2" w:val="H4sIAAAAAAAEAFVQQW7CMBD8iuVzUkEaMHDopeKAVFWoVFWvm3hDDInXsp0ignhVP9gNNJV6252ZHc3sRWoMpTcuGrJyZbumSaTRciULpRYLgCJVaq7SPJ9WKRQ6T5dZ/pgrpZYznclEWmiR1bOHTGyppxDhG4Xz/bmsSZ9Z4CDWLNg5DyfqNViDojIWbKATivRJbGxFvoXyAEKThnikEwz4djQRRhwp9HFw8xjizth9gx/QdLgFD+0Ye+DeofhPXSSEIx9whPXn8/qFPTprvtAHaDYabTSVQX/T6UMXYsvQhvtPElmSLdGNG5vwkHEhCub+LUYDjjxPb+jI/+013rnpfJbICPtfPJ4dPyyb5NcrRwnoX28fHCpcfwBn52UojgEAAA=="/>
    <w:docVar w:name="Consolia 1 bf69c526-6a96-4597-95d4-595c0ae31b16" w:val="H4sIAAAAAAAEAF1QzU7DMAx+lSrnVmpLG9QduKAJTUIIMYS4uom7hrVJlKRU29Sn2qPtBfA2CoKb/f3Yn31gEr1wygZlNFvooetipiRbsLrhlShznnCoeFKU1W1SlbJIyqoUKeBNVmecxUxDj6ReWwej2UvQCqN9JOC4NaMKO9FG0ojWyNNIYguh/S9ulAbtzYhRchc9HE+jxsj/CoBsDn1YK73p8A26AZ/BQT9nPXOvUP+lDgz8lgy0a/l+v3ykGYNWn+g8dCuJOqhGobvo5MfgQ0/Qio5OYyaMFmjnjoZQkVNy49X1RYR6nHmqXtAa99O3eOUyTqYAm2887Cx9KU+LaaIoHt3T5W3nE6YvM5DiSYMBAAA="/>
    <w:docVar w:name="Consolia 1 c0d09d79-4b3c-42e8-ae4b-6a81c572fe39" w:val="H4sIAAAAAAAEAF1Qy07DQAz8ldWeEylNUvo4cEEVqgQItQhxdXfdZiFxVrsboqbqV/UD+B+u/QHcloDgZs+M7fHspEavnLHB1CSn1JRlJI2WU6kSnUz0aBLnq0zFeYrjGDBfxVcwHqjhKF1jNpGRJKiQ1UvroK07DWRQdMK6Du1h2x5bYQ2S+fygrSpYbiEU/+VrQ0C+blHcLxcivha3h2NLKPyvCHjUoQ9LQ5sSn6Fs8BEcVL3jE/cEq7/UToJ/4wG+N3u5md3xjobMOzoP5VwjBbM26M46/dr4UDE059eTSKqaFNq+4yVcpOy+9uYSFKMee56rBdra/fQFXrhBOoxkgM03HraWs0qTbL9nKx7dwzm80wv7L3XFr9GJAQAA"/>
    <w:docVar w:name="Consolia 1 c19edd58-55fb-4b0e-bc09-f012d6bdc6b8" w:val="H4sIAAAAAAAEAF1QzWrDMAx+FeNzAkloQtvDLqOMwhhjHWNX2VYar4ltbGehLXmqPlpfYGq7bGw36fuRPunIFQbptYvaGr40fdsmXCu+5DJfoFLlPC3LWqQzkWEqZLZI6ywvVCWUrMScJ9xAh6TeOA+DPSgwGtmBSTjt7KDjXjZMWdlYdR5I7CA2/8W1NmCCHZCld+zhdB4MsvArALJ5DHGjzbbFN2h7fAYP3ZT1wr2C+EsdOYQdGWjX6v1+9UgzeqM/0Qdo1wpN1LVGf9Wpjz7EjqA1HZ0lXFoj0U0dDaGioOQ26NuLCA048VS9oLP+p2/wxuUVmSJsv/G4d/SlIpuNI0UJ6J+ub7ucMH4BLbLoOYMBAAA="/>
    <w:docVar w:name="Consolia 1 c3fdf59e-9e19-4849-aa4d-fa2b3f6a3ee5" w:val="H4sIAAAAAAAEAFVQwU7DMAz9lSrnVtraDtEduKAJTQI0rQhx9RpnC6ROlKRUY+pX8Wn8AO5GQdz8/J7t53cSEkPjtYvaklhSZ0wqtBRL0RRKqkWFWYXzKiuvyyoDKGWmIN8V6goKxIVIBUGLrN5AOPbA2EE8MK6dh95+SCCNidIEFGyPyUO9TbKb5O7zqydMwp9oHPUYYq1pb/AZTIcb8NBOlkbuCXb/qZOA8MYDfG/1cru65x0d6Xf0AcxaIkWtNPqzTr52IbbcWvNvs1Q0lhp0E+IlXOTs3gZ9SYK7ASeeqy0663/xAS/cPC9TEWH/049Hx2Hks2IY2EpA/3hOZ3xh+AY1MTaTagEAAA=="/>
    <w:docVar w:name="Consolia 1 c445959e-361b-4f1e-8e7d-b40f590d2075" w:val="H4sIAAAAAAAEAFVQQW6DMBD8CvIZKqCQhBx6qXJAqqqqqaqqtwUviRNYW7YpSiP+3iUpkXLbmVmPd+YsJLraKuOVJrGmvm1DoaRYizrL8iIvMHpcJFWUNQlGK1zKqMriJi9imcbLXISCoEPeThYPwTcYcCfmDPg9c1tjYdC/Ekhh0CgCcnrAIHoKSmq07aA+QCC1BH/UA0z8zcGi81tFuxY/oe3xDSx083WT9gHVvXQW4I78gL/dfD1vXtijJ/WD1kFbSiSvGoX2sicPvfMdUyXHjENRa6rRzIhNeEg5hHbqWgqzDmedp3c02t7wHq9asmLkYffP+5PhXtI4G0c+xaF9vRQ1RRj/AIrIW6R1AQAA"/>
    <w:docVar w:name="Consolia 1 c45058cb-858b-4742-89c8-c8f9e2f4e736" w:val="H4sIAAAAAAAEAJVQwU7DMAz9lSjnFpXSsmwHLmiHSQihDSGuXuJuXtukSlKmdtpX8Vd8Bd7GkDhys9/zs/3eQRoM2lMXyVk5s33TJJKMnEldlFmp9DpVpVqnxaTIUzXVKtWqmmJeFTi5u5eJtNAiT+fFjVi6sSE9oiUQLX2ZcXC1x+D2KEYRh9h/9sK4CHpHLOwgblm46jzs3WjAEoqKLNizIH0QC1s53/I0sMpArN0eTvj/zjATV2Q3Db5B0+MLeGivPk/cK6z/UgcJoWYB/zZ/f5w/8Y7e0gf6AM3CoI1UEfrznNn1IbYMLTiwLJHaWY3dteMlXOTs1AW6xMtowCvP1RI753/7LV64W1UmMsLmB49DxwnnWXE88isB/fM58pOF4zceTK1ivwEAAA=="/>
    <w:docVar w:name="Consolia 1 c5d3b1d7-8e60-4537-9e64-778356cfee37" w:val="H4sIAAAAAAAEAFVQS27CMBC9iuU1qYAQTFl0U7FArSpUqqrbwZ6QgcSObKdRgrhJL9kbdAKlUnfzPn6eeSdpMGhPdSRn5dI2ZTmSZORS6syku4lRyQLn42SWpSq5x/ksUWqRZnOdI6ZKjqSFCtmd3Snx5EIfO/HVEhjd47eoPWjXWtJ9pwv21hAL9m6Zb11vwBKKnCzY4FoUyYNY29z5CvQBhHEG4tG1MPAbPyQ40wkSx8svnOYxxC3ZfYnvUDa4AQ/V7YJBe4Pdf+kkIRz5Aa+w+nhcPXNGY+kTfYBybdBGygn9xWcOTYgVU2uuYjyS2lmN9Q1xCA9TPsgFuhbHbMCbztMr1s7/4QKv2kQxirD/5WNXc3fT8ex85lUC+pdLmcMJ5x/FJYYVmQEAAA=="/>
    <w:docVar w:name="Consolia 1 c76ac083-e0c6-4641-a8c0-f991a0d495db" w:val="H4sIAAAAAAAEAFVQS07DMBC9SuR1jNw0pE0XbFAXkRBCBSHEbmJPWreOHdkOValyKg7AobgAk6JUYvc+83tzZgqD9LqL2lm2sr0xKdOKrZhcFCDFcs5RyILnRT7jsJSCN2U5A6Hy8lbVLGUWWqTqbH6TvIP66r/RaiS9g7gjfQOd8/GUfNba+Z9jwu+SyjbOtyD3kCinIB7cEajBY4jP2m4NvoLp8Qk8tNNBo/cC9X/rzCAcqIG2rN/u1w80o7f6A30AUym0UTca/aVO7fsQW5IqSiZSJp2V2E2MhhDI6GYX9N8fSA04+YQ2OMYYeUl8h1cvwnZCp44ekYnFMNAhAf3j5TNjgOEXn3GCzmYBAAA="/>
    <w:docVar w:name="Consolia 1 cba02fbb-f893-4ef0-aa88-e8ed2917efe1" w:val="H4sIAAAAAAAEAFVQQW7CMBD8iuVzUoWUisChl4oDUlVVBVW9buw1WYjtyHYaAeJh/V0XKFTcdmd2RjtzkBqjCtQl8k7OXN+2mSQtZ1LVUJSmrnNTTR/zMZoiB6iqHCvU5XQ0QYMjmUkHFvm6nDw8iVUAF2GrNij2ovPakk9giceBfvbgdpZY0UFqWLHsAgx+r8ERCkOOpX5AkT+LhTM+WFAbENprSFs/wB2Owt/sVfNvrxq2DxjTkty6xU9oe3yHAPYa7MStoL6nDhLilgX80/zrZf7KHr2jbwwR2oVGl8gQhvOd3vQxWYYW3FCRSeWdwu66sQkPJSf0kS59MhrxyvP0gZ0Pt73BCzeqJplMsP7D067jSstifDzyKxHD27njU4TjL38KJzywAQAA"/>
    <w:docVar w:name="Consolia 1 d341288b-4987-4434-9f50-509ed0cb1da5" w:val="H4sIAAAAAAAEAJVQy07DMBD8FcvnBKVpAmkPXKCHSgghWhDitok3rdvEa9kOEan6VZz4O7YtRXDktjsz+5jZSYW+ctoGTUZOTdc0kdRKTqUaZ6O0KMo4mxRXcZaNs3hS50mcJxNUSVWOFOQykgZaZHWaX4hXKqnXnwMYDWIQy1v9JMjBICwN5AN8oBh+SXjYQljz8MI66GlQjKKotQHjqUcRX4u5qcm1UG1AKFIQttTDAf//KYc+LLRZNfgMTYcP4KA9+z1wSyj/UjsJfssD/N/s5WZ2xzs6o9/QeWjmCk3QtUZ31KlN50PL0JyDSyJZkanQnjtewkXKbsnrU8yMejzzXD2iJffTr/HEjYrLSAZYfePh3XLSaZLt9/yKR3d/jP5gYf8FfC8sMscBAAA="/>
    <w:docVar w:name="Consolia 1 d7f9029b-cfa1-4b29-a56a-3e3a92d4295c" w:val="H4sIAAAAAAAEAF1QQU7DQAz8ymrPiRSSFJQeuKAKVUIIUYS4OlmnWUic1e6GKKnyqj6A/3DtB3BbAoKbPTO2x7OTCl1htfG6Jbmkrq4DqZVcSnVVZlGc5WFRwkWY5nEWwuISwgQTyGKVxtmikIEkaJDVG2Ohb0cFpFGMwtgRzX7oD70wGkl/ftBQVCw34Kv/8lITkGt7FOG1uN0fekLhfgXAYxad32ja1vgMdYcPYKGZ3R65J8j/UjsJ7o0H+Nbq5WZ1xzs60u9oHdRrheR1qdGedOq1c75haM1vR4EsWirQzB0v4SJm563T55AYdTjzXD2iae1PX+GZS5NAeth+w34wHFMcpdPEThza+1Nuxw+mL7vVDhuEAQAA"/>
    <w:docVar w:name="Consolia 1 db68eff1-577d-4e78-90d9-82580d5b9de5" w:val="H4sIAAAAAAAEAFVQQW7CQAz8ymrPSRUogcChl4oDUlWhUlW9mtiBhWS92t0UJYhX9YM1UJC42TPjkWeOGimU3rho2OqZbes60Qb1TON6XFBVDdJ8MsF0RJMinWY4TYthXmSYr6dIuU60hYZEnT89K7XknkOEX1LO9125ZewUO/JQdjtLInYQtyJeOQ8H7hGsIVUZCzbwgVT6oha2Yt9AuQOFjBD3fIAzvrz7GbXn0MdO3DyFuDJ2U9MX1C0twUNzi3DmPmH9SB01hL0cyAvz79f5m3i01vyQD1AvkGw0lSF/0eGuDbERaCFdZIku2ZbkbpuYyDCUQBzMtTlBA914mT7Isb/vW7pyg/E40RE2/3jsnJQ3zEank7wSyL9f2jxHOP0BaHsP1JoBAAA="/>
    <w:docVar w:name="Consolia 1 ddf25b0e-23a3-4e88-b114-4565abd33a9c" w:val="H4sIAAAAAAAEAF1QzWrDMAx+FeNzAvktXQ+7jDIKY4x1jF0VW2m8JraxnYW25Kn6aH2Bqe2y0d2k70f6pAOX6IVTNiij+UL3bRtxJfmCS1lnZZVgnOWQxwXO53GVpkVclLMSKpnncCd4xDV0SOq1dTCYvQStkO2ZgOPWDCrsRMOkEY2Rp4HEFkLzX1wrDdqbAVl8zx6Pp0Ej838CIJtDH9ZKb1p8h7bHF3DQTVnP3BtUt9SBg9+SgXYtPx6WTzSj1+oLnYd2JVEHVSt0F5387H3oCFrR0UnEhdEC7dTRECoySm68ur6IUI8TT9UrWuN++wavXDojU4DNDx52lr6UJcU4UhSP7vnytvMJ4zeTbbqwgwEAAA=="/>
    <w:docVar w:name="Consolia 1 df0989d9-2261-4f54-b042-7083dfa0eb7b" w:val="H4sIAAAAAAAEAF1Qy07DMBD8FcvnRErTlD4OXFCFKgFCDUJcN/amMU1sy3aI2ipf1U/rD7BtSRHcdmdmd2fnwCV64ZQNymi+0G1dR1xJvuCyTOazuZzHaXo3irNyksVFkqXxNJmNZQkJFtOCR1xDg6TOrYPO7CVohWzPBBy3plNhJyomjaiMPHUkthCq/+JSadDedMie8zWL79nj8dRpZP5XBDTq0Idc6U2N71C3+AoOmsHvmXuD4i914OC3NED3lh8Pyyfa0Wr1hc5DvZKogyoVuotOfrY+NASt6PEk4sJogXboaAkVKbk3Xl1jItTjwFO1Rmvcra/wyo2yScQDbH7wsLOUVJqM+56seHQvl+jOL/TfaTCUQYcBAAA="/>
    <w:docVar w:name="Consolia 1 e6cf2705-57a2-4792-a8ad-ece240fc0f13" w:val="H4sIAAAAAAAEAFWQwWoCMRCGXyXkvLtko3arh0IpHoRSSi1tr9NkVqO7kyXJVlR8kz5sR62CkMPk/ydfZv69tBhNcF1ynuSE+qbJpLNyIvHO1LpSo3xUgc6H1VjncA82R4N6qGqj6nIgM0nQIneXg0KLTwjJ/xonyGELCYODhlDkYtc6IBAxAfUTocqCTz5QhRoXWukRYzpIS8bMuwAbv7PABFE7Aop+w4QHMaPahxbMCoT1FtLab+CoP67TlqubH5kXMKa5o0WDH9D0+AoB2st6R+8dvm+tvYS45gc8xPTrafrMjJ7cD4YIzcwiJVc7DKc+u+pjalmacU4qk8aTwe5yYwgXmlfy0Z1TZTXixefqDTsfrvclnr2yGmcyweJfT9uOg9VqeDjwKBHDyynp4wqHP2pQSBy2AQAA"/>
    <w:docVar w:name="Consolia 1 eb7cdbc0-6de4-43c9-9d8c-e877de2dad36" w:val="H4sIAAAAAAAEAI1Qy07DQAz8ldWekypJo7bpgQvqoRJCiCLg6qzddttkN9rdEDVV/4Qf4Ye4I34A94XEjZvt8Yw9s5dIXjndBG2NnJq2qiKpUU4llWOFpUriEVIe50NVxAVOVEyT8RgpQ8DhSEbSQE28nRUD8QIu2PdPsbLY6w4EbMOu++6EFr0tbac/eviaimE6SLNBlmQ5sxsIa2YvGged7RGMJrHUBoy3HYn4RszN0roa1AYEWoSwtSzM8//cYn1HPiy0WVX0DFVLD+Cgvro8Yk9Q/oX2EvyWCfzU7PV2dscardFv5DxUcyQT9FKTO+3hpvWh5tGc40oiqaxR1Fw7FuEiY4vW63O4aSQ9XXGuHqmx7rdf0xlLCyYFWF3mYddwvlmSHw78iid3fwr8aOHwA2jkmKO9AQAA"/>
    <w:docVar w:name="Consolia 1 ed83b3e7-f802-4c0d-b52c-f30c0a1aeee4" w:val="H4sIAAAAAAAEAI1QQU7DMBD8iuVzE7lOKtoeuKAeKiGEKAKuG3uTuk3syHaImqo/4SN8iDviA2xbisSN2+7Mzuzu7LnGoLxpo3GWz21X1yNuNJ9z1NOsyPAqKadCJrkSOikmUiVlJpSAMSBizkfcQoM0LWcpewYf3dsHq5weTA8MtnHXf/XMsMEVrjfvA3zOWSZSMUulkBNStxDXpF61Hno3aLAGWWks2OB6ZMk1W9rS+QbUBph2GuLWkTHh/9lF/h5DXBlb1fgEdYf34KG5fHnkHqH4S+05hC0J6KjFy83iljw6a17RB6iXGm00pUF/mtObLsSGoCXFJUZcOauwvXRkQoWkF10w53AJDXjhqXrA1vnffo1nbjwjUYTqB4+7lvKVIj8c6JSA/u4U+PGFwzfKgCjKvQEAAA=="/>
    <w:docVar w:name="Consolia 1 fbac5090-e526-4d96-89e2-993af3400ab9" w:val="H4sIAAAAAAAEAFVQwW7CMAz9lSjntkpTQCuHXSY0IW3TBNM07WZaFzJaN0rSVYD4Kj5tPzAD66ZJPth+z8/2O8gSfeGMDaYlOaWuriNpSjmV1QqKscpVjGM9iUdlPolvctRxnmdQZSOlYJXLSBI0yOx39AF6g2RQ7BsDJHqxBWsC1Cj6E3jaNVOh0oQjztIk1YlWesQCFsKGBZbWQd/uSzgrVIaAfNujeFwuRHwr7k9fPaHwfyTgUcdLl4bWNb5C3eEzOGiGH87YC6z+QwcJfssDvG/2djd7YI2OzCc6D/W8RAqmMuguvPKj86Hh1pzNUJEsWirQDhWLcKL5+tabq3VceBxwzhZoW/dbb/CKpXoSyQDrn37YWXZPq+x45FM8uqeLnecXjt/dBJt5mwEAAA=="/>
    <w:docVar w:name="Consolia 1 fbfbc62e-c2ef-4bae-a66f-2a34dd4400c4" w:val="H4sIAAAAAAAEAHVQQWrDMBD8itDZLrYrXMihl5KDoZSSlNLrWlolim3JSHJNHPyqfrDrpC700NvuzOwwOxeuMEhv+mic5Rs7tG3CjeIbrmtdy7LAVBaoU1EDplCWOi3gXiglRJZJwRNuoUNS5/ldzthuQjm5ERk08TwCi36ELyRVD/FIqn3vYXSTAmuQaWPBhkWdPrLKauc7kCdgyimIjaNzwv919Bji3thDi+/QDvgKHro1/8K9Qf2XunAIDR1QjO3H0/aZPAZrPtEHaCuFNhpt0F916jSE2BFUURFZwqWzEvt1IxMaCnrKBXOrjdCAK0/TDnvnf/cj3rj8QSQ8wuEHj+eemisyMc8UJaB/uVa5vDB/A+hOFdyXAQAA"/>
    <w:docVar w:name="Consolia 1 fdde939a-d539-47d7-a3fe-1c6b920ed7b6" w:val="H4sIAAAAAAAEAFVQy07DMBD8lcjnpGqakig9cEE9REJQUYS4bryb1k1iW7ZDVap+GCd+jU1fEredx65m5yiQvHTKBmW0WOih62KhUCxEg0hlVkKCD1mZzAssEsgaSlKZ1+VsSljUuYiFhp7YnU/SSRq91lL9/JJWFFmDEFqzJ/ZYCFv2rK2DvflGGPVGadCe9Sh5jCrdGNeD3EGE1z0Y+dUIqGVSbg2a/YGPOfJhrfSmow/oBlqBg/4WfNTeof4vHQX4lhc4wfLzafnMNwatvsh56CokHVSjyJ19uBt86JmquIFpLKTRkuwN8REeZvyP8erSF7OebjpPb2SNu+MtXbS0SGMRYHPlw8FyZbPp/HTiKJ7cy7nD8YXTH3S+i2uQAQAA"/>
    <w:docVar w:name="DocVersion" w:val="H4sIAAAAAAAEADMCAA2+1RoBAAAA"/>
  </w:docVars>
  <w:rsids>
    <w:rsidRoot w:val="00321C69"/>
    <w:rsid w:val="00001E6E"/>
    <w:rsid w:val="000026BE"/>
    <w:rsid w:val="000034B2"/>
    <w:rsid w:val="00003DE7"/>
    <w:rsid w:val="000045B2"/>
    <w:rsid w:val="000053D4"/>
    <w:rsid w:val="00005D17"/>
    <w:rsid w:val="000064DA"/>
    <w:rsid w:val="00010921"/>
    <w:rsid w:val="00012040"/>
    <w:rsid w:val="000123EA"/>
    <w:rsid w:val="000129A3"/>
    <w:rsid w:val="00012C9E"/>
    <w:rsid w:val="00013200"/>
    <w:rsid w:val="000141F4"/>
    <w:rsid w:val="00015154"/>
    <w:rsid w:val="000165F7"/>
    <w:rsid w:val="00017246"/>
    <w:rsid w:val="00021FE1"/>
    <w:rsid w:val="00022291"/>
    <w:rsid w:val="0002300F"/>
    <w:rsid w:val="000242BB"/>
    <w:rsid w:val="00024A85"/>
    <w:rsid w:val="00024ED3"/>
    <w:rsid w:val="00024F21"/>
    <w:rsid w:val="00025C33"/>
    <w:rsid w:val="00027181"/>
    <w:rsid w:val="00030988"/>
    <w:rsid w:val="000318FF"/>
    <w:rsid w:val="00032B0F"/>
    <w:rsid w:val="00032E14"/>
    <w:rsid w:val="00033587"/>
    <w:rsid w:val="00034A97"/>
    <w:rsid w:val="00034C06"/>
    <w:rsid w:val="0003566F"/>
    <w:rsid w:val="00035D81"/>
    <w:rsid w:val="0003675F"/>
    <w:rsid w:val="00036BD4"/>
    <w:rsid w:val="00037655"/>
    <w:rsid w:val="00037B4C"/>
    <w:rsid w:val="00037FF0"/>
    <w:rsid w:val="000401C3"/>
    <w:rsid w:val="000404DC"/>
    <w:rsid w:val="00041045"/>
    <w:rsid w:val="000420E8"/>
    <w:rsid w:val="0004237A"/>
    <w:rsid w:val="000434FA"/>
    <w:rsid w:val="0004376E"/>
    <w:rsid w:val="00045696"/>
    <w:rsid w:val="00046066"/>
    <w:rsid w:val="0004619D"/>
    <w:rsid w:val="0004621E"/>
    <w:rsid w:val="00046FF6"/>
    <w:rsid w:val="00047069"/>
    <w:rsid w:val="000472CC"/>
    <w:rsid w:val="00047AB4"/>
    <w:rsid w:val="00051092"/>
    <w:rsid w:val="0005193A"/>
    <w:rsid w:val="0005262A"/>
    <w:rsid w:val="00052DD3"/>
    <w:rsid w:val="00055494"/>
    <w:rsid w:val="00055ADB"/>
    <w:rsid w:val="00056F91"/>
    <w:rsid w:val="00057763"/>
    <w:rsid w:val="00057816"/>
    <w:rsid w:val="00057C43"/>
    <w:rsid w:val="00057DF4"/>
    <w:rsid w:val="00062B3D"/>
    <w:rsid w:val="0006388E"/>
    <w:rsid w:val="00064C04"/>
    <w:rsid w:val="00064D51"/>
    <w:rsid w:val="000653B4"/>
    <w:rsid w:val="000658A4"/>
    <w:rsid w:val="00067686"/>
    <w:rsid w:val="0007081F"/>
    <w:rsid w:val="0007097F"/>
    <w:rsid w:val="00071FB3"/>
    <w:rsid w:val="000730BD"/>
    <w:rsid w:val="000734CE"/>
    <w:rsid w:val="00073C2A"/>
    <w:rsid w:val="00074530"/>
    <w:rsid w:val="00074559"/>
    <w:rsid w:val="0007610F"/>
    <w:rsid w:val="0007646E"/>
    <w:rsid w:val="0007730C"/>
    <w:rsid w:val="0007778E"/>
    <w:rsid w:val="00080DB4"/>
    <w:rsid w:val="00081133"/>
    <w:rsid w:val="0008122B"/>
    <w:rsid w:val="00081D3D"/>
    <w:rsid w:val="00082518"/>
    <w:rsid w:val="00082F3A"/>
    <w:rsid w:val="00085B4E"/>
    <w:rsid w:val="00085EA7"/>
    <w:rsid w:val="00090AF0"/>
    <w:rsid w:val="00091F47"/>
    <w:rsid w:val="000931EB"/>
    <w:rsid w:val="00093D26"/>
    <w:rsid w:val="000940D2"/>
    <w:rsid w:val="00094A22"/>
    <w:rsid w:val="00094EA0"/>
    <w:rsid w:val="00095106"/>
    <w:rsid w:val="00095C02"/>
    <w:rsid w:val="00096B7C"/>
    <w:rsid w:val="000970F2"/>
    <w:rsid w:val="000971F3"/>
    <w:rsid w:val="0009771F"/>
    <w:rsid w:val="000A031E"/>
    <w:rsid w:val="000A12C7"/>
    <w:rsid w:val="000A18FC"/>
    <w:rsid w:val="000A3267"/>
    <w:rsid w:val="000A3908"/>
    <w:rsid w:val="000A3F55"/>
    <w:rsid w:val="000A4B46"/>
    <w:rsid w:val="000A51F2"/>
    <w:rsid w:val="000A5974"/>
    <w:rsid w:val="000A73EF"/>
    <w:rsid w:val="000B0EB7"/>
    <w:rsid w:val="000B182B"/>
    <w:rsid w:val="000B1B39"/>
    <w:rsid w:val="000B1C0C"/>
    <w:rsid w:val="000B2401"/>
    <w:rsid w:val="000B2BC3"/>
    <w:rsid w:val="000B5185"/>
    <w:rsid w:val="000B5B02"/>
    <w:rsid w:val="000B7163"/>
    <w:rsid w:val="000B75E5"/>
    <w:rsid w:val="000C020F"/>
    <w:rsid w:val="000C04BC"/>
    <w:rsid w:val="000C146A"/>
    <w:rsid w:val="000C15BC"/>
    <w:rsid w:val="000C1E5A"/>
    <w:rsid w:val="000C24E5"/>
    <w:rsid w:val="000C3B1A"/>
    <w:rsid w:val="000C4842"/>
    <w:rsid w:val="000C4B1C"/>
    <w:rsid w:val="000C4ECA"/>
    <w:rsid w:val="000C6A9F"/>
    <w:rsid w:val="000C6AD7"/>
    <w:rsid w:val="000C6CD8"/>
    <w:rsid w:val="000C6E44"/>
    <w:rsid w:val="000C7A0E"/>
    <w:rsid w:val="000C7A2C"/>
    <w:rsid w:val="000C7A61"/>
    <w:rsid w:val="000D08F5"/>
    <w:rsid w:val="000D17FD"/>
    <w:rsid w:val="000D37BD"/>
    <w:rsid w:val="000D44E3"/>
    <w:rsid w:val="000D5698"/>
    <w:rsid w:val="000D5AD2"/>
    <w:rsid w:val="000D5FB4"/>
    <w:rsid w:val="000D7FB0"/>
    <w:rsid w:val="000E058C"/>
    <w:rsid w:val="000E13D3"/>
    <w:rsid w:val="000E1650"/>
    <w:rsid w:val="000E1665"/>
    <w:rsid w:val="000E22BF"/>
    <w:rsid w:val="000E4086"/>
    <w:rsid w:val="000E4FF5"/>
    <w:rsid w:val="000E509E"/>
    <w:rsid w:val="000E5263"/>
    <w:rsid w:val="000E59EC"/>
    <w:rsid w:val="000E66B7"/>
    <w:rsid w:val="000E7C51"/>
    <w:rsid w:val="000F017E"/>
    <w:rsid w:val="000F06F9"/>
    <w:rsid w:val="000F0D7F"/>
    <w:rsid w:val="000F2A07"/>
    <w:rsid w:val="000F2A7C"/>
    <w:rsid w:val="000F30D5"/>
    <w:rsid w:val="000F3878"/>
    <w:rsid w:val="000F3B83"/>
    <w:rsid w:val="000F539A"/>
    <w:rsid w:val="000F70BF"/>
    <w:rsid w:val="000F7F8E"/>
    <w:rsid w:val="001006FC"/>
    <w:rsid w:val="00100F1F"/>
    <w:rsid w:val="00101F0F"/>
    <w:rsid w:val="00103C80"/>
    <w:rsid w:val="00103F8A"/>
    <w:rsid w:val="00105444"/>
    <w:rsid w:val="00110156"/>
    <w:rsid w:val="00111ACB"/>
    <w:rsid w:val="0011250A"/>
    <w:rsid w:val="001148FD"/>
    <w:rsid w:val="00114931"/>
    <w:rsid w:val="0011563C"/>
    <w:rsid w:val="001156D5"/>
    <w:rsid w:val="00115B43"/>
    <w:rsid w:val="00116616"/>
    <w:rsid w:val="001210CA"/>
    <w:rsid w:val="001211FF"/>
    <w:rsid w:val="001221FD"/>
    <w:rsid w:val="0012389B"/>
    <w:rsid w:val="001238FE"/>
    <w:rsid w:val="0012415C"/>
    <w:rsid w:val="0012530C"/>
    <w:rsid w:val="00125898"/>
    <w:rsid w:val="00126C73"/>
    <w:rsid w:val="0012748A"/>
    <w:rsid w:val="00130DB1"/>
    <w:rsid w:val="00131FF2"/>
    <w:rsid w:val="001348DE"/>
    <w:rsid w:val="00134CA0"/>
    <w:rsid w:val="00136197"/>
    <w:rsid w:val="00136283"/>
    <w:rsid w:val="00137FDD"/>
    <w:rsid w:val="001406B9"/>
    <w:rsid w:val="0014084F"/>
    <w:rsid w:val="001416FE"/>
    <w:rsid w:val="00143B8A"/>
    <w:rsid w:val="00144BCC"/>
    <w:rsid w:val="00145070"/>
    <w:rsid w:val="00147973"/>
    <w:rsid w:val="001500AD"/>
    <w:rsid w:val="00150653"/>
    <w:rsid w:val="00150DD7"/>
    <w:rsid w:val="00151452"/>
    <w:rsid w:val="001529DE"/>
    <w:rsid w:val="00152CAC"/>
    <w:rsid w:val="001530E7"/>
    <w:rsid w:val="001536FC"/>
    <w:rsid w:val="00153E51"/>
    <w:rsid w:val="001546ED"/>
    <w:rsid w:val="00154A44"/>
    <w:rsid w:val="00154C6C"/>
    <w:rsid w:val="00154D11"/>
    <w:rsid w:val="001556A3"/>
    <w:rsid w:val="001569F6"/>
    <w:rsid w:val="00156EAD"/>
    <w:rsid w:val="00157C4A"/>
    <w:rsid w:val="00160AC5"/>
    <w:rsid w:val="00160D4C"/>
    <w:rsid w:val="00161830"/>
    <w:rsid w:val="00161833"/>
    <w:rsid w:val="00161E85"/>
    <w:rsid w:val="00162086"/>
    <w:rsid w:val="001620EC"/>
    <w:rsid w:val="0016292B"/>
    <w:rsid w:val="00162B1B"/>
    <w:rsid w:val="00163633"/>
    <w:rsid w:val="0016445A"/>
    <w:rsid w:val="00164DAD"/>
    <w:rsid w:val="00165020"/>
    <w:rsid w:val="00165209"/>
    <w:rsid w:val="0016581A"/>
    <w:rsid w:val="001663CA"/>
    <w:rsid w:val="001665E6"/>
    <w:rsid w:val="00166946"/>
    <w:rsid w:val="001708BC"/>
    <w:rsid w:val="0017149B"/>
    <w:rsid w:val="00171D3C"/>
    <w:rsid w:val="00171F71"/>
    <w:rsid w:val="00172D92"/>
    <w:rsid w:val="001732E7"/>
    <w:rsid w:val="00173D97"/>
    <w:rsid w:val="00175939"/>
    <w:rsid w:val="00176211"/>
    <w:rsid w:val="001762A0"/>
    <w:rsid w:val="0017698E"/>
    <w:rsid w:val="00176F86"/>
    <w:rsid w:val="0017796D"/>
    <w:rsid w:val="0018009F"/>
    <w:rsid w:val="001816B8"/>
    <w:rsid w:val="00181E2F"/>
    <w:rsid w:val="001829F5"/>
    <w:rsid w:val="00182E3A"/>
    <w:rsid w:val="00182E95"/>
    <w:rsid w:val="00183024"/>
    <w:rsid w:val="00183234"/>
    <w:rsid w:val="0018346C"/>
    <w:rsid w:val="00183FBC"/>
    <w:rsid w:val="0018400A"/>
    <w:rsid w:val="001845D3"/>
    <w:rsid w:val="00185251"/>
    <w:rsid w:val="00185393"/>
    <w:rsid w:val="00185544"/>
    <w:rsid w:val="00185D4F"/>
    <w:rsid w:val="00186AE5"/>
    <w:rsid w:val="00187980"/>
    <w:rsid w:val="0019266F"/>
    <w:rsid w:val="00192C00"/>
    <w:rsid w:val="00192FBD"/>
    <w:rsid w:val="00193586"/>
    <w:rsid w:val="0019399C"/>
    <w:rsid w:val="0019446C"/>
    <w:rsid w:val="00195206"/>
    <w:rsid w:val="00195653"/>
    <w:rsid w:val="00197BC5"/>
    <w:rsid w:val="001A118E"/>
    <w:rsid w:val="001A2089"/>
    <w:rsid w:val="001A2464"/>
    <w:rsid w:val="001A3159"/>
    <w:rsid w:val="001A427F"/>
    <w:rsid w:val="001A4FF4"/>
    <w:rsid w:val="001A54FA"/>
    <w:rsid w:val="001A60F0"/>
    <w:rsid w:val="001A6742"/>
    <w:rsid w:val="001A6B23"/>
    <w:rsid w:val="001A6F30"/>
    <w:rsid w:val="001A70C9"/>
    <w:rsid w:val="001A7843"/>
    <w:rsid w:val="001B3034"/>
    <w:rsid w:val="001B37CA"/>
    <w:rsid w:val="001B3999"/>
    <w:rsid w:val="001B3A78"/>
    <w:rsid w:val="001B3B3F"/>
    <w:rsid w:val="001B3F87"/>
    <w:rsid w:val="001B4066"/>
    <w:rsid w:val="001B495B"/>
    <w:rsid w:val="001B4B7E"/>
    <w:rsid w:val="001B4C29"/>
    <w:rsid w:val="001B5065"/>
    <w:rsid w:val="001B564B"/>
    <w:rsid w:val="001B5B08"/>
    <w:rsid w:val="001C110D"/>
    <w:rsid w:val="001C1221"/>
    <w:rsid w:val="001C1461"/>
    <w:rsid w:val="001C1C4D"/>
    <w:rsid w:val="001C2846"/>
    <w:rsid w:val="001C2A3E"/>
    <w:rsid w:val="001C2DD4"/>
    <w:rsid w:val="001C2FD4"/>
    <w:rsid w:val="001C3D04"/>
    <w:rsid w:val="001C3EA7"/>
    <w:rsid w:val="001C470C"/>
    <w:rsid w:val="001C4CCE"/>
    <w:rsid w:val="001C4F70"/>
    <w:rsid w:val="001C507D"/>
    <w:rsid w:val="001C547C"/>
    <w:rsid w:val="001C6482"/>
    <w:rsid w:val="001C7B8B"/>
    <w:rsid w:val="001C7CB9"/>
    <w:rsid w:val="001C7F81"/>
    <w:rsid w:val="001D01E6"/>
    <w:rsid w:val="001D10A4"/>
    <w:rsid w:val="001D111F"/>
    <w:rsid w:val="001D1628"/>
    <w:rsid w:val="001D1991"/>
    <w:rsid w:val="001D19F8"/>
    <w:rsid w:val="001D1B58"/>
    <w:rsid w:val="001D1BBF"/>
    <w:rsid w:val="001D3A41"/>
    <w:rsid w:val="001D499A"/>
    <w:rsid w:val="001D50C2"/>
    <w:rsid w:val="001D55B4"/>
    <w:rsid w:val="001D603A"/>
    <w:rsid w:val="001D649A"/>
    <w:rsid w:val="001D7474"/>
    <w:rsid w:val="001D7C22"/>
    <w:rsid w:val="001E01C1"/>
    <w:rsid w:val="001E170E"/>
    <w:rsid w:val="001E1910"/>
    <w:rsid w:val="001E2622"/>
    <w:rsid w:val="001E269F"/>
    <w:rsid w:val="001E3571"/>
    <w:rsid w:val="001E4271"/>
    <w:rsid w:val="001E4716"/>
    <w:rsid w:val="001E488E"/>
    <w:rsid w:val="001E547B"/>
    <w:rsid w:val="001E62CD"/>
    <w:rsid w:val="001E6C51"/>
    <w:rsid w:val="001E74AF"/>
    <w:rsid w:val="001F1889"/>
    <w:rsid w:val="001F1918"/>
    <w:rsid w:val="001F1DDD"/>
    <w:rsid w:val="001F1F98"/>
    <w:rsid w:val="001F2212"/>
    <w:rsid w:val="001F2279"/>
    <w:rsid w:val="001F3266"/>
    <w:rsid w:val="001F513F"/>
    <w:rsid w:val="001F5A30"/>
    <w:rsid w:val="001F5A6A"/>
    <w:rsid w:val="001F5EBA"/>
    <w:rsid w:val="001F796A"/>
    <w:rsid w:val="001F7979"/>
    <w:rsid w:val="00202C24"/>
    <w:rsid w:val="00203BD3"/>
    <w:rsid w:val="00203F7F"/>
    <w:rsid w:val="00204D71"/>
    <w:rsid w:val="00205169"/>
    <w:rsid w:val="00205250"/>
    <w:rsid w:val="00205A2B"/>
    <w:rsid w:val="00206E93"/>
    <w:rsid w:val="00207364"/>
    <w:rsid w:val="00207C2A"/>
    <w:rsid w:val="00210326"/>
    <w:rsid w:val="002105E8"/>
    <w:rsid w:val="00210F7E"/>
    <w:rsid w:val="0021104C"/>
    <w:rsid w:val="00212148"/>
    <w:rsid w:val="0021249F"/>
    <w:rsid w:val="00212B5B"/>
    <w:rsid w:val="0021328E"/>
    <w:rsid w:val="00213F3F"/>
    <w:rsid w:val="002145BE"/>
    <w:rsid w:val="0021501B"/>
    <w:rsid w:val="00215450"/>
    <w:rsid w:val="00215C6D"/>
    <w:rsid w:val="00217021"/>
    <w:rsid w:val="002170E0"/>
    <w:rsid w:val="002174D8"/>
    <w:rsid w:val="002174E9"/>
    <w:rsid w:val="00217CED"/>
    <w:rsid w:val="0022057F"/>
    <w:rsid w:val="002221E9"/>
    <w:rsid w:val="00223700"/>
    <w:rsid w:val="00224185"/>
    <w:rsid w:val="00224359"/>
    <w:rsid w:val="00224995"/>
    <w:rsid w:val="002252CE"/>
    <w:rsid w:val="00225D7A"/>
    <w:rsid w:val="00226329"/>
    <w:rsid w:val="0023017A"/>
    <w:rsid w:val="002301A7"/>
    <w:rsid w:val="00232987"/>
    <w:rsid w:val="00233C68"/>
    <w:rsid w:val="00236BEF"/>
    <w:rsid w:val="0023790F"/>
    <w:rsid w:val="00237FA3"/>
    <w:rsid w:val="00240E35"/>
    <w:rsid w:val="002410E1"/>
    <w:rsid w:val="002411A3"/>
    <w:rsid w:val="00241DC0"/>
    <w:rsid w:val="00241EF5"/>
    <w:rsid w:val="002448A3"/>
    <w:rsid w:val="00245A5F"/>
    <w:rsid w:val="00245E1F"/>
    <w:rsid w:val="00247B4B"/>
    <w:rsid w:val="00250D39"/>
    <w:rsid w:val="00251EC5"/>
    <w:rsid w:val="002530D5"/>
    <w:rsid w:val="00253761"/>
    <w:rsid w:val="00254550"/>
    <w:rsid w:val="00256036"/>
    <w:rsid w:val="00256C01"/>
    <w:rsid w:val="00257EB7"/>
    <w:rsid w:val="00260474"/>
    <w:rsid w:val="00260E78"/>
    <w:rsid w:val="00261105"/>
    <w:rsid w:val="002615DC"/>
    <w:rsid w:val="0026165D"/>
    <w:rsid w:val="002617F6"/>
    <w:rsid w:val="00261BA9"/>
    <w:rsid w:val="00261F9A"/>
    <w:rsid w:val="0026253D"/>
    <w:rsid w:val="00262805"/>
    <w:rsid w:val="00262927"/>
    <w:rsid w:val="00263E97"/>
    <w:rsid w:val="0026414C"/>
    <w:rsid w:val="00264852"/>
    <w:rsid w:val="002648AF"/>
    <w:rsid w:val="00265860"/>
    <w:rsid w:val="002658C2"/>
    <w:rsid w:val="002664B9"/>
    <w:rsid w:val="00266A98"/>
    <w:rsid w:val="002673D5"/>
    <w:rsid w:val="0026766A"/>
    <w:rsid w:val="00267E58"/>
    <w:rsid w:val="00270102"/>
    <w:rsid w:val="00270393"/>
    <w:rsid w:val="00270B22"/>
    <w:rsid w:val="002716A2"/>
    <w:rsid w:val="00271870"/>
    <w:rsid w:val="00271CE3"/>
    <w:rsid w:val="00272A01"/>
    <w:rsid w:val="00272BDE"/>
    <w:rsid w:val="00272FD5"/>
    <w:rsid w:val="00274811"/>
    <w:rsid w:val="00274E9F"/>
    <w:rsid w:val="002750E5"/>
    <w:rsid w:val="00275D36"/>
    <w:rsid w:val="00280137"/>
    <w:rsid w:val="002804C0"/>
    <w:rsid w:val="0028099A"/>
    <w:rsid w:val="00280A0A"/>
    <w:rsid w:val="00281669"/>
    <w:rsid w:val="00281B07"/>
    <w:rsid w:val="00281EAF"/>
    <w:rsid w:val="00283C82"/>
    <w:rsid w:val="00285302"/>
    <w:rsid w:val="002858A9"/>
    <w:rsid w:val="002862BB"/>
    <w:rsid w:val="002912B0"/>
    <w:rsid w:val="0029224C"/>
    <w:rsid w:val="0029296A"/>
    <w:rsid w:val="002944D3"/>
    <w:rsid w:val="00295083"/>
    <w:rsid w:val="00295FC8"/>
    <w:rsid w:val="00296CEE"/>
    <w:rsid w:val="00296F90"/>
    <w:rsid w:val="00297891"/>
    <w:rsid w:val="002A08F3"/>
    <w:rsid w:val="002A0A8E"/>
    <w:rsid w:val="002A0E27"/>
    <w:rsid w:val="002A1322"/>
    <w:rsid w:val="002A1C69"/>
    <w:rsid w:val="002A22F0"/>
    <w:rsid w:val="002A2C11"/>
    <w:rsid w:val="002A3001"/>
    <w:rsid w:val="002A3AE4"/>
    <w:rsid w:val="002A3BD0"/>
    <w:rsid w:val="002A4C7C"/>
    <w:rsid w:val="002A63BE"/>
    <w:rsid w:val="002A65A4"/>
    <w:rsid w:val="002A688C"/>
    <w:rsid w:val="002A6CC3"/>
    <w:rsid w:val="002A6F14"/>
    <w:rsid w:val="002B0D68"/>
    <w:rsid w:val="002B14D1"/>
    <w:rsid w:val="002B343D"/>
    <w:rsid w:val="002B3946"/>
    <w:rsid w:val="002B4FD6"/>
    <w:rsid w:val="002B5F52"/>
    <w:rsid w:val="002B6777"/>
    <w:rsid w:val="002B73B3"/>
    <w:rsid w:val="002B7462"/>
    <w:rsid w:val="002C1743"/>
    <w:rsid w:val="002C1997"/>
    <w:rsid w:val="002C1EFD"/>
    <w:rsid w:val="002C217B"/>
    <w:rsid w:val="002C25F1"/>
    <w:rsid w:val="002C3142"/>
    <w:rsid w:val="002C3163"/>
    <w:rsid w:val="002C3A82"/>
    <w:rsid w:val="002C4002"/>
    <w:rsid w:val="002C454F"/>
    <w:rsid w:val="002C6B91"/>
    <w:rsid w:val="002C71B1"/>
    <w:rsid w:val="002C7690"/>
    <w:rsid w:val="002C7CB0"/>
    <w:rsid w:val="002D0CAD"/>
    <w:rsid w:val="002D1283"/>
    <w:rsid w:val="002D1AEA"/>
    <w:rsid w:val="002D2DE1"/>
    <w:rsid w:val="002D2E08"/>
    <w:rsid w:val="002D34FB"/>
    <w:rsid w:val="002D361A"/>
    <w:rsid w:val="002D3724"/>
    <w:rsid w:val="002D375F"/>
    <w:rsid w:val="002D4152"/>
    <w:rsid w:val="002D5282"/>
    <w:rsid w:val="002D5956"/>
    <w:rsid w:val="002D5F79"/>
    <w:rsid w:val="002D6A95"/>
    <w:rsid w:val="002D799A"/>
    <w:rsid w:val="002E32B8"/>
    <w:rsid w:val="002E362F"/>
    <w:rsid w:val="002E3A70"/>
    <w:rsid w:val="002E3E18"/>
    <w:rsid w:val="002E48CB"/>
    <w:rsid w:val="002E49B9"/>
    <w:rsid w:val="002E5083"/>
    <w:rsid w:val="002E548A"/>
    <w:rsid w:val="002E5BC9"/>
    <w:rsid w:val="002E5BD0"/>
    <w:rsid w:val="002F06F5"/>
    <w:rsid w:val="002F197E"/>
    <w:rsid w:val="002F1993"/>
    <w:rsid w:val="002F1A93"/>
    <w:rsid w:val="002F2D4E"/>
    <w:rsid w:val="002F2EC6"/>
    <w:rsid w:val="002F44AB"/>
    <w:rsid w:val="002F4C23"/>
    <w:rsid w:val="002F6888"/>
    <w:rsid w:val="002F6BF2"/>
    <w:rsid w:val="002F715E"/>
    <w:rsid w:val="002F7376"/>
    <w:rsid w:val="00300495"/>
    <w:rsid w:val="003009CF"/>
    <w:rsid w:val="003013EE"/>
    <w:rsid w:val="003014C9"/>
    <w:rsid w:val="00302480"/>
    <w:rsid w:val="003026FC"/>
    <w:rsid w:val="00303A76"/>
    <w:rsid w:val="00303BF8"/>
    <w:rsid w:val="0030615D"/>
    <w:rsid w:val="0030684D"/>
    <w:rsid w:val="003071A6"/>
    <w:rsid w:val="00307488"/>
    <w:rsid w:val="00307F43"/>
    <w:rsid w:val="003101EC"/>
    <w:rsid w:val="003109F5"/>
    <w:rsid w:val="00310C08"/>
    <w:rsid w:val="003110FE"/>
    <w:rsid w:val="0031119A"/>
    <w:rsid w:val="00312B4B"/>
    <w:rsid w:val="00313053"/>
    <w:rsid w:val="00313FE0"/>
    <w:rsid w:val="00314767"/>
    <w:rsid w:val="00314803"/>
    <w:rsid w:val="00314874"/>
    <w:rsid w:val="00314DAD"/>
    <w:rsid w:val="0031563E"/>
    <w:rsid w:val="00316084"/>
    <w:rsid w:val="003162EB"/>
    <w:rsid w:val="00316AD4"/>
    <w:rsid w:val="00317026"/>
    <w:rsid w:val="00317885"/>
    <w:rsid w:val="00317C18"/>
    <w:rsid w:val="003201D2"/>
    <w:rsid w:val="00321C69"/>
    <w:rsid w:val="00322051"/>
    <w:rsid w:val="003234A2"/>
    <w:rsid w:val="003236E1"/>
    <w:rsid w:val="00324028"/>
    <w:rsid w:val="003240B5"/>
    <w:rsid w:val="003244E4"/>
    <w:rsid w:val="00324DB2"/>
    <w:rsid w:val="00325319"/>
    <w:rsid w:val="003268FA"/>
    <w:rsid w:val="00326B9C"/>
    <w:rsid w:val="003301B3"/>
    <w:rsid w:val="00330586"/>
    <w:rsid w:val="003309CB"/>
    <w:rsid w:val="00330BBA"/>
    <w:rsid w:val="00331DB3"/>
    <w:rsid w:val="00331EA4"/>
    <w:rsid w:val="00332B38"/>
    <w:rsid w:val="00334F6E"/>
    <w:rsid w:val="003358D5"/>
    <w:rsid w:val="00340425"/>
    <w:rsid w:val="0034192E"/>
    <w:rsid w:val="00341D1F"/>
    <w:rsid w:val="00342528"/>
    <w:rsid w:val="003436AB"/>
    <w:rsid w:val="00344BE0"/>
    <w:rsid w:val="0034565D"/>
    <w:rsid w:val="00345F60"/>
    <w:rsid w:val="003467F2"/>
    <w:rsid w:val="00346BDC"/>
    <w:rsid w:val="00346CEF"/>
    <w:rsid w:val="003473B8"/>
    <w:rsid w:val="0034796A"/>
    <w:rsid w:val="00347C62"/>
    <w:rsid w:val="0035048D"/>
    <w:rsid w:val="00351443"/>
    <w:rsid w:val="0035158C"/>
    <w:rsid w:val="0035319F"/>
    <w:rsid w:val="00353833"/>
    <w:rsid w:val="00353B22"/>
    <w:rsid w:val="0035418B"/>
    <w:rsid w:val="00354E61"/>
    <w:rsid w:val="00354F56"/>
    <w:rsid w:val="00355A2B"/>
    <w:rsid w:val="00356153"/>
    <w:rsid w:val="00357B3C"/>
    <w:rsid w:val="00357DF4"/>
    <w:rsid w:val="00360659"/>
    <w:rsid w:val="00360F1A"/>
    <w:rsid w:val="0036212A"/>
    <w:rsid w:val="00362262"/>
    <w:rsid w:val="00363280"/>
    <w:rsid w:val="0036338B"/>
    <w:rsid w:val="0036389D"/>
    <w:rsid w:val="00363BFF"/>
    <w:rsid w:val="00364D2C"/>
    <w:rsid w:val="00364E06"/>
    <w:rsid w:val="003650F7"/>
    <w:rsid w:val="00365ECF"/>
    <w:rsid w:val="00366201"/>
    <w:rsid w:val="003663E5"/>
    <w:rsid w:val="00366624"/>
    <w:rsid w:val="0037020E"/>
    <w:rsid w:val="00370338"/>
    <w:rsid w:val="0037035B"/>
    <w:rsid w:val="00370572"/>
    <w:rsid w:val="003711AE"/>
    <w:rsid w:val="00371834"/>
    <w:rsid w:val="003723B5"/>
    <w:rsid w:val="0037286C"/>
    <w:rsid w:val="00372B9E"/>
    <w:rsid w:val="003746F4"/>
    <w:rsid w:val="00376D24"/>
    <w:rsid w:val="0038215B"/>
    <w:rsid w:val="0038242A"/>
    <w:rsid w:val="003831BA"/>
    <w:rsid w:val="0038380F"/>
    <w:rsid w:val="00383DB6"/>
    <w:rsid w:val="003849C7"/>
    <w:rsid w:val="00384C1A"/>
    <w:rsid w:val="00384F28"/>
    <w:rsid w:val="003855A3"/>
    <w:rsid w:val="003863E7"/>
    <w:rsid w:val="00386D61"/>
    <w:rsid w:val="00386F9A"/>
    <w:rsid w:val="003873AF"/>
    <w:rsid w:val="00387A26"/>
    <w:rsid w:val="00387B0D"/>
    <w:rsid w:val="0039010A"/>
    <w:rsid w:val="003916FC"/>
    <w:rsid w:val="00391B43"/>
    <w:rsid w:val="0039222F"/>
    <w:rsid w:val="00394963"/>
    <w:rsid w:val="00394A71"/>
    <w:rsid w:val="00396450"/>
    <w:rsid w:val="003967B2"/>
    <w:rsid w:val="00396A04"/>
    <w:rsid w:val="00397B24"/>
    <w:rsid w:val="00397E83"/>
    <w:rsid w:val="00397F24"/>
    <w:rsid w:val="00397FE5"/>
    <w:rsid w:val="003A1007"/>
    <w:rsid w:val="003A1303"/>
    <w:rsid w:val="003A2184"/>
    <w:rsid w:val="003A3BD1"/>
    <w:rsid w:val="003A4203"/>
    <w:rsid w:val="003A4A4B"/>
    <w:rsid w:val="003A4F85"/>
    <w:rsid w:val="003A5666"/>
    <w:rsid w:val="003A6934"/>
    <w:rsid w:val="003B0A18"/>
    <w:rsid w:val="003B244C"/>
    <w:rsid w:val="003B246A"/>
    <w:rsid w:val="003B2FB1"/>
    <w:rsid w:val="003B3608"/>
    <w:rsid w:val="003B5223"/>
    <w:rsid w:val="003B5611"/>
    <w:rsid w:val="003B5BB3"/>
    <w:rsid w:val="003B5C39"/>
    <w:rsid w:val="003B617B"/>
    <w:rsid w:val="003C2401"/>
    <w:rsid w:val="003C2D38"/>
    <w:rsid w:val="003C2F5B"/>
    <w:rsid w:val="003C32E4"/>
    <w:rsid w:val="003C3934"/>
    <w:rsid w:val="003C43D9"/>
    <w:rsid w:val="003C52C0"/>
    <w:rsid w:val="003C5318"/>
    <w:rsid w:val="003C546A"/>
    <w:rsid w:val="003C5CFD"/>
    <w:rsid w:val="003C7935"/>
    <w:rsid w:val="003C7BF1"/>
    <w:rsid w:val="003D064A"/>
    <w:rsid w:val="003D0692"/>
    <w:rsid w:val="003D193A"/>
    <w:rsid w:val="003D1FC6"/>
    <w:rsid w:val="003D23CF"/>
    <w:rsid w:val="003D34D7"/>
    <w:rsid w:val="003D381F"/>
    <w:rsid w:val="003D3BE2"/>
    <w:rsid w:val="003D3CEE"/>
    <w:rsid w:val="003D411F"/>
    <w:rsid w:val="003D45F9"/>
    <w:rsid w:val="003D4853"/>
    <w:rsid w:val="003D4905"/>
    <w:rsid w:val="003D4D1D"/>
    <w:rsid w:val="003D58FD"/>
    <w:rsid w:val="003D59D2"/>
    <w:rsid w:val="003D6B62"/>
    <w:rsid w:val="003D729A"/>
    <w:rsid w:val="003D7BA6"/>
    <w:rsid w:val="003D7E70"/>
    <w:rsid w:val="003E0259"/>
    <w:rsid w:val="003E0661"/>
    <w:rsid w:val="003E0AD3"/>
    <w:rsid w:val="003E188E"/>
    <w:rsid w:val="003E2291"/>
    <w:rsid w:val="003E2969"/>
    <w:rsid w:val="003E34AB"/>
    <w:rsid w:val="003E55DC"/>
    <w:rsid w:val="003E61C8"/>
    <w:rsid w:val="003F30AE"/>
    <w:rsid w:val="003F3AC4"/>
    <w:rsid w:val="003F3DE7"/>
    <w:rsid w:val="003F54C4"/>
    <w:rsid w:val="003F5547"/>
    <w:rsid w:val="003F5DB0"/>
    <w:rsid w:val="003F6079"/>
    <w:rsid w:val="003F6401"/>
    <w:rsid w:val="003F64BB"/>
    <w:rsid w:val="003F6782"/>
    <w:rsid w:val="003F76BC"/>
    <w:rsid w:val="00400925"/>
    <w:rsid w:val="004009D7"/>
    <w:rsid w:val="00401AC9"/>
    <w:rsid w:val="00402DD8"/>
    <w:rsid w:val="00403F54"/>
    <w:rsid w:val="004046CE"/>
    <w:rsid w:val="00404FD3"/>
    <w:rsid w:val="004061C3"/>
    <w:rsid w:val="0040636E"/>
    <w:rsid w:val="004066B5"/>
    <w:rsid w:val="00407CAD"/>
    <w:rsid w:val="00407F9E"/>
    <w:rsid w:val="004100F4"/>
    <w:rsid w:val="00413732"/>
    <w:rsid w:val="00413FE8"/>
    <w:rsid w:val="004147E0"/>
    <w:rsid w:val="00415BB5"/>
    <w:rsid w:val="00415D92"/>
    <w:rsid w:val="00415EDB"/>
    <w:rsid w:val="00415F2F"/>
    <w:rsid w:val="004164E4"/>
    <w:rsid w:val="00417565"/>
    <w:rsid w:val="00420C6D"/>
    <w:rsid w:val="00422E1E"/>
    <w:rsid w:val="00423233"/>
    <w:rsid w:val="00423B78"/>
    <w:rsid w:val="00425412"/>
    <w:rsid w:val="004273C9"/>
    <w:rsid w:val="00427DAD"/>
    <w:rsid w:val="0043005C"/>
    <w:rsid w:val="00430E74"/>
    <w:rsid w:val="00431616"/>
    <w:rsid w:val="00431ACF"/>
    <w:rsid w:val="004333A9"/>
    <w:rsid w:val="00434499"/>
    <w:rsid w:val="00434B7A"/>
    <w:rsid w:val="00437024"/>
    <w:rsid w:val="00437509"/>
    <w:rsid w:val="004404D0"/>
    <w:rsid w:val="00442D47"/>
    <w:rsid w:val="00442D63"/>
    <w:rsid w:val="00443628"/>
    <w:rsid w:val="004437A9"/>
    <w:rsid w:val="00443C9F"/>
    <w:rsid w:val="00443DF5"/>
    <w:rsid w:val="004442E3"/>
    <w:rsid w:val="00444B55"/>
    <w:rsid w:val="00445D1D"/>
    <w:rsid w:val="00447B33"/>
    <w:rsid w:val="004503FA"/>
    <w:rsid w:val="00450E7C"/>
    <w:rsid w:val="004516FB"/>
    <w:rsid w:val="0045173C"/>
    <w:rsid w:val="00451AC6"/>
    <w:rsid w:val="004523FE"/>
    <w:rsid w:val="00452C48"/>
    <w:rsid w:val="00455511"/>
    <w:rsid w:val="004556AC"/>
    <w:rsid w:val="00455CD0"/>
    <w:rsid w:val="00456E45"/>
    <w:rsid w:val="004574D3"/>
    <w:rsid w:val="00457DED"/>
    <w:rsid w:val="00460178"/>
    <w:rsid w:val="00460CDE"/>
    <w:rsid w:val="00461164"/>
    <w:rsid w:val="00461CB0"/>
    <w:rsid w:val="00461F4B"/>
    <w:rsid w:val="004620FA"/>
    <w:rsid w:val="004623F4"/>
    <w:rsid w:val="004625F9"/>
    <w:rsid w:val="0046310C"/>
    <w:rsid w:val="00463567"/>
    <w:rsid w:val="004638F5"/>
    <w:rsid w:val="00463D66"/>
    <w:rsid w:val="00463FAD"/>
    <w:rsid w:val="00464CA1"/>
    <w:rsid w:val="00465680"/>
    <w:rsid w:val="004657B5"/>
    <w:rsid w:val="00465889"/>
    <w:rsid w:val="00465DD1"/>
    <w:rsid w:val="00465E00"/>
    <w:rsid w:val="00465F56"/>
    <w:rsid w:val="00466A01"/>
    <w:rsid w:val="00467DDA"/>
    <w:rsid w:val="004706FB"/>
    <w:rsid w:val="00470DF9"/>
    <w:rsid w:val="004711AD"/>
    <w:rsid w:val="00473B09"/>
    <w:rsid w:val="0047454A"/>
    <w:rsid w:val="004746B3"/>
    <w:rsid w:val="00474A47"/>
    <w:rsid w:val="00476589"/>
    <w:rsid w:val="00476630"/>
    <w:rsid w:val="00476F9F"/>
    <w:rsid w:val="0047748E"/>
    <w:rsid w:val="00481033"/>
    <w:rsid w:val="0048188D"/>
    <w:rsid w:val="00483B3E"/>
    <w:rsid w:val="00487C4F"/>
    <w:rsid w:val="00487E54"/>
    <w:rsid w:val="00490C13"/>
    <w:rsid w:val="00490D0A"/>
    <w:rsid w:val="00490D1D"/>
    <w:rsid w:val="00491AA6"/>
    <w:rsid w:val="00491FC4"/>
    <w:rsid w:val="004928F6"/>
    <w:rsid w:val="00492A0E"/>
    <w:rsid w:val="00493FA7"/>
    <w:rsid w:val="00494E52"/>
    <w:rsid w:val="00494F5C"/>
    <w:rsid w:val="0049686B"/>
    <w:rsid w:val="00496DFB"/>
    <w:rsid w:val="00497116"/>
    <w:rsid w:val="00497704"/>
    <w:rsid w:val="0049B795"/>
    <w:rsid w:val="004A0560"/>
    <w:rsid w:val="004A07DA"/>
    <w:rsid w:val="004A0AB8"/>
    <w:rsid w:val="004A1319"/>
    <w:rsid w:val="004A179B"/>
    <w:rsid w:val="004A36B8"/>
    <w:rsid w:val="004A4A2A"/>
    <w:rsid w:val="004A4C4B"/>
    <w:rsid w:val="004A555D"/>
    <w:rsid w:val="004A5796"/>
    <w:rsid w:val="004A6611"/>
    <w:rsid w:val="004A782E"/>
    <w:rsid w:val="004A7BF1"/>
    <w:rsid w:val="004B04D4"/>
    <w:rsid w:val="004B1899"/>
    <w:rsid w:val="004B370D"/>
    <w:rsid w:val="004B4265"/>
    <w:rsid w:val="004B42C6"/>
    <w:rsid w:val="004B54FD"/>
    <w:rsid w:val="004B58E9"/>
    <w:rsid w:val="004B5C2B"/>
    <w:rsid w:val="004B612D"/>
    <w:rsid w:val="004B6B3A"/>
    <w:rsid w:val="004B6DDA"/>
    <w:rsid w:val="004B705B"/>
    <w:rsid w:val="004B736B"/>
    <w:rsid w:val="004C006C"/>
    <w:rsid w:val="004C01E4"/>
    <w:rsid w:val="004C07B4"/>
    <w:rsid w:val="004C08B1"/>
    <w:rsid w:val="004C16FB"/>
    <w:rsid w:val="004C3A69"/>
    <w:rsid w:val="004C3DD4"/>
    <w:rsid w:val="004C42FE"/>
    <w:rsid w:val="004C51A6"/>
    <w:rsid w:val="004C5AC8"/>
    <w:rsid w:val="004C5DDF"/>
    <w:rsid w:val="004C688B"/>
    <w:rsid w:val="004D047A"/>
    <w:rsid w:val="004D20B0"/>
    <w:rsid w:val="004D25F2"/>
    <w:rsid w:val="004D2E2F"/>
    <w:rsid w:val="004D4564"/>
    <w:rsid w:val="004D4D00"/>
    <w:rsid w:val="004D5678"/>
    <w:rsid w:val="004D5CE4"/>
    <w:rsid w:val="004D68CC"/>
    <w:rsid w:val="004D6AFD"/>
    <w:rsid w:val="004D7837"/>
    <w:rsid w:val="004D7E83"/>
    <w:rsid w:val="004D7FC0"/>
    <w:rsid w:val="004E0065"/>
    <w:rsid w:val="004E08DD"/>
    <w:rsid w:val="004E0992"/>
    <w:rsid w:val="004E3179"/>
    <w:rsid w:val="004E3760"/>
    <w:rsid w:val="004E45E5"/>
    <w:rsid w:val="004E4CB6"/>
    <w:rsid w:val="004E4FC2"/>
    <w:rsid w:val="004E659E"/>
    <w:rsid w:val="004E6FA5"/>
    <w:rsid w:val="004F0696"/>
    <w:rsid w:val="004F170F"/>
    <w:rsid w:val="004F17DD"/>
    <w:rsid w:val="004F1E9E"/>
    <w:rsid w:val="004F2A8F"/>
    <w:rsid w:val="004F3EB8"/>
    <w:rsid w:val="004F6F79"/>
    <w:rsid w:val="00500831"/>
    <w:rsid w:val="0050142C"/>
    <w:rsid w:val="00501D0C"/>
    <w:rsid w:val="005022FC"/>
    <w:rsid w:val="00502B1E"/>
    <w:rsid w:val="00503162"/>
    <w:rsid w:val="00503949"/>
    <w:rsid w:val="00505160"/>
    <w:rsid w:val="00505498"/>
    <w:rsid w:val="00510A5A"/>
    <w:rsid w:val="00510DEA"/>
    <w:rsid w:val="00513B09"/>
    <w:rsid w:val="00513DE8"/>
    <w:rsid w:val="005146AB"/>
    <w:rsid w:val="005148A8"/>
    <w:rsid w:val="00521620"/>
    <w:rsid w:val="00522C36"/>
    <w:rsid w:val="00522CA0"/>
    <w:rsid w:val="0052387A"/>
    <w:rsid w:val="00526A80"/>
    <w:rsid w:val="00531222"/>
    <w:rsid w:val="00531619"/>
    <w:rsid w:val="00531721"/>
    <w:rsid w:val="00533B6F"/>
    <w:rsid w:val="00535215"/>
    <w:rsid w:val="00535806"/>
    <w:rsid w:val="00535872"/>
    <w:rsid w:val="00535982"/>
    <w:rsid w:val="0053651B"/>
    <w:rsid w:val="0054027A"/>
    <w:rsid w:val="00540DEC"/>
    <w:rsid w:val="00541ABB"/>
    <w:rsid w:val="00541CAC"/>
    <w:rsid w:val="005461D8"/>
    <w:rsid w:val="0054748F"/>
    <w:rsid w:val="00550312"/>
    <w:rsid w:val="005515FD"/>
    <w:rsid w:val="00552950"/>
    <w:rsid w:val="00552E49"/>
    <w:rsid w:val="005532BF"/>
    <w:rsid w:val="00553444"/>
    <w:rsid w:val="00553FDC"/>
    <w:rsid w:val="0055788F"/>
    <w:rsid w:val="00560C66"/>
    <w:rsid w:val="005621AF"/>
    <w:rsid w:val="00562D29"/>
    <w:rsid w:val="0056312A"/>
    <w:rsid w:val="0056365E"/>
    <w:rsid w:val="00564581"/>
    <w:rsid w:val="00565907"/>
    <w:rsid w:val="005659EE"/>
    <w:rsid w:val="00565E16"/>
    <w:rsid w:val="00565E1C"/>
    <w:rsid w:val="00566711"/>
    <w:rsid w:val="005674CB"/>
    <w:rsid w:val="00570175"/>
    <w:rsid w:val="00570F18"/>
    <w:rsid w:val="005774BA"/>
    <w:rsid w:val="00577A13"/>
    <w:rsid w:val="00577DC9"/>
    <w:rsid w:val="0058071E"/>
    <w:rsid w:val="005829BF"/>
    <w:rsid w:val="00583993"/>
    <w:rsid w:val="00584405"/>
    <w:rsid w:val="00584A14"/>
    <w:rsid w:val="00585508"/>
    <w:rsid w:val="005871DF"/>
    <w:rsid w:val="00587A2A"/>
    <w:rsid w:val="00590099"/>
    <w:rsid w:val="00590F14"/>
    <w:rsid w:val="005919A1"/>
    <w:rsid w:val="005919D4"/>
    <w:rsid w:val="00591C44"/>
    <w:rsid w:val="00591EFE"/>
    <w:rsid w:val="0059347C"/>
    <w:rsid w:val="005937A3"/>
    <w:rsid w:val="0059408D"/>
    <w:rsid w:val="005943A5"/>
    <w:rsid w:val="00594673"/>
    <w:rsid w:val="0059487F"/>
    <w:rsid w:val="00594D82"/>
    <w:rsid w:val="00595095"/>
    <w:rsid w:val="005976B6"/>
    <w:rsid w:val="00597F36"/>
    <w:rsid w:val="005A150C"/>
    <w:rsid w:val="005A191C"/>
    <w:rsid w:val="005A22B3"/>
    <w:rsid w:val="005A27DE"/>
    <w:rsid w:val="005A2B03"/>
    <w:rsid w:val="005A32DC"/>
    <w:rsid w:val="005A4BB5"/>
    <w:rsid w:val="005A55E1"/>
    <w:rsid w:val="005A5B57"/>
    <w:rsid w:val="005A63E5"/>
    <w:rsid w:val="005A64DC"/>
    <w:rsid w:val="005A694E"/>
    <w:rsid w:val="005A7C07"/>
    <w:rsid w:val="005B1523"/>
    <w:rsid w:val="005B2426"/>
    <w:rsid w:val="005B3D4A"/>
    <w:rsid w:val="005B40C7"/>
    <w:rsid w:val="005B50F1"/>
    <w:rsid w:val="005B5983"/>
    <w:rsid w:val="005B6C3F"/>
    <w:rsid w:val="005B7607"/>
    <w:rsid w:val="005C024D"/>
    <w:rsid w:val="005C03F9"/>
    <w:rsid w:val="005C0B6A"/>
    <w:rsid w:val="005C1317"/>
    <w:rsid w:val="005C148A"/>
    <w:rsid w:val="005C2506"/>
    <w:rsid w:val="005C2D60"/>
    <w:rsid w:val="005C3FA8"/>
    <w:rsid w:val="005C41C7"/>
    <w:rsid w:val="005C59B4"/>
    <w:rsid w:val="005C5C0D"/>
    <w:rsid w:val="005C77C6"/>
    <w:rsid w:val="005C7FE4"/>
    <w:rsid w:val="005D0D75"/>
    <w:rsid w:val="005D154B"/>
    <w:rsid w:val="005D17CB"/>
    <w:rsid w:val="005D1DF9"/>
    <w:rsid w:val="005D2050"/>
    <w:rsid w:val="005D2D66"/>
    <w:rsid w:val="005D2E53"/>
    <w:rsid w:val="005D36B2"/>
    <w:rsid w:val="005D3754"/>
    <w:rsid w:val="005D4D62"/>
    <w:rsid w:val="005D4E2E"/>
    <w:rsid w:val="005D5231"/>
    <w:rsid w:val="005D60AC"/>
    <w:rsid w:val="005D6BB5"/>
    <w:rsid w:val="005D7407"/>
    <w:rsid w:val="005D7AF9"/>
    <w:rsid w:val="005D7BAD"/>
    <w:rsid w:val="005E013C"/>
    <w:rsid w:val="005E04EF"/>
    <w:rsid w:val="005E0738"/>
    <w:rsid w:val="005E0FFD"/>
    <w:rsid w:val="005E1DB1"/>
    <w:rsid w:val="005E276E"/>
    <w:rsid w:val="005E4A9B"/>
    <w:rsid w:val="005E4B3D"/>
    <w:rsid w:val="005E51B1"/>
    <w:rsid w:val="005E55E3"/>
    <w:rsid w:val="005E6BB8"/>
    <w:rsid w:val="005E73B3"/>
    <w:rsid w:val="005E763F"/>
    <w:rsid w:val="005E793A"/>
    <w:rsid w:val="005E7E1C"/>
    <w:rsid w:val="005E7F08"/>
    <w:rsid w:val="005F004B"/>
    <w:rsid w:val="005F03F1"/>
    <w:rsid w:val="005F05FA"/>
    <w:rsid w:val="005F1CBE"/>
    <w:rsid w:val="005F246D"/>
    <w:rsid w:val="005F31A6"/>
    <w:rsid w:val="005F4371"/>
    <w:rsid w:val="005F469F"/>
    <w:rsid w:val="005F7732"/>
    <w:rsid w:val="0060149C"/>
    <w:rsid w:val="00601E7C"/>
    <w:rsid w:val="006024FA"/>
    <w:rsid w:val="00602CA3"/>
    <w:rsid w:val="00603F42"/>
    <w:rsid w:val="006046F8"/>
    <w:rsid w:val="00604E51"/>
    <w:rsid w:val="0060612C"/>
    <w:rsid w:val="00607059"/>
    <w:rsid w:val="00607480"/>
    <w:rsid w:val="00610AA6"/>
    <w:rsid w:val="00611214"/>
    <w:rsid w:val="00612725"/>
    <w:rsid w:val="00612739"/>
    <w:rsid w:val="006134DA"/>
    <w:rsid w:val="00613904"/>
    <w:rsid w:val="00613ACB"/>
    <w:rsid w:val="0061554D"/>
    <w:rsid w:val="006159C4"/>
    <w:rsid w:val="00615DA6"/>
    <w:rsid w:val="0061742F"/>
    <w:rsid w:val="00617D77"/>
    <w:rsid w:val="006206D1"/>
    <w:rsid w:val="00621F7C"/>
    <w:rsid w:val="00622489"/>
    <w:rsid w:val="00624F15"/>
    <w:rsid w:val="0062526E"/>
    <w:rsid w:val="00625D91"/>
    <w:rsid w:val="0062648F"/>
    <w:rsid w:val="0062670B"/>
    <w:rsid w:val="00627100"/>
    <w:rsid w:val="00627A45"/>
    <w:rsid w:val="00627E35"/>
    <w:rsid w:val="006300C1"/>
    <w:rsid w:val="006300CB"/>
    <w:rsid w:val="00630194"/>
    <w:rsid w:val="00630D3A"/>
    <w:rsid w:val="0063151C"/>
    <w:rsid w:val="00631621"/>
    <w:rsid w:val="00631813"/>
    <w:rsid w:val="00631BED"/>
    <w:rsid w:val="00631BF2"/>
    <w:rsid w:val="00632673"/>
    <w:rsid w:val="006327A5"/>
    <w:rsid w:val="00632EF2"/>
    <w:rsid w:val="0063344A"/>
    <w:rsid w:val="00633CCE"/>
    <w:rsid w:val="006348F5"/>
    <w:rsid w:val="00636A9F"/>
    <w:rsid w:val="00637391"/>
    <w:rsid w:val="006406AD"/>
    <w:rsid w:val="0064106F"/>
    <w:rsid w:val="006415D8"/>
    <w:rsid w:val="00642B84"/>
    <w:rsid w:val="00642D68"/>
    <w:rsid w:val="006430AE"/>
    <w:rsid w:val="00644DE3"/>
    <w:rsid w:val="00646112"/>
    <w:rsid w:val="00647DB9"/>
    <w:rsid w:val="00650357"/>
    <w:rsid w:val="006503FC"/>
    <w:rsid w:val="00650A8F"/>
    <w:rsid w:val="006516B0"/>
    <w:rsid w:val="006517FD"/>
    <w:rsid w:val="006519D4"/>
    <w:rsid w:val="006528E7"/>
    <w:rsid w:val="00653D2B"/>
    <w:rsid w:val="00653D7B"/>
    <w:rsid w:val="00654903"/>
    <w:rsid w:val="0065698F"/>
    <w:rsid w:val="006570B5"/>
    <w:rsid w:val="0065722E"/>
    <w:rsid w:val="0065728E"/>
    <w:rsid w:val="006614B2"/>
    <w:rsid w:val="0066193D"/>
    <w:rsid w:val="0066310D"/>
    <w:rsid w:val="006631AD"/>
    <w:rsid w:val="0066478C"/>
    <w:rsid w:val="00665ACB"/>
    <w:rsid w:val="0066613C"/>
    <w:rsid w:val="00666181"/>
    <w:rsid w:val="00667979"/>
    <w:rsid w:val="00667C1B"/>
    <w:rsid w:val="00671A56"/>
    <w:rsid w:val="0067265B"/>
    <w:rsid w:val="006739B0"/>
    <w:rsid w:val="006741C5"/>
    <w:rsid w:val="006743E4"/>
    <w:rsid w:val="0067457B"/>
    <w:rsid w:val="00674A4C"/>
    <w:rsid w:val="00675154"/>
    <w:rsid w:val="00675748"/>
    <w:rsid w:val="006757E7"/>
    <w:rsid w:val="006778A8"/>
    <w:rsid w:val="00677A97"/>
    <w:rsid w:val="0068022F"/>
    <w:rsid w:val="006814D9"/>
    <w:rsid w:val="00681AC7"/>
    <w:rsid w:val="00681B24"/>
    <w:rsid w:val="00683094"/>
    <w:rsid w:val="0068426A"/>
    <w:rsid w:val="00684747"/>
    <w:rsid w:val="0068488F"/>
    <w:rsid w:val="00686415"/>
    <w:rsid w:val="006873F5"/>
    <w:rsid w:val="00687585"/>
    <w:rsid w:val="0068764E"/>
    <w:rsid w:val="00690495"/>
    <w:rsid w:val="00690ED5"/>
    <w:rsid w:val="00691E8F"/>
    <w:rsid w:val="00692D2E"/>
    <w:rsid w:val="0069306C"/>
    <w:rsid w:val="0069347A"/>
    <w:rsid w:val="00693DEF"/>
    <w:rsid w:val="0069461A"/>
    <w:rsid w:val="00694D42"/>
    <w:rsid w:val="006969C4"/>
    <w:rsid w:val="00696DB8"/>
    <w:rsid w:val="00696E93"/>
    <w:rsid w:val="00697CCA"/>
    <w:rsid w:val="006A250E"/>
    <w:rsid w:val="006A2AB4"/>
    <w:rsid w:val="006A57A0"/>
    <w:rsid w:val="006A5F2B"/>
    <w:rsid w:val="006A5FAA"/>
    <w:rsid w:val="006A67A3"/>
    <w:rsid w:val="006A71AF"/>
    <w:rsid w:val="006A756B"/>
    <w:rsid w:val="006B048F"/>
    <w:rsid w:val="006B15D0"/>
    <w:rsid w:val="006B1939"/>
    <w:rsid w:val="006B2013"/>
    <w:rsid w:val="006B2971"/>
    <w:rsid w:val="006B2C99"/>
    <w:rsid w:val="006B3703"/>
    <w:rsid w:val="006B3CDB"/>
    <w:rsid w:val="006B44B6"/>
    <w:rsid w:val="006B5AF0"/>
    <w:rsid w:val="006B5D9A"/>
    <w:rsid w:val="006B6528"/>
    <w:rsid w:val="006C071F"/>
    <w:rsid w:val="006C2462"/>
    <w:rsid w:val="006C3089"/>
    <w:rsid w:val="006C37F2"/>
    <w:rsid w:val="006C3CC2"/>
    <w:rsid w:val="006C3E42"/>
    <w:rsid w:val="006C537C"/>
    <w:rsid w:val="006C5C2A"/>
    <w:rsid w:val="006C5D28"/>
    <w:rsid w:val="006C7559"/>
    <w:rsid w:val="006C7571"/>
    <w:rsid w:val="006C78FA"/>
    <w:rsid w:val="006D01BB"/>
    <w:rsid w:val="006D0244"/>
    <w:rsid w:val="006D03FD"/>
    <w:rsid w:val="006D2D7D"/>
    <w:rsid w:val="006D3A67"/>
    <w:rsid w:val="006D3BF5"/>
    <w:rsid w:val="006D4298"/>
    <w:rsid w:val="006D4969"/>
    <w:rsid w:val="006D4A05"/>
    <w:rsid w:val="006D6920"/>
    <w:rsid w:val="006D706A"/>
    <w:rsid w:val="006D72DE"/>
    <w:rsid w:val="006D7885"/>
    <w:rsid w:val="006E0195"/>
    <w:rsid w:val="006E0345"/>
    <w:rsid w:val="006E08B3"/>
    <w:rsid w:val="006E0D9C"/>
    <w:rsid w:val="006E1A86"/>
    <w:rsid w:val="006E1C28"/>
    <w:rsid w:val="006E3B6B"/>
    <w:rsid w:val="006E4CB7"/>
    <w:rsid w:val="006E6648"/>
    <w:rsid w:val="006F00EC"/>
    <w:rsid w:val="006F0CEF"/>
    <w:rsid w:val="006F1A80"/>
    <w:rsid w:val="006F1E4F"/>
    <w:rsid w:val="006F22C2"/>
    <w:rsid w:val="006F29E6"/>
    <w:rsid w:val="006F2A81"/>
    <w:rsid w:val="006F3251"/>
    <w:rsid w:val="006F37F5"/>
    <w:rsid w:val="006F42C3"/>
    <w:rsid w:val="006F588A"/>
    <w:rsid w:val="006F5A0D"/>
    <w:rsid w:val="006FBB3A"/>
    <w:rsid w:val="00700078"/>
    <w:rsid w:val="007008DC"/>
    <w:rsid w:val="00701263"/>
    <w:rsid w:val="00701483"/>
    <w:rsid w:val="00701797"/>
    <w:rsid w:val="00701A42"/>
    <w:rsid w:val="007020CD"/>
    <w:rsid w:val="0070343C"/>
    <w:rsid w:val="00704353"/>
    <w:rsid w:val="0070440B"/>
    <w:rsid w:val="0070478F"/>
    <w:rsid w:val="00705068"/>
    <w:rsid w:val="00705548"/>
    <w:rsid w:val="007058F0"/>
    <w:rsid w:val="00705EC1"/>
    <w:rsid w:val="00706963"/>
    <w:rsid w:val="007072A0"/>
    <w:rsid w:val="007078AC"/>
    <w:rsid w:val="00711CA6"/>
    <w:rsid w:val="00712C60"/>
    <w:rsid w:val="00712D19"/>
    <w:rsid w:val="007130F5"/>
    <w:rsid w:val="00713126"/>
    <w:rsid w:val="0071339E"/>
    <w:rsid w:val="00715937"/>
    <w:rsid w:val="00715C72"/>
    <w:rsid w:val="00716649"/>
    <w:rsid w:val="00716B7B"/>
    <w:rsid w:val="00717510"/>
    <w:rsid w:val="007178B4"/>
    <w:rsid w:val="00717B9F"/>
    <w:rsid w:val="00722A24"/>
    <w:rsid w:val="00723994"/>
    <w:rsid w:val="007244E4"/>
    <w:rsid w:val="007251AB"/>
    <w:rsid w:val="00725E2A"/>
    <w:rsid w:val="00730D2B"/>
    <w:rsid w:val="00730DCE"/>
    <w:rsid w:val="00732B10"/>
    <w:rsid w:val="00732D27"/>
    <w:rsid w:val="00732D6C"/>
    <w:rsid w:val="00733E5E"/>
    <w:rsid w:val="0073410F"/>
    <w:rsid w:val="00734A3C"/>
    <w:rsid w:val="00734BD3"/>
    <w:rsid w:val="00737C78"/>
    <w:rsid w:val="0074012B"/>
    <w:rsid w:val="00740138"/>
    <w:rsid w:val="00740345"/>
    <w:rsid w:val="007405C6"/>
    <w:rsid w:val="00740CF7"/>
    <w:rsid w:val="00740EA4"/>
    <w:rsid w:val="007410C8"/>
    <w:rsid w:val="0074203A"/>
    <w:rsid w:val="00742313"/>
    <w:rsid w:val="00742742"/>
    <w:rsid w:val="00742943"/>
    <w:rsid w:val="00742B23"/>
    <w:rsid w:val="00744809"/>
    <w:rsid w:val="0074486E"/>
    <w:rsid w:val="007448F5"/>
    <w:rsid w:val="00747330"/>
    <w:rsid w:val="007475AD"/>
    <w:rsid w:val="007500D2"/>
    <w:rsid w:val="0075137B"/>
    <w:rsid w:val="00751787"/>
    <w:rsid w:val="00751B32"/>
    <w:rsid w:val="00753867"/>
    <w:rsid w:val="007546FD"/>
    <w:rsid w:val="00754925"/>
    <w:rsid w:val="0075641A"/>
    <w:rsid w:val="007602C6"/>
    <w:rsid w:val="007603C6"/>
    <w:rsid w:val="00760DB0"/>
    <w:rsid w:val="00761153"/>
    <w:rsid w:val="007617DA"/>
    <w:rsid w:val="007618C6"/>
    <w:rsid w:val="007639A9"/>
    <w:rsid w:val="00764308"/>
    <w:rsid w:val="00764C96"/>
    <w:rsid w:val="007653C5"/>
    <w:rsid w:val="00765766"/>
    <w:rsid w:val="00765CCF"/>
    <w:rsid w:val="007669B7"/>
    <w:rsid w:val="007670B6"/>
    <w:rsid w:val="00767186"/>
    <w:rsid w:val="00767B07"/>
    <w:rsid w:val="00767D09"/>
    <w:rsid w:val="007703EF"/>
    <w:rsid w:val="007717D7"/>
    <w:rsid w:val="00771885"/>
    <w:rsid w:val="00771997"/>
    <w:rsid w:val="00772155"/>
    <w:rsid w:val="00772E0D"/>
    <w:rsid w:val="0077388A"/>
    <w:rsid w:val="00774160"/>
    <w:rsid w:val="007748A3"/>
    <w:rsid w:val="00776204"/>
    <w:rsid w:val="00777088"/>
    <w:rsid w:val="007774A2"/>
    <w:rsid w:val="00780F02"/>
    <w:rsid w:val="007819DA"/>
    <w:rsid w:val="00781FDE"/>
    <w:rsid w:val="0078239C"/>
    <w:rsid w:val="00784233"/>
    <w:rsid w:val="00786E1B"/>
    <w:rsid w:val="00787D51"/>
    <w:rsid w:val="00787DA3"/>
    <w:rsid w:val="00787EF0"/>
    <w:rsid w:val="00790387"/>
    <w:rsid w:val="00790B9A"/>
    <w:rsid w:val="007937C3"/>
    <w:rsid w:val="00793BD3"/>
    <w:rsid w:val="00793C41"/>
    <w:rsid w:val="007941A6"/>
    <w:rsid w:val="00794711"/>
    <w:rsid w:val="0079640C"/>
    <w:rsid w:val="007976B2"/>
    <w:rsid w:val="007A036E"/>
    <w:rsid w:val="007A0890"/>
    <w:rsid w:val="007A099A"/>
    <w:rsid w:val="007A0FAA"/>
    <w:rsid w:val="007A1C7A"/>
    <w:rsid w:val="007A1F30"/>
    <w:rsid w:val="007A24DC"/>
    <w:rsid w:val="007A25FA"/>
    <w:rsid w:val="007A296F"/>
    <w:rsid w:val="007A44F9"/>
    <w:rsid w:val="007A4707"/>
    <w:rsid w:val="007A4AC8"/>
    <w:rsid w:val="007A62F6"/>
    <w:rsid w:val="007A76F1"/>
    <w:rsid w:val="007A7B62"/>
    <w:rsid w:val="007B2DA2"/>
    <w:rsid w:val="007B3B0C"/>
    <w:rsid w:val="007B4817"/>
    <w:rsid w:val="007B4E12"/>
    <w:rsid w:val="007B521C"/>
    <w:rsid w:val="007B5444"/>
    <w:rsid w:val="007B576E"/>
    <w:rsid w:val="007B7222"/>
    <w:rsid w:val="007C1143"/>
    <w:rsid w:val="007C14B9"/>
    <w:rsid w:val="007C1D99"/>
    <w:rsid w:val="007C2A2D"/>
    <w:rsid w:val="007C351D"/>
    <w:rsid w:val="007C35DA"/>
    <w:rsid w:val="007C39ED"/>
    <w:rsid w:val="007C3EEA"/>
    <w:rsid w:val="007C4601"/>
    <w:rsid w:val="007C5369"/>
    <w:rsid w:val="007C5CDA"/>
    <w:rsid w:val="007C6441"/>
    <w:rsid w:val="007C7514"/>
    <w:rsid w:val="007D02D5"/>
    <w:rsid w:val="007D06B8"/>
    <w:rsid w:val="007D1509"/>
    <w:rsid w:val="007D19DE"/>
    <w:rsid w:val="007D2A8C"/>
    <w:rsid w:val="007D2B99"/>
    <w:rsid w:val="007D2D09"/>
    <w:rsid w:val="007D3844"/>
    <w:rsid w:val="007D428D"/>
    <w:rsid w:val="007D42BB"/>
    <w:rsid w:val="007D4EEC"/>
    <w:rsid w:val="007D5518"/>
    <w:rsid w:val="007E00A7"/>
    <w:rsid w:val="007E0D94"/>
    <w:rsid w:val="007E148E"/>
    <w:rsid w:val="007E21BC"/>
    <w:rsid w:val="007E26B4"/>
    <w:rsid w:val="007E2A82"/>
    <w:rsid w:val="007E2AE0"/>
    <w:rsid w:val="007E2F4D"/>
    <w:rsid w:val="007E3FD9"/>
    <w:rsid w:val="007E51E8"/>
    <w:rsid w:val="007E62A5"/>
    <w:rsid w:val="007E7DF2"/>
    <w:rsid w:val="007F03AA"/>
    <w:rsid w:val="007F0B3E"/>
    <w:rsid w:val="007F0DB0"/>
    <w:rsid w:val="007F1859"/>
    <w:rsid w:val="007F1D72"/>
    <w:rsid w:val="007F1D7D"/>
    <w:rsid w:val="007F21DF"/>
    <w:rsid w:val="007F2337"/>
    <w:rsid w:val="007F294C"/>
    <w:rsid w:val="007F44E4"/>
    <w:rsid w:val="007F5B49"/>
    <w:rsid w:val="007F611E"/>
    <w:rsid w:val="007F681E"/>
    <w:rsid w:val="007F6B75"/>
    <w:rsid w:val="007F71D0"/>
    <w:rsid w:val="007F7F17"/>
    <w:rsid w:val="008004C5"/>
    <w:rsid w:val="00801241"/>
    <w:rsid w:val="00801605"/>
    <w:rsid w:val="00801686"/>
    <w:rsid w:val="00801B82"/>
    <w:rsid w:val="00802C64"/>
    <w:rsid w:val="00804253"/>
    <w:rsid w:val="00804CAA"/>
    <w:rsid w:val="008051FF"/>
    <w:rsid w:val="00806A11"/>
    <w:rsid w:val="00807F2D"/>
    <w:rsid w:val="00810101"/>
    <w:rsid w:val="00810877"/>
    <w:rsid w:val="00810C98"/>
    <w:rsid w:val="00811802"/>
    <w:rsid w:val="00811A55"/>
    <w:rsid w:val="0081201E"/>
    <w:rsid w:val="00813949"/>
    <w:rsid w:val="00813BAE"/>
    <w:rsid w:val="00814D0D"/>
    <w:rsid w:val="00814E35"/>
    <w:rsid w:val="0081520A"/>
    <w:rsid w:val="00820CC6"/>
    <w:rsid w:val="00820E07"/>
    <w:rsid w:val="008216E6"/>
    <w:rsid w:val="0082176A"/>
    <w:rsid w:val="00821A82"/>
    <w:rsid w:val="00821CE9"/>
    <w:rsid w:val="00821D72"/>
    <w:rsid w:val="00821F99"/>
    <w:rsid w:val="008232F2"/>
    <w:rsid w:val="0082388F"/>
    <w:rsid w:val="00825006"/>
    <w:rsid w:val="00825042"/>
    <w:rsid w:val="008250E6"/>
    <w:rsid w:val="008255FD"/>
    <w:rsid w:val="00825602"/>
    <w:rsid w:val="00826E8F"/>
    <w:rsid w:val="008315C4"/>
    <w:rsid w:val="00831848"/>
    <w:rsid w:val="00832C51"/>
    <w:rsid w:val="0083528C"/>
    <w:rsid w:val="0083618B"/>
    <w:rsid w:val="00837480"/>
    <w:rsid w:val="00837B04"/>
    <w:rsid w:val="008411BA"/>
    <w:rsid w:val="0084176C"/>
    <w:rsid w:val="00841A21"/>
    <w:rsid w:val="00845462"/>
    <w:rsid w:val="00846143"/>
    <w:rsid w:val="00846C2D"/>
    <w:rsid w:val="00847400"/>
    <w:rsid w:val="008502B2"/>
    <w:rsid w:val="00850733"/>
    <w:rsid w:val="008512FE"/>
    <w:rsid w:val="00851471"/>
    <w:rsid w:val="00851EFB"/>
    <w:rsid w:val="00852088"/>
    <w:rsid w:val="008524CF"/>
    <w:rsid w:val="00853AB5"/>
    <w:rsid w:val="00853ECB"/>
    <w:rsid w:val="00854636"/>
    <w:rsid w:val="008549A5"/>
    <w:rsid w:val="00854A93"/>
    <w:rsid w:val="0085570C"/>
    <w:rsid w:val="0085699F"/>
    <w:rsid w:val="00856E85"/>
    <w:rsid w:val="00856F1C"/>
    <w:rsid w:val="008600DB"/>
    <w:rsid w:val="008602E5"/>
    <w:rsid w:val="00860A18"/>
    <w:rsid w:val="00861313"/>
    <w:rsid w:val="00861431"/>
    <w:rsid w:val="0086235D"/>
    <w:rsid w:val="00864A77"/>
    <w:rsid w:val="00865553"/>
    <w:rsid w:val="00865B18"/>
    <w:rsid w:val="00866A4B"/>
    <w:rsid w:val="00867F1E"/>
    <w:rsid w:val="00871014"/>
    <w:rsid w:val="008711A4"/>
    <w:rsid w:val="00871B86"/>
    <w:rsid w:val="008729C4"/>
    <w:rsid w:val="00873271"/>
    <w:rsid w:val="00874A88"/>
    <w:rsid w:val="00876CB2"/>
    <w:rsid w:val="00881848"/>
    <w:rsid w:val="00881D1B"/>
    <w:rsid w:val="00882ECD"/>
    <w:rsid w:val="00883258"/>
    <w:rsid w:val="008845F8"/>
    <w:rsid w:val="008849F5"/>
    <w:rsid w:val="00884B37"/>
    <w:rsid w:val="00886F83"/>
    <w:rsid w:val="008879BA"/>
    <w:rsid w:val="00890416"/>
    <w:rsid w:val="008918AD"/>
    <w:rsid w:val="00891B6A"/>
    <w:rsid w:val="0089226A"/>
    <w:rsid w:val="008932E3"/>
    <w:rsid w:val="00893E0A"/>
    <w:rsid w:val="00895363"/>
    <w:rsid w:val="00896D1D"/>
    <w:rsid w:val="008972ED"/>
    <w:rsid w:val="008A0237"/>
    <w:rsid w:val="008A21B8"/>
    <w:rsid w:val="008A353E"/>
    <w:rsid w:val="008A449F"/>
    <w:rsid w:val="008A5114"/>
    <w:rsid w:val="008A65DF"/>
    <w:rsid w:val="008A69D6"/>
    <w:rsid w:val="008A7698"/>
    <w:rsid w:val="008A7BFF"/>
    <w:rsid w:val="008A7C47"/>
    <w:rsid w:val="008B2020"/>
    <w:rsid w:val="008B2921"/>
    <w:rsid w:val="008B3B6A"/>
    <w:rsid w:val="008B4381"/>
    <w:rsid w:val="008B478F"/>
    <w:rsid w:val="008B4B9D"/>
    <w:rsid w:val="008B4C9B"/>
    <w:rsid w:val="008B5BA9"/>
    <w:rsid w:val="008B6E40"/>
    <w:rsid w:val="008B77C1"/>
    <w:rsid w:val="008B7FAD"/>
    <w:rsid w:val="008C04AE"/>
    <w:rsid w:val="008C183F"/>
    <w:rsid w:val="008C1CE2"/>
    <w:rsid w:val="008C21C5"/>
    <w:rsid w:val="008C2511"/>
    <w:rsid w:val="008C26CB"/>
    <w:rsid w:val="008C2D2F"/>
    <w:rsid w:val="008C363A"/>
    <w:rsid w:val="008C3ABD"/>
    <w:rsid w:val="008C436B"/>
    <w:rsid w:val="008C4464"/>
    <w:rsid w:val="008C4C98"/>
    <w:rsid w:val="008C586B"/>
    <w:rsid w:val="008C7870"/>
    <w:rsid w:val="008D023A"/>
    <w:rsid w:val="008D0A4E"/>
    <w:rsid w:val="008D171E"/>
    <w:rsid w:val="008D2976"/>
    <w:rsid w:val="008D2F92"/>
    <w:rsid w:val="008D3752"/>
    <w:rsid w:val="008D37F1"/>
    <w:rsid w:val="008D3AB4"/>
    <w:rsid w:val="008D6931"/>
    <w:rsid w:val="008D6DF3"/>
    <w:rsid w:val="008D736D"/>
    <w:rsid w:val="008E05F9"/>
    <w:rsid w:val="008E06D2"/>
    <w:rsid w:val="008E15EF"/>
    <w:rsid w:val="008E3D45"/>
    <w:rsid w:val="008E57CB"/>
    <w:rsid w:val="008E5FB8"/>
    <w:rsid w:val="008E6602"/>
    <w:rsid w:val="008F11A5"/>
    <w:rsid w:val="008F1580"/>
    <w:rsid w:val="008F3293"/>
    <w:rsid w:val="008F41C6"/>
    <w:rsid w:val="008F4687"/>
    <w:rsid w:val="008F4C81"/>
    <w:rsid w:val="008F50B7"/>
    <w:rsid w:val="008F6D34"/>
    <w:rsid w:val="00900DFC"/>
    <w:rsid w:val="00901445"/>
    <w:rsid w:val="00901C75"/>
    <w:rsid w:val="00902053"/>
    <w:rsid w:val="00902FCF"/>
    <w:rsid w:val="00903336"/>
    <w:rsid w:val="009054B5"/>
    <w:rsid w:val="00906582"/>
    <w:rsid w:val="0090710E"/>
    <w:rsid w:val="00907864"/>
    <w:rsid w:val="00910D2C"/>
    <w:rsid w:val="009125A7"/>
    <w:rsid w:val="00914642"/>
    <w:rsid w:val="0091481A"/>
    <w:rsid w:val="00914CC3"/>
    <w:rsid w:val="00914FC9"/>
    <w:rsid w:val="009156B1"/>
    <w:rsid w:val="00916402"/>
    <w:rsid w:val="00917D1E"/>
    <w:rsid w:val="009209C6"/>
    <w:rsid w:val="00920AD8"/>
    <w:rsid w:val="0092148A"/>
    <w:rsid w:val="009217E7"/>
    <w:rsid w:val="00921BF9"/>
    <w:rsid w:val="00922875"/>
    <w:rsid w:val="00925724"/>
    <w:rsid w:val="00931D41"/>
    <w:rsid w:val="00932194"/>
    <w:rsid w:val="00933B53"/>
    <w:rsid w:val="00934371"/>
    <w:rsid w:val="009343A5"/>
    <w:rsid w:val="00934FC8"/>
    <w:rsid w:val="00935409"/>
    <w:rsid w:val="0093612A"/>
    <w:rsid w:val="00936191"/>
    <w:rsid w:val="009363DE"/>
    <w:rsid w:val="00936E4B"/>
    <w:rsid w:val="0093748C"/>
    <w:rsid w:val="00940154"/>
    <w:rsid w:val="009404AF"/>
    <w:rsid w:val="0094063B"/>
    <w:rsid w:val="00941A97"/>
    <w:rsid w:val="00943E8A"/>
    <w:rsid w:val="009442DC"/>
    <w:rsid w:val="00944428"/>
    <w:rsid w:val="009458D3"/>
    <w:rsid w:val="00945FA5"/>
    <w:rsid w:val="00950E54"/>
    <w:rsid w:val="009518B9"/>
    <w:rsid w:val="00952B0C"/>
    <w:rsid w:val="009537A7"/>
    <w:rsid w:val="00953C8B"/>
    <w:rsid w:val="00953D44"/>
    <w:rsid w:val="0095410D"/>
    <w:rsid w:val="00954B82"/>
    <w:rsid w:val="00954D5A"/>
    <w:rsid w:val="00955548"/>
    <w:rsid w:val="009558C6"/>
    <w:rsid w:val="00956AE9"/>
    <w:rsid w:val="00957178"/>
    <w:rsid w:val="009574F6"/>
    <w:rsid w:val="00957635"/>
    <w:rsid w:val="00957E6B"/>
    <w:rsid w:val="00960515"/>
    <w:rsid w:val="00960EED"/>
    <w:rsid w:val="009618EF"/>
    <w:rsid w:val="00961A78"/>
    <w:rsid w:val="00962F94"/>
    <w:rsid w:val="00963E2E"/>
    <w:rsid w:val="00965006"/>
    <w:rsid w:val="00965E0A"/>
    <w:rsid w:val="00966BAB"/>
    <w:rsid w:val="00966C44"/>
    <w:rsid w:val="0097143C"/>
    <w:rsid w:val="00972244"/>
    <w:rsid w:val="009727ED"/>
    <w:rsid w:val="00972827"/>
    <w:rsid w:val="00973AA4"/>
    <w:rsid w:val="00976155"/>
    <w:rsid w:val="00976827"/>
    <w:rsid w:val="00976CFD"/>
    <w:rsid w:val="00977C19"/>
    <w:rsid w:val="00977F4D"/>
    <w:rsid w:val="009801E0"/>
    <w:rsid w:val="00980A6B"/>
    <w:rsid w:val="009816AD"/>
    <w:rsid w:val="0098179A"/>
    <w:rsid w:val="009820D7"/>
    <w:rsid w:val="0098291B"/>
    <w:rsid w:val="00982AEF"/>
    <w:rsid w:val="00982F43"/>
    <w:rsid w:val="00983483"/>
    <w:rsid w:val="00983F6C"/>
    <w:rsid w:val="0098475C"/>
    <w:rsid w:val="00984D61"/>
    <w:rsid w:val="00985DD7"/>
    <w:rsid w:val="0098611E"/>
    <w:rsid w:val="00990541"/>
    <w:rsid w:val="009905A2"/>
    <w:rsid w:val="00992244"/>
    <w:rsid w:val="00993902"/>
    <w:rsid w:val="00996636"/>
    <w:rsid w:val="00997643"/>
    <w:rsid w:val="009A03ED"/>
    <w:rsid w:val="009A1C25"/>
    <w:rsid w:val="009A1FB7"/>
    <w:rsid w:val="009A33A5"/>
    <w:rsid w:val="009A392D"/>
    <w:rsid w:val="009A41A4"/>
    <w:rsid w:val="009A42E3"/>
    <w:rsid w:val="009A6410"/>
    <w:rsid w:val="009A731C"/>
    <w:rsid w:val="009A7BB7"/>
    <w:rsid w:val="009B07BD"/>
    <w:rsid w:val="009B0907"/>
    <w:rsid w:val="009B0D90"/>
    <w:rsid w:val="009B1EF2"/>
    <w:rsid w:val="009B44E1"/>
    <w:rsid w:val="009B5319"/>
    <w:rsid w:val="009B5794"/>
    <w:rsid w:val="009B5C20"/>
    <w:rsid w:val="009B6913"/>
    <w:rsid w:val="009B7628"/>
    <w:rsid w:val="009B7DB6"/>
    <w:rsid w:val="009B7FD7"/>
    <w:rsid w:val="009C00AB"/>
    <w:rsid w:val="009C138F"/>
    <w:rsid w:val="009C17BA"/>
    <w:rsid w:val="009C1817"/>
    <w:rsid w:val="009C1F6B"/>
    <w:rsid w:val="009C20BD"/>
    <w:rsid w:val="009C2894"/>
    <w:rsid w:val="009C35F7"/>
    <w:rsid w:val="009C405F"/>
    <w:rsid w:val="009C5292"/>
    <w:rsid w:val="009C59D9"/>
    <w:rsid w:val="009C7981"/>
    <w:rsid w:val="009D01EE"/>
    <w:rsid w:val="009D1F67"/>
    <w:rsid w:val="009D20A9"/>
    <w:rsid w:val="009D31AA"/>
    <w:rsid w:val="009D32D2"/>
    <w:rsid w:val="009D3C97"/>
    <w:rsid w:val="009D515F"/>
    <w:rsid w:val="009D5AAB"/>
    <w:rsid w:val="009D6327"/>
    <w:rsid w:val="009D68B8"/>
    <w:rsid w:val="009D6977"/>
    <w:rsid w:val="009D7A24"/>
    <w:rsid w:val="009E07AE"/>
    <w:rsid w:val="009E13E0"/>
    <w:rsid w:val="009E27E7"/>
    <w:rsid w:val="009E6EF0"/>
    <w:rsid w:val="009E6FCE"/>
    <w:rsid w:val="009E7222"/>
    <w:rsid w:val="009E7361"/>
    <w:rsid w:val="009F0315"/>
    <w:rsid w:val="009F0991"/>
    <w:rsid w:val="009F16F8"/>
    <w:rsid w:val="009F1E99"/>
    <w:rsid w:val="009F332F"/>
    <w:rsid w:val="009F38B7"/>
    <w:rsid w:val="009F3E26"/>
    <w:rsid w:val="009F40A1"/>
    <w:rsid w:val="009F449B"/>
    <w:rsid w:val="009F541A"/>
    <w:rsid w:val="009F553F"/>
    <w:rsid w:val="009F55B0"/>
    <w:rsid w:val="009F55B4"/>
    <w:rsid w:val="009F6EC6"/>
    <w:rsid w:val="009F7637"/>
    <w:rsid w:val="009F78E7"/>
    <w:rsid w:val="009F7A94"/>
    <w:rsid w:val="00A004A7"/>
    <w:rsid w:val="00A012A2"/>
    <w:rsid w:val="00A03684"/>
    <w:rsid w:val="00A046BF"/>
    <w:rsid w:val="00A051CB"/>
    <w:rsid w:val="00A054DE"/>
    <w:rsid w:val="00A06872"/>
    <w:rsid w:val="00A06B7A"/>
    <w:rsid w:val="00A12342"/>
    <w:rsid w:val="00A1241B"/>
    <w:rsid w:val="00A12957"/>
    <w:rsid w:val="00A134F1"/>
    <w:rsid w:val="00A1426A"/>
    <w:rsid w:val="00A14522"/>
    <w:rsid w:val="00A16751"/>
    <w:rsid w:val="00A20055"/>
    <w:rsid w:val="00A20500"/>
    <w:rsid w:val="00A205B6"/>
    <w:rsid w:val="00A20E59"/>
    <w:rsid w:val="00A20F28"/>
    <w:rsid w:val="00A215FC"/>
    <w:rsid w:val="00A216DD"/>
    <w:rsid w:val="00A21FFF"/>
    <w:rsid w:val="00A2207F"/>
    <w:rsid w:val="00A22E63"/>
    <w:rsid w:val="00A24406"/>
    <w:rsid w:val="00A245FA"/>
    <w:rsid w:val="00A24E80"/>
    <w:rsid w:val="00A2500B"/>
    <w:rsid w:val="00A253B1"/>
    <w:rsid w:val="00A26D97"/>
    <w:rsid w:val="00A27056"/>
    <w:rsid w:val="00A30FE8"/>
    <w:rsid w:val="00A31011"/>
    <w:rsid w:val="00A33D84"/>
    <w:rsid w:val="00A3449C"/>
    <w:rsid w:val="00A3459C"/>
    <w:rsid w:val="00A34BA7"/>
    <w:rsid w:val="00A3521F"/>
    <w:rsid w:val="00A367A8"/>
    <w:rsid w:val="00A36A07"/>
    <w:rsid w:val="00A36BA7"/>
    <w:rsid w:val="00A4026E"/>
    <w:rsid w:val="00A41422"/>
    <w:rsid w:val="00A4341B"/>
    <w:rsid w:val="00A43AAA"/>
    <w:rsid w:val="00A43D3D"/>
    <w:rsid w:val="00A44A62"/>
    <w:rsid w:val="00A45D83"/>
    <w:rsid w:val="00A46693"/>
    <w:rsid w:val="00A46832"/>
    <w:rsid w:val="00A46FDA"/>
    <w:rsid w:val="00A470DF"/>
    <w:rsid w:val="00A47459"/>
    <w:rsid w:val="00A474C4"/>
    <w:rsid w:val="00A47DD4"/>
    <w:rsid w:val="00A51146"/>
    <w:rsid w:val="00A511D8"/>
    <w:rsid w:val="00A511EB"/>
    <w:rsid w:val="00A517B3"/>
    <w:rsid w:val="00A51B73"/>
    <w:rsid w:val="00A526F4"/>
    <w:rsid w:val="00A530C8"/>
    <w:rsid w:val="00A53C42"/>
    <w:rsid w:val="00A53EDC"/>
    <w:rsid w:val="00A5420B"/>
    <w:rsid w:val="00A54719"/>
    <w:rsid w:val="00A54E59"/>
    <w:rsid w:val="00A55276"/>
    <w:rsid w:val="00A55A55"/>
    <w:rsid w:val="00A55EDC"/>
    <w:rsid w:val="00A565A8"/>
    <w:rsid w:val="00A570C9"/>
    <w:rsid w:val="00A57396"/>
    <w:rsid w:val="00A604C0"/>
    <w:rsid w:val="00A607E5"/>
    <w:rsid w:val="00A6246B"/>
    <w:rsid w:val="00A6303F"/>
    <w:rsid w:val="00A6312C"/>
    <w:rsid w:val="00A6321E"/>
    <w:rsid w:val="00A64057"/>
    <w:rsid w:val="00A66899"/>
    <w:rsid w:val="00A67E03"/>
    <w:rsid w:val="00A70951"/>
    <w:rsid w:val="00A71AF7"/>
    <w:rsid w:val="00A7290B"/>
    <w:rsid w:val="00A72A11"/>
    <w:rsid w:val="00A72C1C"/>
    <w:rsid w:val="00A73A68"/>
    <w:rsid w:val="00A74871"/>
    <w:rsid w:val="00A74BC6"/>
    <w:rsid w:val="00A74C77"/>
    <w:rsid w:val="00A74EDF"/>
    <w:rsid w:val="00A750BE"/>
    <w:rsid w:val="00A767C7"/>
    <w:rsid w:val="00A76896"/>
    <w:rsid w:val="00A76B12"/>
    <w:rsid w:val="00A819F4"/>
    <w:rsid w:val="00A81DE1"/>
    <w:rsid w:val="00A81E7C"/>
    <w:rsid w:val="00A823B0"/>
    <w:rsid w:val="00A82B08"/>
    <w:rsid w:val="00A82B91"/>
    <w:rsid w:val="00A82EBF"/>
    <w:rsid w:val="00A84176"/>
    <w:rsid w:val="00A841C4"/>
    <w:rsid w:val="00A8429D"/>
    <w:rsid w:val="00A85100"/>
    <w:rsid w:val="00A856A2"/>
    <w:rsid w:val="00A86823"/>
    <w:rsid w:val="00A869A3"/>
    <w:rsid w:val="00A90284"/>
    <w:rsid w:val="00A9102D"/>
    <w:rsid w:val="00A91679"/>
    <w:rsid w:val="00A92AD5"/>
    <w:rsid w:val="00A931CE"/>
    <w:rsid w:val="00A9363C"/>
    <w:rsid w:val="00A93945"/>
    <w:rsid w:val="00A96945"/>
    <w:rsid w:val="00A971F8"/>
    <w:rsid w:val="00AA0BBF"/>
    <w:rsid w:val="00AA0C59"/>
    <w:rsid w:val="00AA22CA"/>
    <w:rsid w:val="00AA250B"/>
    <w:rsid w:val="00AA298F"/>
    <w:rsid w:val="00AA2A79"/>
    <w:rsid w:val="00AA3922"/>
    <w:rsid w:val="00AA4696"/>
    <w:rsid w:val="00AA55F7"/>
    <w:rsid w:val="00AA582B"/>
    <w:rsid w:val="00AA7D37"/>
    <w:rsid w:val="00AB0F94"/>
    <w:rsid w:val="00AB1FBB"/>
    <w:rsid w:val="00AB373A"/>
    <w:rsid w:val="00AB3C67"/>
    <w:rsid w:val="00AB3D28"/>
    <w:rsid w:val="00AB613A"/>
    <w:rsid w:val="00AB79C3"/>
    <w:rsid w:val="00AB7AFF"/>
    <w:rsid w:val="00AB7D7B"/>
    <w:rsid w:val="00AC0F5A"/>
    <w:rsid w:val="00AC12ED"/>
    <w:rsid w:val="00AC1A8B"/>
    <w:rsid w:val="00AC2CB2"/>
    <w:rsid w:val="00AC349D"/>
    <w:rsid w:val="00AC5151"/>
    <w:rsid w:val="00AC540B"/>
    <w:rsid w:val="00AC54DF"/>
    <w:rsid w:val="00AC68E6"/>
    <w:rsid w:val="00AC752B"/>
    <w:rsid w:val="00AD0992"/>
    <w:rsid w:val="00AD09EC"/>
    <w:rsid w:val="00AD0EDA"/>
    <w:rsid w:val="00AD1979"/>
    <w:rsid w:val="00AD2291"/>
    <w:rsid w:val="00AD3080"/>
    <w:rsid w:val="00AD33BA"/>
    <w:rsid w:val="00AD3A27"/>
    <w:rsid w:val="00AD50A7"/>
    <w:rsid w:val="00AD71B0"/>
    <w:rsid w:val="00AD7520"/>
    <w:rsid w:val="00AE00A9"/>
    <w:rsid w:val="00AE0273"/>
    <w:rsid w:val="00AE0389"/>
    <w:rsid w:val="00AE0805"/>
    <w:rsid w:val="00AE1398"/>
    <w:rsid w:val="00AE18C1"/>
    <w:rsid w:val="00AE19AA"/>
    <w:rsid w:val="00AE1FE1"/>
    <w:rsid w:val="00AE2A87"/>
    <w:rsid w:val="00AE2BDD"/>
    <w:rsid w:val="00AE2C73"/>
    <w:rsid w:val="00AE4265"/>
    <w:rsid w:val="00AE4D02"/>
    <w:rsid w:val="00AE6854"/>
    <w:rsid w:val="00AE7B9D"/>
    <w:rsid w:val="00AF0652"/>
    <w:rsid w:val="00AF0936"/>
    <w:rsid w:val="00AF0AE9"/>
    <w:rsid w:val="00AF25DA"/>
    <w:rsid w:val="00AF2F46"/>
    <w:rsid w:val="00AF305A"/>
    <w:rsid w:val="00AF3501"/>
    <w:rsid w:val="00AF45D9"/>
    <w:rsid w:val="00AF55D5"/>
    <w:rsid w:val="00AF626C"/>
    <w:rsid w:val="00AF652D"/>
    <w:rsid w:val="00AF6B6A"/>
    <w:rsid w:val="00AF7930"/>
    <w:rsid w:val="00B04916"/>
    <w:rsid w:val="00B051F0"/>
    <w:rsid w:val="00B05320"/>
    <w:rsid w:val="00B05A76"/>
    <w:rsid w:val="00B05A9B"/>
    <w:rsid w:val="00B05D09"/>
    <w:rsid w:val="00B069A9"/>
    <w:rsid w:val="00B06A10"/>
    <w:rsid w:val="00B06BBE"/>
    <w:rsid w:val="00B06E23"/>
    <w:rsid w:val="00B13411"/>
    <w:rsid w:val="00B13F2D"/>
    <w:rsid w:val="00B14059"/>
    <w:rsid w:val="00B14171"/>
    <w:rsid w:val="00B157F8"/>
    <w:rsid w:val="00B16319"/>
    <w:rsid w:val="00B16808"/>
    <w:rsid w:val="00B2143F"/>
    <w:rsid w:val="00B215E7"/>
    <w:rsid w:val="00B21ED0"/>
    <w:rsid w:val="00B22A2F"/>
    <w:rsid w:val="00B2586B"/>
    <w:rsid w:val="00B25C94"/>
    <w:rsid w:val="00B25D0E"/>
    <w:rsid w:val="00B25D99"/>
    <w:rsid w:val="00B26507"/>
    <w:rsid w:val="00B26D8F"/>
    <w:rsid w:val="00B2752B"/>
    <w:rsid w:val="00B27942"/>
    <w:rsid w:val="00B31E2C"/>
    <w:rsid w:val="00B32CBF"/>
    <w:rsid w:val="00B3423E"/>
    <w:rsid w:val="00B344E9"/>
    <w:rsid w:val="00B357D1"/>
    <w:rsid w:val="00B364C7"/>
    <w:rsid w:val="00B37951"/>
    <w:rsid w:val="00B37F9D"/>
    <w:rsid w:val="00B40274"/>
    <w:rsid w:val="00B40A6C"/>
    <w:rsid w:val="00B40FDC"/>
    <w:rsid w:val="00B4267A"/>
    <w:rsid w:val="00B42D92"/>
    <w:rsid w:val="00B43A25"/>
    <w:rsid w:val="00B4441D"/>
    <w:rsid w:val="00B44D3B"/>
    <w:rsid w:val="00B45EB4"/>
    <w:rsid w:val="00B46369"/>
    <w:rsid w:val="00B51195"/>
    <w:rsid w:val="00B528E4"/>
    <w:rsid w:val="00B52AD1"/>
    <w:rsid w:val="00B53819"/>
    <w:rsid w:val="00B56353"/>
    <w:rsid w:val="00B56973"/>
    <w:rsid w:val="00B56E13"/>
    <w:rsid w:val="00B57A7B"/>
    <w:rsid w:val="00B6242C"/>
    <w:rsid w:val="00B63199"/>
    <w:rsid w:val="00B63236"/>
    <w:rsid w:val="00B63A00"/>
    <w:rsid w:val="00B63AEB"/>
    <w:rsid w:val="00B64775"/>
    <w:rsid w:val="00B65316"/>
    <w:rsid w:val="00B66290"/>
    <w:rsid w:val="00B676E3"/>
    <w:rsid w:val="00B70505"/>
    <w:rsid w:val="00B70B32"/>
    <w:rsid w:val="00B71DA7"/>
    <w:rsid w:val="00B71FD8"/>
    <w:rsid w:val="00B72856"/>
    <w:rsid w:val="00B73F14"/>
    <w:rsid w:val="00B75C85"/>
    <w:rsid w:val="00B75CB8"/>
    <w:rsid w:val="00B7602A"/>
    <w:rsid w:val="00B765FF"/>
    <w:rsid w:val="00B76678"/>
    <w:rsid w:val="00B76C26"/>
    <w:rsid w:val="00B76FDC"/>
    <w:rsid w:val="00B778BD"/>
    <w:rsid w:val="00B77E85"/>
    <w:rsid w:val="00B80801"/>
    <w:rsid w:val="00B81053"/>
    <w:rsid w:val="00B82704"/>
    <w:rsid w:val="00B82B0F"/>
    <w:rsid w:val="00B83171"/>
    <w:rsid w:val="00B839BD"/>
    <w:rsid w:val="00B84525"/>
    <w:rsid w:val="00B85B0B"/>
    <w:rsid w:val="00B86ABE"/>
    <w:rsid w:val="00B878F5"/>
    <w:rsid w:val="00B901BD"/>
    <w:rsid w:val="00B905CA"/>
    <w:rsid w:val="00B908F0"/>
    <w:rsid w:val="00B91057"/>
    <w:rsid w:val="00B911FC"/>
    <w:rsid w:val="00B91686"/>
    <w:rsid w:val="00B91FD3"/>
    <w:rsid w:val="00B93305"/>
    <w:rsid w:val="00B934C0"/>
    <w:rsid w:val="00B93514"/>
    <w:rsid w:val="00B93B16"/>
    <w:rsid w:val="00B93D63"/>
    <w:rsid w:val="00B948F2"/>
    <w:rsid w:val="00B94C34"/>
    <w:rsid w:val="00B9529A"/>
    <w:rsid w:val="00B96091"/>
    <w:rsid w:val="00BA00DD"/>
    <w:rsid w:val="00BA076E"/>
    <w:rsid w:val="00BA094D"/>
    <w:rsid w:val="00BA09B2"/>
    <w:rsid w:val="00BA125C"/>
    <w:rsid w:val="00BA230D"/>
    <w:rsid w:val="00BA23AE"/>
    <w:rsid w:val="00BA244D"/>
    <w:rsid w:val="00BA2A35"/>
    <w:rsid w:val="00BA2D05"/>
    <w:rsid w:val="00BA3276"/>
    <w:rsid w:val="00BA4D06"/>
    <w:rsid w:val="00BA5733"/>
    <w:rsid w:val="00BA57F6"/>
    <w:rsid w:val="00BA637C"/>
    <w:rsid w:val="00BB04B8"/>
    <w:rsid w:val="00BB1079"/>
    <w:rsid w:val="00BB174F"/>
    <w:rsid w:val="00BB1FD1"/>
    <w:rsid w:val="00BB214B"/>
    <w:rsid w:val="00BB3DBA"/>
    <w:rsid w:val="00BB4FE7"/>
    <w:rsid w:val="00BB5347"/>
    <w:rsid w:val="00BB5739"/>
    <w:rsid w:val="00BB6823"/>
    <w:rsid w:val="00BB68BC"/>
    <w:rsid w:val="00BC4493"/>
    <w:rsid w:val="00BC47D4"/>
    <w:rsid w:val="00BC6134"/>
    <w:rsid w:val="00BC6ACB"/>
    <w:rsid w:val="00BC7293"/>
    <w:rsid w:val="00BC73FA"/>
    <w:rsid w:val="00BC74BA"/>
    <w:rsid w:val="00BD01A7"/>
    <w:rsid w:val="00BD068D"/>
    <w:rsid w:val="00BD095A"/>
    <w:rsid w:val="00BD0E50"/>
    <w:rsid w:val="00BD0F43"/>
    <w:rsid w:val="00BD129A"/>
    <w:rsid w:val="00BD18B2"/>
    <w:rsid w:val="00BD39F9"/>
    <w:rsid w:val="00BD3EC5"/>
    <w:rsid w:val="00BD5BF4"/>
    <w:rsid w:val="00BD62E8"/>
    <w:rsid w:val="00BE0401"/>
    <w:rsid w:val="00BE06FB"/>
    <w:rsid w:val="00BE2195"/>
    <w:rsid w:val="00BE224C"/>
    <w:rsid w:val="00BE2400"/>
    <w:rsid w:val="00BE272B"/>
    <w:rsid w:val="00BE3084"/>
    <w:rsid w:val="00BE3894"/>
    <w:rsid w:val="00BE3D49"/>
    <w:rsid w:val="00BE4023"/>
    <w:rsid w:val="00BE4387"/>
    <w:rsid w:val="00BE4FF5"/>
    <w:rsid w:val="00BE5053"/>
    <w:rsid w:val="00BE58A0"/>
    <w:rsid w:val="00BE5C86"/>
    <w:rsid w:val="00BE5F90"/>
    <w:rsid w:val="00BE6EAD"/>
    <w:rsid w:val="00BE7D8E"/>
    <w:rsid w:val="00BF066B"/>
    <w:rsid w:val="00BF0B65"/>
    <w:rsid w:val="00BF0C9B"/>
    <w:rsid w:val="00BF0E5E"/>
    <w:rsid w:val="00BF228F"/>
    <w:rsid w:val="00BF2BC5"/>
    <w:rsid w:val="00BF3D71"/>
    <w:rsid w:val="00BF44DE"/>
    <w:rsid w:val="00BF4A73"/>
    <w:rsid w:val="00BF615B"/>
    <w:rsid w:val="00BF6FFE"/>
    <w:rsid w:val="00C00281"/>
    <w:rsid w:val="00C01F27"/>
    <w:rsid w:val="00C0250B"/>
    <w:rsid w:val="00C02C42"/>
    <w:rsid w:val="00C0546F"/>
    <w:rsid w:val="00C05CF0"/>
    <w:rsid w:val="00C05DA7"/>
    <w:rsid w:val="00C0601C"/>
    <w:rsid w:val="00C06BC1"/>
    <w:rsid w:val="00C0739E"/>
    <w:rsid w:val="00C10F47"/>
    <w:rsid w:val="00C11FBD"/>
    <w:rsid w:val="00C123DB"/>
    <w:rsid w:val="00C12A82"/>
    <w:rsid w:val="00C13167"/>
    <w:rsid w:val="00C13206"/>
    <w:rsid w:val="00C139C2"/>
    <w:rsid w:val="00C14850"/>
    <w:rsid w:val="00C153C1"/>
    <w:rsid w:val="00C158B7"/>
    <w:rsid w:val="00C1597B"/>
    <w:rsid w:val="00C17B20"/>
    <w:rsid w:val="00C17BAB"/>
    <w:rsid w:val="00C17FF9"/>
    <w:rsid w:val="00C202A7"/>
    <w:rsid w:val="00C20589"/>
    <w:rsid w:val="00C22EF3"/>
    <w:rsid w:val="00C237A6"/>
    <w:rsid w:val="00C23D17"/>
    <w:rsid w:val="00C23D18"/>
    <w:rsid w:val="00C242F5"/>
    <w:rsid w:val="00C30E01"/>
    <w:rsid w:val="00C31D71"/>
    <w:rsid w:val="00C32979"/>
    <w:rsid w:val="00C33329"/>
    <w:rsid w:val="00C343B8"/>
    <w:rsid w:val="00C348D2"/>
    <w:rsid w:val="00C34BB4"/>
    <w:rsid w:val="00C36A9F"/>
    <w:rsid w:val="00C36F85"/>
    <w:rsid w:val="00C3794F"/>
    <w:rsid w:val="00C37F1C"/>
    <w:rsid w:val="00C403D3"/>
    <w:rsid w:val="00C40CF4"/>
    <w:rsid w:val="00C40FDD"/>
    <w:rsid w:val="00C41A14"/>
    <w:rsid w:val="00C41B28"/>
    <w:rsid w:val="00C42353"/>
    <w:rsid w:val="00C42769"/>
    <w:rsid w:val="00C434CC"/>
    <w:rsid w:val="00C434E3"/>
    <w:rsid w:val="00C439C2"/>
    <w:rsid w:val="00C43BB2"/>
    <w:rsid w:val="00C4415B"/>
    <w:rsid w:val="00C454EA"/>
    <w:rsid w:val="00C45C1F"/>
    <w:rsid w:val="00C460B0"/>
    <w:rsid w:val="00C46C02"/>
    <w:rsid w:val="00C47081"/>
    <w:rsid w:val="00C4748D"/>
    <w:rsid w:val="00C47871"/>
    <w:rsid w:val="00C50FE8"/>
    <w:rsid w:val="00C51E85"/>
    <w:rsid w:val="00C53608"/>
    <w:rsid w:val="00C53D04"/>
    <w:rsid w:val="00C54164"/>
    <w:rsid w:val="00C554B4"/>
    <w:rsid w:val="00C5599E"/>
    <w:rsid w:val="00C569FB"/>
    <w:rsid w:val="00C56DE9"/>
    <w:rsid w:val="00C5776D"/>
    <w:rsid w:val="00C579C9"/>
    <w:rsid w:val="00C60C91"/>
    <w:rsid w:val="00C60E10"/>
    <w:rsid w:val="00C61684"/>
    <w:rsid w:val="00C6224D"/>
    <w:rsid w:val="00C6237C"/>
    <w:rsid w:val="00C63130"/>
    <w:rsid w:val="00C640D9"/>
    <w:rsid w:val="00C6480F"/>
    <w:rsid w:val="00C65250"/>
    <w:rsid w:val="00C66F94"/>
    <w:rsid w:val="00C70398"/>
    <w:rsid w:val="00C70538"/>
    <w:rsid w:val="00C72ABC"/>
    <w:rsid w:val="00C73713"/>
    <w:rsid w:val="00C74CE6"/>
    <w:rsid w:val="00C76605"/>
    <w:rsid w:val="00C7673B"/>
    <w:rsid w:val="00C77A8B"/>
    <w:rsid w:val="00C80649"/>
    <w:rsid w:val="00C81277"/>
    <w:rsid w:val="00C81BB5"/>
    <w:rsid w:val="00C82039"/>
    <w:rsid w:val="00C8266F"/>
    <w:rsid w:val="00C83199"/>
    <w:rsid w:val="00C85747"/>
    <w:rsid w:val="00C8638A"/>
    <w:rsid w:val="00C87291"/>
    <w:rsid w:val="00C87AE9"/>
    <w:rsid w:val="00C90719"/>
    <w:rsid w:val="00C90F69"/>
    <w:rsid w:val="00C920B9"/>
    <w:rsid w:val="00C936A6"/>
    <w:rsid w:val="00C93A54"/>
    <w:rsid w:val="00C94371"/>
    <w:rsid w:val="00C944F5"/>
    <w:rsid w:val="00C95566"/>
    <w:rsid w:val="00C95724"/>
    <w:rsid w:val="00C9589E"/>
    <w:rsid w:val="00C9647A"/>
    <w:rsid w:val="00C96694"/>
    <w:rsid w:val="00CA1E2A"/>
    <w:rsid w:val="00CA22E5"/>
    <w:rsid w:val="00CA231D"/>
    <w:rsid w:val="00CA382C"/>
    <w:rsid w:val="00CA477F"/>
    <w:rsid w:val="00CA4A0F"/>
    <w:rsid w:val="00CA5803"/>
    <w:rsid w:val="00CA6C42"/>
    <w:rsid w:val="00CA6EA3"/>
    <w:rsid w:val="00CA70B3"/>
    <w:rsid w:val="00CB17E1"/>
    <w:rsid w:val="00CB1A35"/>
    <w:rsid w:val="00CB2C79"/>
    <w:rsid w:val="00CB32EE"/>
    <w:rsid w:val="00CB36C9"/>
    <w:rsid w:val="00CB3EAB"/>
    <w:rsid w:val="00CB4B53"/>
    <w:rsid w:val="00CB4CC3"/>
    <w:rsid w:val="00CC06E8"/>
    <w:rsid w:val="00CC1998"/>
    <w:rsid w:val="00CC2063"/>
    <w:rsid w:val="00CC35E4"/>
    <w:rsid w:val="00CC3E85"/>
    <w:rsid w:val="00CC5CD1"/>
    <w:rsid w:val="00CC6598"/>
    <w:rsid w:val="00CC65EB"/>
    <w:rsid w:val="00CD09DB"/>
    <w:rsid w:val="00CD0A71"/>
    <w:rsid w:val="00CD1CCD"/>
    <w:rsid w:val="00CD1E38"/>
    <w:rsid w:val="00CD2D58"/>
    <w:rsid w:val="00CD387E"/>
    <w:rsid w:val="00CD41DC"/>
    <w:rsid w:val="00CD426E"/>
    <w:rsid w:val="00CD4D75"/>
    <w:rsid w:val="00CD4F00"/>
    <w:rsid w:val="00CD60BD"/>
    <w:rsid w:val="00CD6746"/>
    <w:rsid w:val="00CD7BB6"/>
    <w:rsid w:val="00CE0AFF"/>
    <w:rsid w:val="00CE0FD4"/>
    <w:rsid w:val="00CE14B0"/>
    <w:rsid w:val="00CE16DD"/>
    <w:rsid w:val="00CE17F4"/>
    <w:rsid w:val="00CE1C68"/>
    <w:rsid w:val="00CE2654"/>
    <w:rsid w:val="00CE27B3"/>
    <w:rsid w:val="00CE315C"/>
    <w:rsid w:val="00CE3B12"/>
    <w:rsid w:val="00CE6259"/>
    <w:rsid w:val="00CE679E"/>
    <w:rsid w:val="00CE6EAE"/>
    <w:rsid w:val="00CE727E"/>
    <w:rsid w:val="00CE7C27"/>
    <w:rsid w:val="00CF00EF"/>
    <w:rsid w:val="00CF027E"/>
    <w:rsid w:val="00CF1510"/>
    <w:rsid w:val="00CF1D25"/>
    <w:rsid w:val="00CF2525"/>
    <w:rsid w:val="00CF34D7"/>
    <w:rsid w:val="00CF3D22"/>
    <w:rsid w:val="00CF74AF"/>
    <w:rsid w:val="00CF7FC8"/>
    <w:rsid w:val="00CFCB45"/>
    <w:rsid w:val="00D00C5D"/>
    <w:rsid w:val="00D01001"/>
    <w:rsid w:val="00D01526"/>
    <w:rsid w:val="00D01A10"/>
    <w:rsid w:val="00D029C4"/>
    <w:rsid w:val="00D04450"/>
    <w:rsid w:val="00D045FF"/>
    <w:rsid w:val="00D05381"/>
    <w:rsid w:val="00D057CA"/>
    <w:rsid w:val="00D06ADC"/>
    <w:rsid w:val="00D0755C"/>
    <w:rsid w:val="00D075DC"/>
    <w:rsid w:val="00D07D60"/>
    <w:rsid w:val="00D107A6"/>
    <w:rsid w:val="00D12A9A"/>
    <w:rsid w:val="00D1348A"/>
    <w:rsid w:val="00D13B33"/>
    <w:rsid w:val="00D1403D"/>
    <w:rsid w:val="00D14175"/>
    <w:rsid w:val="00D14D10"/>
    <w:rsid w:val="00D1588F"/>
    <w:rsid w:val="00D17698"/>
    <w:rsid w:val="00D201D1"/>
    <w:rsid w:val="00D20504"/>
    <w:rsid w:val="00D2065A"/>
    <w:rsid w:val="00D212E2"/>
    <w:rsid w:val="00D21DAA"/>
    <w:rsid w:val="00D21F23"/>
    <w:rsid w:val="00D220FA"/>
    <w:rsid w:val="00D242F7"/>
    <w:rsid w:val="00D24C75"/>
    <w:rsid w:val="00D24C76"/>
    <w:rsid w:val="00D24FAA"/>
    <w:rsid w:val="00D25D28"/>
    <w:rsid w:val="00D26C1B"/>
    <w:rsid w:val="00D275B3"/>
    <w:rsid w:val="00D27CC5"/>
    <w:rsid w:val="00D30264"/>
    <w:rsid w:val="00D30400"/>
    <w:rsid w:val="00D3171A"/>
    <w:rsid w:val="00D319C5"/>
    <w:rsid w:val="00D31D9A"/>
    <w:rsid w:val="00D31E72"/>
    <w:rsid w:val="00D320A0"/>
    <w:rsid w:val="00D3237D"/>
    <w:rsid w:val="00D3419F"/>
    <w:rsid w:val="00D34AEA"/>
    <w:rsid w:val="00D35C14"/>
    <w:rsid w:val="00D36CF2"/>
    <w:rsid w:val="00D406C6"/>
    <w:rsid w:val="00D40816"/>
    <w:rsid w:val="00D40F70"/>
    <w:rsid w:val="00D42027"/>
    <w:rsid w:val="00D426CE"/>
    <w:rsid w:val="00D430BF"/>
    <w:rsid w:val="00D43C07"/>
    <w:rsid w:val="00D45569"/>
    <w:rsid w:val="00D45790"/>
    <w:rsid w:val="00D464D1"/>
    <w:rsid w:val="00D469CD"/>
    <w:rsid w:val="00D47301"/>
    <w:rsid w:val="00D47AB8"/>
    <w:rsid w:val="00D5033A"/>
    <w:rsid w:val="00D51161"/>
    <w:rsid w:val="00D529F0"/>
    <w:rsid w:val="00D52EC2"/>
    <w:rsid w:val="00D53681"/>
    <w:rsid w:val="00D5476E"/>
    <w:rsid w:val="00D54943"/>
    <w:rsid w:val="00D549FE"/>
    <w:rsid w:val="00D55F17"/>
    <w:rsid w:val="00D5689C"/>
    <w:rsid w:val="00D56E15"/>
    <w:rsid w:val="00D574A1"/>
    <w:rsid w:val="00D5771F"/>
    <w:rsid w:val="00D61032"/>
    <w:rsid w:val="00D610CD"/>
    <w:rsid w:val="00D61476"/>
    <w:rsid w:val="00D61DC7"/>
    <w:rsid w:val="00D623CE"/>
    <w:rsid w:val="00D62D19"/>
    <w:rsid w:val="00D63A2C"/>
    <w:rsid w:val="00D642BB"/>
    <w:rsid w:val="00D648E3"/>
    <w:rsid w:val="00D649B1"/>
    <w:rsid w:val="00D65384"/>
    <w:rsid w:val="00D65812"/>
    <w:rsid w:val="00D67636"/>
    <w:rsid w:val="00D67935"/>
    <w:rsid w:val="00D67A45"/>
    <w:rsid w:val="00D70336"/>
    <w:rsid w:val="00D70EE0"/>
    <w:rsid w:val="00D71474"/>
    <w:rsid w:val="00D72700"/>
    <w:rsid w:val="00D72767"/>
    <w:rsid w:val="00D7276D"/>
    <w:rsid w:val="00D72978"/>
    <w:rsid w:val="00D73A46"/>
    <w:rsid w:val="00D755B9"/>
    <w:rsid w:val="00D771BA"/>
    <w:rsid w:val="00D7F450"/>
    <w:rsid w:val="00D809FE"/>
    <w:rsid w:val="00D819E9"/>
    <w:rsid w:val="00D8239E"/>
    <w:rsid w:val="00D82567"/>
    <w:rsid w:val="00D825FB"/>
    <w:rsid w:val="00D84BAC"/>
    <w:rsid w:val="00D84D7E"/>
    <w:rsid w:val="00D84E87"/>
    <w:rsid w:val="00D85318"/>
    <w:rsid w:val="00D85A3A"/>
    <w:rsid w:val="00D85EF2"/>
    <w:rsid w:val="00D86406"/>
    <w:rsid w:val="00D902CB"/>
    <w:rsid w:val="00D9039B"/>
    <w:rsid w:val="00D90AFA"/>
    <w:rsid w:val="00D90C36"/>
    <w:rsid w:val="00D90DF0"/>
    <w:rsid w:val="00D91AF7"/>
    <w:rsid w:val="00D92B54"/>
    <w:rsid w:val="00D92D87"/>
    <w:rsid w:val="00D931DF"/>
    <w:rsid w:val="00D93C62"/>
    <w:rsid w:val="00D93CD9"/>
    <w:rsid w:val="00D94730"/>
    <w:rsid w:val="00D96AA6"/>
    <w:rsid w:val="00D978AC"/>
    <w:rsid w:val="00D97B21"/>
    <w:rsid w:val="00DA18B4"/>
    <w:rsid w:val="00DA1B8B"/>
    <w:rsid w:val="00DA2C60"/>
    <w:rsid w:val="00DA4E27"/>
    <w:rsid w:val="00DA4FC9"/>
    <w:rsid w:val="00DA546F"/>
    <w:rsid w:val="00DA586B"/>
    <w:rsid w:val="00DA6124"/>
    <w:rsid w:val="00DA7AFD"/>
    <w:rsid w:val="00DB1D19"/>
    <w:rsid w:val="00DB2A39"/>
    <w:rsid w:val="00DB2D85"/>
    <w:rsid w:val="00DB3458"/>
    <w:rsid w:val="00DB389A"/>
    <w:rsid w:val="00DB4160"/>
    <w:rsid w:val="00DB5725"/>
    <w:rsid w:val="00DB5E6A"/>
    <w:rsid w:val="00DB68BA"/>
    <w:rsid w:val="00DB6909"/>
    <w:rsid w:val="00DC0599"/>
    <w:rsid w:val="00DC618B"/>
    <w:rsid w:val="00DC67EF"/>
    <w:rsid w:val="00DC75CB"/>
    <w:rsid w:val="00DC7740"/>
    <w:rsid w:val="00DD0B17"/>
    <w:rsid w:val="00DD21C5"/>
    <w:rsid w:val="00DD2DB8"/>
    <w:rsid w:val="00DD3DF3"/>
    <w:rsid w:val="00DD4206"/>
    <w:rsid w:val="00DD4563"/>
    <w:rsid w:val="00DD4E09"/>
    <w:rsid w:val="00DD4F47"/>
    <w:rsid w:val="00DD630D"/>
    <w:rsid w:val="00DD672C"/>
    <w:rsid w:val="00DD7193"/>
    <w:rsid w:val="00DE035E"/>
    <w:rsid w:val="00DE04ED"/>
    <w:rsid w:val="00DE076F"/>
    <w:rsid w:val="00DE081E"/>
    <w:rsid w:val="00DE0E4E"/>
    <w:rsid w:val="00DE0EBA"/>
    <w:rsid w:val="00DE1025"/>
    <w:rsid w:val="00DE126A"/>
    <w:rsid w:val="00DE26CD"/>
    <w:rsid w:val="00DE2723"/>
    <w:rsid w:val="00DE2CC9"/>
    <w:rsid w:val="00DE3225"/>
    <w:rsid w:val="00DE4631"/>
    <w:rsid w:val="00DE4E6B"/>
    <w:rsid w:val="00DE4F06"/>
    <w:rsid w:val="00DE55B7"/>
    <w:rsid w:val="00DE63EB"/>
    <w:rsid w:val="00DE664E"/>
    <w:rsid w:val="00DE6C5B"/>
    <w:rsid w:val="00DE73C8"/>
    <w:rsid w:val="00DE7CF6"/>
    <w:rsid w:val="00DF03B6"/>
    <w:rsid w:val="00DF0C74"/>
    <w:rsid w:val="00DF0C8D"/>
    <w:rsid w:val="00DF1245"/>
    <w:rsid w:val="00DF140B"/>
    <w:rsid w:val="00DF14BF"/>
    <w:rsid w:val="00DF2023"/>
    <w:rsid w:val="00DF3A46"/>
    <w:rsid w:val="00DF488F"/>
    <w:rsid w:val="00DF563A"/>
    <w:rsid w:val="00DF5DD0"/>
    <w:rsid w:val="00DF69E2"/>
    <w:rsid w:val="00DF6FDD"/>
    <w:rsid w:val="00DF71E6"/>
    <w:rsid w:val="00DF7919"/>
    <w:rsid w:val="00DF7CCA"/>
    <w:rsid w:val="00E00F70"/>
    <w:rsid w:val="00E01478"/>
    <w:rsid w:val="00E01608"/>
    <w:rsid w:val="00E01CB2"/>
    <w:rsid w:val="00E0236A"/>
    <w:rsid w:val="00E025CD"/>
    <w:rsid w:val="00E0270D"/>
    <w:rsid w:val="00E02907"/>
    <w:rsid w:val="00E03218"/>
    <w:rsid w:val="00E04130"/>
    <w:rsid w:val="00E047AA"/>
    <w:rsid w:val="00E05621"/>
    <w:rsid w:val="00E0623F"/>
    <w:rsid w:val="00E06822"/>
    <w:rsid w:val="00E072AD"/>
    <w:rsid w:val="00E07806"/>
    <w:rsid w:val="00E10948"/>
    <w:rsid w:val="00E10BD5"/>
    <w:rsid w:val="00E11624"/>
    <w:rsid w:val="00E13CB8"/>
    <w:rsid w:val="00E13E4B"/>
    <w:rsid w:val="00E14537"/>
    <w:rsid w:val="00E16299"/>
    <w:rsid w:val="00E20E4F"/>
    <w:rsid w:val="00E22E26"/>
    <w:rsid w:val="00E23E01"/>
    <w:rsid w:val="00E23FEA"/>
    <w:rsid w:val="00E24472"/>
    <w:rsid w:val="00E25551"/>
    <w:rsid w:val="00E25C5D"/>
    <w:rsid w:val="00E25ED7"/>
    <w:rsid w:val="00E26766"/>
    <w:rsid w:val="00E26825"/>
    <w:rsid w:val="00E26BFE"/>
    <w:rsid w:val="00E2715D"/>
    <w:rsid w:val="00E27A77"/>
    <w:rsid w:val="00E300DC"/>
    <w:rsid w:val="00E30480"/>
    <w:rsid w:val="00E306C4"/>
    <w:rsid w:val="00E30D97"/>
    <w:rsid w:val="00E3147B"/>
    <w:rsid w:val="00E31495"/>
    <w:rsid w:val="00E34907"/>
    <w:rsid w:val="00E34E00"/>
    <w:rsid w:val="00E351CA"/>
    <w:rsid w:val="00E35629"/>
    <w:rsid w:val="00E40497"/>
    <w:rsid w:val="00E417B2"/>
    <w:rsid w:val="00E419C8"/>
    <w:rsid w:val="00E42169"/>
    <w:rsid w:val="00E43D87"/>
    <w:rsid w:val="00E45259"/>
    <w:rsid w:val="00E47117"/>
    <w:rsid w:val="00E474DA"/>
    <w:rsid w:val="00E509CD"/>
    <w:rsid w:val="00E51F6F"/>
    <w:rsid w:val="00E53314"/>
    <w:rsid w:val="00E55479"/>
    <w:rsid w:val="00E5688A"/>
    <w:rsid w:val="00E56E4B"/>
    <w:rsid w:val="00E57798"/>
    <w:rsid w:val="00E578C5"/>
    <w:rsid w:val="00E605D6"/>
    <w:rsid w:val="00E60E09"/>
    <w:rsid w:val="00E616A3"/>
    <w:rsid w:val="00E63FB5"/>
    <w:rsid w:val="00E64840"/>
    <w:rsid w:val="00E64869"/>
    <w:rsid w:val="00E6517A"/>
    <w:rsid w:val="00E651D0"/>
    <w:rsid w:val="00E652C9"/>
    <w:rsid w:val="00E655D8"/>
    <w:rsid w:val="00E65C75"/>
    <w:rsid w:val="00E66425"/>
    <w:rsid w:val="00E66C49"/>
    <w:rsid w:val="00E66EAA"/>
    <w:rsid w:val="00E678BA"/>
    <w:rsid w:val="00E67C31"/>
    <w:rsid w:val="00E713BE"/>
    <w:rsid w:val="00E71621"/>
    <w:rsid w:val="00E71B6E"/>
    <w:rsid w:val="00E7292C"/>
    <w:rsid w:val="00E736A2"/>
    <w:rsid w:val="00E73E53"/>
    <w:rsid w:val="00E74340"/>
    <w:rsid w:val="00E749B8"/>
    <w:rsid w:val="00E74FFA"/>
    <w:rsid w:val="00E75C62"/>
    <w:rsid w:val="00E8000C"/>
    <w:rsid w:val="00E8058D"/>
    <w:rsid w:val="00E816A2"/>
    <w:rsid w:val="00E81927"/>
    <w:rsid w:val="00E82371"/>
    <w:rsid w:val="00E8418B"/>
    <w:rsid w:val="00E84391"/>
    <w:rsid w:val="00E85C4E"/>
    <w:rsid w:val="00E8683E"/>
    <w:rsid w:val="00E86E8D"/>
    <w:rsid w:val="00E870C9"/>
    <w:rsid w:val="00E87A20"/>
    <w:rsid w:val="00E87AB5"/>
    <w:rsid w:val="00E90236"/>
    <w:rsid w:val="00E90583"/>
    <w:rsid w:val="00E918AA"/>
    <w:rsid w:val="00E91B43"/>
    <w:rsid w:val="00E91B53"/>
    <w:rsid w:val="00E928B7"/>
    <w:rsid w:val="00E929BD"/>
    <w:rsid w:val="00E92ACD"/>
    <w:rsid w:val="00E94118"/>
    <w:rsid w:val="00E951F4"/>
    <w:rsid w:val="00E9549C"/>
    <w:rsid w:val="00E95B40"/>
    <w:rsid w:val="00E9664C"/>
    <w:rsid w:val="00E967F0"/>
    <w:rsid w:val="00EA0106"/>
    <w:rsid w:val="00EA133D"/>
    <w:rsid w:val="00EA1BF1"/>
    <w:rsid w:val="00EA1D24"/>
    <w:rsid w:val="00EA1DBC"/>
    <w:rsid w:val="00EA3A32"/>
    <w:rsid w:val="00EA4D3A"/>
    <w:rsid w:val="00EA518B"/>
    <w:rsid w:val="00EA5723"/>
    <w:rsid w:val="00EA736C"/>
    <w:rsid w:val="00EA74C9"/>
    <w:rsid w:val="00EB0DA7"/>
    <w:rsid w:val="00EB1FDB"/>
    <w:rsid w:val="00EB203F"/>
    <w:rsid w:val="00EB28F4"/>
    <w:rsid w:val="00EB2C6D"/>
    <w:rsid w:val="00EB2DF9"/>
    <w:rsid w:val="00EB328E"/>
    <w:rsid w:val="00EB489F"/>
    <w:rsid w:val="00EB4D3F"/>
    <w:rsid w:val="00EB562D"/>
    <w:rsid w:val="00EB564F"/>
    <w:rsid w:val="00EB6BD4"/>
    <w:rsid w:val="00EB723C"/>
    <w:rsid w:val="00EB7EC7"/>
    <w:rsid w:val="00EC043F"/>
    <w:rsid w:val="00EC14B3"/>
    <w:rsid w:val="00EC1A50"/>
    <w:rsid w:val="00EC208E"/>
    <w:rsid w:val="00EC23EE"/>
    <w:rsid w:val="00EC2F76"/>
    <w:rsid w:val="00EC499C"/>
    <w:rsid w:val="00EC4B0E"/>
    <w:rsid w:val="00EC50A1"/>
    <w:rsid w:val="00EC55C2"/>
    <w:rsid w:val="00ED08AE"/>
    <w:rsid w:val="00ED0DEA"/>
    <w:rsid w:val="00ED1264"/>
    <w:rsid w:val="00ED23D6"/>
    <w:rsid w:val="00ED28A0"/>
    <w:rsid w:val="00ED35BE"/>
    <w:rsid w:val="00ED430A"/>
    <w:rsid w:val="00ED5BFC"/>
    <w:rsid w:val="00EE0582"/>
    <w:rsid w:val="00EE0DC8"/>
    <w:rsid w:val="00EE125A"/>
    <w:rsid w:val="00EE1CC8"/>
    <w:rsid w:val="00EE2EB3"/>
    <w:rsid w:val="00EE3752"/>
    <w:rsid w:val="00EE3B3F"/>
    <w:rsid w:val="00EE3FD8"/>
    <w:rsid w:val="00EE47E1"/>
    <w:rsid w:val="00EE4AC1"/>
    <w:rsid w:val="00EE50FC"/>
    <w:rsid w:val="00EE5546"/>
    <w:rsid w:val="00EE5749"/>
    <w:rsid w:val="00EE5F3E"/>
    <w:rsid w:val="00EE6A72"/>
    <w:rsid w:val="00EE7887"/>
    <w:rsid w:val="00EF0137"/>
    <w:rsid w:val="00EF01B6"/>
    <w:rsid w:val="00EF0A75"/>
    <w:rsid w:val="00EF0ED5"/>
    <w:rsid w:val="00EF11CA"/>
    <w:rsid w:val="00EF2787"/>
    <w:rsid w:val="00EF2E9C"/>
    <w:rsid w:val="00EF3525"/>
    <w:rsid w:val="00EF3540"/>
    <w:rsid w:val="00EF4212"/>
    <w:rsid w:val="00EF495E"/>
    <w:rsid w:val="00EF526F"/>
    <w:rsid w:val="00EF5382"/>
    <w:rsid w:val="00EF541A"/>
    <w:rsid w:val="00EF615A"/>
    <w:rsid w:val="00EF639F"/>
    <w:rsid w:val="00EF6A3C"/>
    <w:rsid w:val="00EF72CA"/>
    <w:rsid w:val="00EF7436"/>
    <w:rsid w:val="00EF7B82"/>
    <w:rsid w:val="00EF7C90"/>
    <w:rsid w:val="00EF7FAA"/>
    <w:rsid w:val="00F013EE"/>
    <w:rsid w:val="00F01504"/>
    <w:rsid w:val="00F0188C"/>
    <w:rsid w:val="00F026AB"/>
    <w:rsid w:val="00F02EE1"/>
    <w:rsid w:val="00F03513"/>
    <w:rsid w:val="00F046E8"/>
    <w:rsid w:val="00F053A4"/>
    <w:rsid w:val="00F05A6A"/>
    <w:rsid w:val="00F0604F"/>
    <w:rsid w:val="00F06319"/>
    <w:rsid w:val="00F07B0D"/>
    <w:rsid w:val="00F103DB"/>
    <w:rsid w:val="00F10C2B"/>
    <w:rsid w:val="00F11212"/>
    <w:rsid w:val="00F119F8"/>
    <w:rsid w:val="00F127F6"/>
    <w:rsid w:val="00F12A9A"/>
    <w:rsid w:val="00F12B61"/>
    <w:rsid w:val="00F144CA"/>
    <w:rsid w:val="00F15B6F"/>
    <w:rsid w:val="00F1625D"/>
    <w:rsid w:val="00F1720C"/>
    <w:rsid w:val="00F20236"/>
    <w:rsid w:val="00F214DD"/>
    <w:rsid w:val="00F22272"/>
    <w:rsid w:val="00F22D51"/>
    <w:rsid w:val="00F235FC"/>
    <w:rsid w:val="00F24B2B"/>
    <w:rsid w:val="00F25205"/>
    <w:rsid w:val="00F256AC"/>
    <w:rsid w:val="00F25853"/>
    <w:rsid w:val="00F26959"/>
    <w:rsid w:val="00F30D30"/>
    <w:rsid w:val="00F31014"/>
    <w:rsid w:val="00F31F3E"/>
    <w:rsid w:val="00F326B0"/>
    <w:rsid w:val="00F32FCB"/>
    <w:rsid w:val="00F34FD4"/>
    <w:rsid w:val="00F3527B"/>
    <w:rsid w:val="00F3660A"/>
    <w:rsid w:val="00F36786"/>
    <w:rsid w:val="00F41D5D"/>
    <w:rsid w:val="00F42144"/>
    <w:rsid w:val="00F45221"/>
    <w:rsid w:val="00F46E30"/>
    <w:rsid w:val="00F5120F"/>
    <w:rsid w:val="00F517BE"/>
    <w:rsid w:val="00F526B3"/>
    <w:rsid w:val="00F52823"/>
    <w:rsid w:val="00F53473"/>
    <w:rsid w:val="00F53FBC"/>
    <w:rsid w:val="00F55ED0"/>
    <w:rsid w:val="00F60E1F"/>
    <w:rsid w:val="00F61D0C"/>
    <w:rsid w:val="00F61E78"/>
    <w:rsid w:val="00F61FD8"/>
    <w:rsid w:val="00F62DB6"/>
    <w:rsid w:val="00F63457"/>
    <w:rsid w:val="00F645F9"/>
    <w:rsid w:val="00F6598A"/>
    <w:rsid w:val="00F65AE3"/>
    <w:rsid w:val="00F67B26"/>
    <w:rsid w:val="00F67ED5"/>
    <w:rsid w:val="00F71525"/>
    <w:rsid w:val="00F71D7F"/>
    <w:rsid w:val="00F73DC3"/>
    <w:rsid w:val="00F7789F"/>
    <w:rsid w:val="00F77924"/>
    <w:rsid w:val="00F77DE6"/>
    <w:rsid w:val="00F810C9"/>
    <w:rsid w:val="00F813D2"/>
    <w:rsid w:val="00F81A14"/>
    <w:rsid w:val="00F82CD9"/>
    <w:rsid w:val="00F82E84"/>
    <w:rsid w:val="00F8312C"/>
    <w:rsid w:val="00F8396D"/>
    <w:rsid w:val="00F83F8B"/>
    <w:rsid w:val="00F8431B"/>
    <w:rsid w:val="00F848B1"/>
    <w:rsid w:val="00F85151"/>
    <w:rsid w:val="00F85D35"/>
    <w:rsid w:val="00F85F7C"/>
    <w:rsid w:val="00F86581"/>
    <w:rsid w:val="00F90299"/>
    <w:rsid w:val="00F90CDE"/>
    <w:rsid w:val="00F910EA"/>
    <w:rsid w:val="00F9186A"/>
    <w:rsid w:val="00F923BD"/>
    <w:rsid w:val="00F92F09"/>
    <w:rsid w:val="00F93EC3"/>
    <w:rsid w:val="00F9599F"/>
    <w:rsid w:val="00F966A3"/>
    <w:rsid w:val="00F97C08"/>
    <w:rsid w:val="00FA0055"/>
    <w:rsid w:val="00FA0A37"/>
    <w:rsid w:val="00FA1556"/>
    <w:rsid w:val="00FA1A19"/>
    <w:rsid w:val="00FA34CF"/>
    <w:rsid w:val="00FA3DF7"/>
    <w:rsid w:val="00FA3E03"/>
    <w:rsid w:val="00FA4120"/>
    <w:rsid w:val="00FA55BB"/>
    <w:rsid w:val="00FA611B"/>
    <w:rsid w:val="00FA68FC"/>
    <w:rsid w:val="00FA6978"/>
    <w:rsid w:val="00FA7978"/>
    <w:rsid w:val="00FB00D0"/>
    <w:rsid w:val="00FB2AF3"/>
    <w:rsid w:val="00FB2F2B"/>
    <w:rsid w:val="00FB397B"/>
    <w:rsid w:val="00FB3ACA"/>
    <w:rsid w:val="00FB45B0"/>
    <w:rsid w:val="00FB4944"/>
    <w:rsid w:val="00FB497A"/>
    <w:rsid w:val="00FB4D5F"/>
    <w:rsid w:val="00FB5847"/>
    <w:rsid w:val="00FB5951"/>
    <w:rsid w:val="00FB5AF3"/>
    <w:rsid w:val="00FB66B7"/>
    <w:rsid w:val="00FB6BD1"/>
    <w:rsid w:val="00FC1925"/>
    <w:rsid w:val="00FC23EB"/>
    <w:rsid w:val="00FC3B54"/>
    <w:rsid w:val="00FC6E56"/>
    <w:rsid w:val="00FC7654"/>
    <w:rsid w:val="00FC7DDA"/>
    <w:rsid w:val="00FD0DFC"/>
    <w:rsid w:val="00FD0E63"/>
    <w:rsid w:val="00FD4B94"/>
    <w:rsid w:val="00FD51C5"/>
    <w:rsid w:val="00FD5D08"/>
    <w:rsid w:val="00FD73C6"/>
    <w:rsid w:val="00FE0048"/>
    <w:rsid w:val="00FE03B6"/>
    <w:rsid w:val="00FE0E46"/>
    <w:rsid w:val="00FE1133"/>
    <w:rsid w:val="00FE15C2"/>
    <w:rsid w:val="00FE17D2"/>
    <w:rsid w:val="00FE1A27"/>
    <w:rsid w:val="00FE1A9C"/>
    <w:rsid w:val="00FE1DC6"/>
    <w:rsid w:val="00FE2D57"/>
    <w:rsid w:val="00FE3889"/>
    <w:rsid w:val="00FE3B9C"/>
    <w:rsid w:val="00FE480D"/>
    <w:rsid w:val="00FE4EA1"/>
    <w:rsid w:val="00FE58D1"/>
    <w:rsid w:val="00FE5B35"/>
    <w:rsid w:val="00FE6120"/>
    <w:rsid w:val="00FE6F42"/>
    <w:rsid w:val="00FE70B7"/>
    <w:rsid w:val="00FF0962"/>
    <w:rsid w:val="00FF1367"/>
    <w:rsid w:val="00FF23D4"/>
    <w:rsid w:val="00FF2781"/>
    <w:rsid w:val="00FF2E3F"/>
    <w:rsid w:val="00FF2F7F"/>
    <w:rsid w:val="00FF3250"/>
    <w:rsid w:val="00FF32F0"/>
    <w:rsid w:val="00FF56C8"/>
    <w:rsid w:val="00FF6462"/>
    <w:rsid w:val="00FF72E8"/>
    <w:rsid w:val="00FF7A0B"/>
    <w:rsid w:val="01020612"/>
    <w:rsid w:val="01085051"/>
    <w:rsid w:val="0154ED89"/>
    <w:rsid w:val="0175833E"/>
    <w:rsid w:val="0192BF7C"/>
    <w:rsid w:val="01C19896"/>
    <w:rsid w:val="020BF58F"/>
    <w:rsid w:val="020DC930"/>
    <w:rsid w:val="029E0763"/>
    <w:rsid w:val="02AA175D"/>
    <w:rsid w:val="02B4CFE7"/>
    <w:rsid w:val="02CFA4E5"/>
    <w:rsid w:val="03197613"/>
    <w:rsid w:val="0397E3A5"/>
    <w:rsid w:val="040D4D84"/>
    <w:rsid w:val="041761B3"/>
    <w:rsid w:val="042AC82F"/>
    <w:rsid w:val="043867A7"/>
    <w:rsid w:val="0450A048"/>
    <w:rsid w:val="04679A2E"/>
    <w:rsid w:val="04CB9B85"/>
    <w:rsid w:val="04DA9E11"/>
    <w:rsid w:val="04F6C564"/>
    <w:rsid w:val="05108FB1"/>
    <w:rsid w:val="0535962F"/>
    <w:rsid w:val="054569F2"/>
    <w:rsid w:val="055B39BF"/>
    <w:rsid w:val="0568C01A"/>
    <w:rsid w:val="05A53994"/>
    <w:rsid w:val="06171FB8"/>
    <w:rsid w:val="061A886C"/>
    <w:rsid w:val="062C25ED"/>
    <w:rsid w:val="06744AC1"/>
    <w:rsid w:val="0680DE3E"/>
    <w:rsid w:val="06CA8C39"/>
    <w:rsid w:val="06CE4C42"/>
    <w:rsid w:val="06E0A7AD"/>
    <w:rsid w:val="06F2CFD0"/>
    <w:rsid w:val="070BE957"/>
    <w:rsid w:val="071080BC"/>
    <w:rsid w:val="07879013"/>
    <w:rsid w:val="07BC5851"/>
    <w:rsid w:val="07F0C5DF"/>
    <w:rsid w:val="0800B3C1"/>
    <w:rsid w:val="0814DD46"/>
    <w:rsid w:val="083C06AF"/>
    <w:rsid w:val="0844E2D5"/>
    <w:rsid w:val="0847E6F3"/>
    <w:rsid w:val="08604FA6"/>
    <w:rsid w:val="08608D2D"/>
    <w:rsid w:val="086324DC"/>
    <w:rsid w:val="08B3373B"/>
    <w:rsid w:val="08B96F82"/>
    <w:rsid w:val="08ED8B59"/>
    <w:rsid w:val="09352A5C"/>
    <w:rsid w:val="097FAF20"/>
    <w:rsid w:val="09AD0CE3"/>
    <w:rsid w:val="09B9F0E9"/>
    <w:rsid w:val="09CC0478"/>
    <w:rsid w:val="09F3F377"/>
    <w:rsid w:val="0A022CFB"/>
    <w:rsid w:val="0A553FE3"/>
    <w:rsid w:val="0A8EE4F5"/>
    <w:rsid w:val="0AFFB880"/>
    <w:rsid w:val="0B47584B"/>
    <w:rsid w:val="0B4ABF2C"/>
    <w:rsid w:val="0B8C4323"/>
    <w:rsid w:val="0B982DEF"/>
    <w:rsid w:val="0B9A34CA"/>
    <w:rsid w:val="0BA16B92"/>
    <w:rsid w:val="0BB56E18"/>
    <w:rsid w:val="0BF11044"/>
    <w:rsid w:val="0BFBBC56"/>
    <w:rsid w:val="0C1370AC"/>
    <w:rsid w:val="0C5CB8E4"/>
    <w:rsid w:val="0C5F08A6"/>
    <w:rsid w:val="0C6EF8CC"/>
    <w:rsid w:val="0C879A5F"/>
    <w:rsid w:val="0CA2FB00"/>
    <w:rsid w:val="0CAA60B2"/>
    <w:rsid w:val="0CB46EE3"/>
    <w:rsid w:val="0CC966D4"/>
    <w:rsid w:val="0CDB792E"/>
    <w:rsid w:val="0D10474C"/>
    <w:rsid w:val="0D1F9081"/>
    <w:rsid w:val="0D2E8991"/>
    <w:rsid w:val="0D3B6A34"/>
    <w:rsid w:val="0D9499F2"/>
    <w:rsid w:val="0D95B667"/>
    <w:rsid w:val="0D994106"/>
    <w:rsid w:val="0DD1F0CF"/>
    <w:rsid w:val="0E1D8785"/>
    <w:rsid w:val="0E463113"/>
    <w:rsid w:val="0E4E912C"/>
    <w:rsid w:val="0E71E8FC"/>
    <w:rsid w:val="0E8043DC"/>
    <w:rsid w:val="0E970EC4"/>
    <w:rsid w:val="0EB33CC6"/>
    <w:rsid w:val="0EBF7DFF"/>
    <w:rsid w:val="0EC31136"/>
    <w:rsid w:val="0ED5C6EE"/>
    <w:rsid w:val="0F0CB900"/>
    <w:rsid w:val="0F1444F0"/>
    <w:rsid w:val="0F158DD4"/>
    <w:rsid w:val="0F739778"/>
    <w:rsid w:val="0F7D810B"/>
    <w:rsid w:val="0F829A58"/>
    <w:rsid w:val="0F84FF8C"/>
    <w:rsid w:val="0FA841E1"/>
    <w:rsid w:val="0FC0217A"/>
    <w:rsid w:val="0FC9C816"/>
    <w:rsid w:val="105D3E50"/>
    <w:rsid w:val="10751981"/>
    <w:rsid w:val="108E81D1"/>
    <w:rsid w:val="10CAAF51"/>
    <w:rsid w:val="11022315"/>
    <w:rsid w:val="111113AB"/>
    <w:rsid w:val="1126E78A"/>
    <w:rsid w:val="11392A30"/>
    <w:rsid w:val="11607E1A"/>
    <w:rsid w:val="11ABC690"/>
    <w:rsid w:val="11C840CB"/>
    <w:rsid w:val="12078B74"/>
    <w:rsid w:val="12229B21"/>
    <w:rsid w:val="126083AC"/>
    <w:rsid w:val="12808498"/>
    <w:rsid w:val="12ACEF89"/>
    <w:rsid w:val="12DC1E0B"/>
    <w:rsid w:val="13173FB3"/>
    <w:rsid w:val="1332E992"/>
    <w:rsid w:val="134346D6"/>
    <w:rsid w:val="134796F1"/>
    <w:rsid w:val="13832750"/>
    <w:rsid w:val="13945EB1"/>
    <w:rsid w:val="13FE0E54"/>
    <w:rsid w:val="14055A34"/>
    <w:rsid w:val="141632C2"/>
    <w:rsid w:val="149707C5"/>
    <w:rsid w:val="14B1ACAD"/>
    <w:rsid w:val="14C75BE4"/>
    <w:rsid w:val="14F6F0A5"/>
    <w:rsid w:val="15192A5D"/>
    <w:rsid w:val="15317499"/>
    <w:rsid w:val="15318494"/>
    <w:rsid w:val="15A72817"/>
    <w:rsid w:val="15BDDC5B"/>
    <w:rsid w:val="15E8BB1F"/>
    <w:rsid w:val="163D4003"/>
    <w:rsid w:val="166B9C5E"/>
    <w:rsid w:val="167F2C6D"/>
    <w:rsid w:val="168DCE68"/>
    <w:rsid w:val="16B4A97C"/>
    <w:rsid w:val="16D52337"/>
    <w:rsid w:val="16E85BF4"/>
    <w:rsid w:val="16F75E1D"/>
    <w:rsid w:val="170E5D11"/>
    <w:rsid w:val="171933D6"/>
    <w:rsid w:val="172785F4"/>
    <w:rsid w:val="172A6EAD"/>
    <w:rsid w:val="173FF1A1"/>
    <w:rsid w:val="17501529"/>
    <w:rsid w:val="176E36BC"/>
    <w:rsid w:val="17E64C70"/>
    <w:rsid w:val="182C8DF0"/>
    <w:rsid w:val="182E31BE"/>
    <w:rsid w:val="186AFC2D"/>
    <w:rsid w:val="18D267F7"/>
    <w:rsid w:val="18D53ECF"/>
    <w:rsid w:val="18F2BF60"/>
    <w:rsid w:val="1939FE71"/>
    <w:rsid w:val="196AD173"/>
    <w:rsid w:val="196B5AFE"/>
    <w:rsid w:val="19B05C69"/>
    <w:rsid w:val="19B160D0"/>
    <w:rsid w:val="19ED86A2"/>
    <w:rsid w:val="1A1925A6"/>
    <w:rsid w:val="1A355DD6"/>
    <w:rsid w:val="1A6B151B"/>
    <w:rsid w:val="1A857446"/>
    <w:rsid w:val="1A902093"/>
    <w:rsid w:val="1AB0EEBC"/>
    <w:rsid w:val="1AC7FF50"/>
    <w:rsid w:val="1AE04C7B"/>
    <w:rsid w:val="1AF7E389"/>
    <w:rsid w:val="1B160FC5"/>
    <w:rsid w:val="1B315740"/>
    <w:rsid w:val="1B4CBF0C"/>
    <w:rsid w:val="1B5B05D4"/>
    <w:rsid w:val="1BE4B773"/>
    <w:rsid w:val="1BF9613B"/>
    <w:rsid w:val="1C428B7B"/>
    <w:rsid w:val="1C654682"/>
    <w:rsid w:val="1CAFBC38"/>
    <w:rsid w:val="1D237D8C"/>
    <w:rsid w:val="1D37E8DF"/>
    <w:rsid w:val="1D3BC158"/>
    <w:rsid w:val="1D4D7744"/>
    <w:rsid w:val="1D887B36"/>
    <w:rsid w:val="1DA3ECAB"/>
    <w:rsid w:val="1DB5844B"/>
    <w:rsid w:val="1E077C57"/>
    <w:rsid w:val="1E423C1E"/>
    <w:rsid w:val="1E547AFA"/>
    <w:rsid w:val="1E6DDB09"/>
    <w:rsid w:val="1E87BC88"/>
    <w:rsid w:val="1E914215"/>
    <w:rsid w:val="1E94855F"/>
    <w:rsid w:val="1EA44897"/>
    <w:rsid w:val="1ED89036"/>
    <w:rsid w:val="1EE8017E"/>
    <w:rsid w:val="1F32D4A4"/>
    <w:rsid w:val="1F4ECF25"/>
    <w:rsid w:val="1F93A4D5"/>
    <w:rsid w:val="1FB1D06A"/>
    <w:rsid w:val="1FB32081"/>
    <w:rsid w:val="1FC40013"/>
    <w:rsid w:val="1FDC52C5"/>
    <w:rsid w:val="1FE741CF"/>
    <w:rsid w:val="2019274F"/>
    <w:rsid w:val="201973A3"/>
    <w:rsid w:val="203AA8AB"/>
    <w:rsid w:val="204E11B6"/>
    <w:rsid w:val="205125BE"/>
    <w:rsid w:val="206D86E3"/>
    <w:rsid w:val="208E6CA0"/>
    <w:rsid w:val="20933FD8"/>
    <w:rsid w:val="2097DDC1"/>
    <w:rsid w:val="20B19494"/>
    <w:rsid w:val="20C0161C"/>
    <w:rsid w:val="20C7710E"/>
    <w:rsid w:val="210DEF7A"/>
    <w:rsid w:val="211B2529"/>
    <w:rsid w:val="212873A1"/>
    <w:rsid w:val="2149CDD0"/>
    <w:rsid w:val="216A4AC1"/>
    <w:rsid w:val="21B91D54"/>
    <w:rsid w:val="21C37585"/>
    <w:rsid w:val="22352050"/>
    <w:rsid w:val="2235358C"/>
    <w:rsid w:val="224D03CF"/>
    <w:rsid w:val="22783B66"/>
    <w:rsid w:val="229018AB"/>
    <w:rsid w:val="229218CE"/>
    <w:rsid w:val="22D20B8D"/>
    <w:rsid w:val="22D220EA"/>
    <w:rsid w:val="22E4D69D"/>
    <w:rsid w:val="22EDB320"/>
    <w:rsid w:val="237DA6AB"/>
    <w:rsid w:val="23B565D1"/>
    <w:rsid w:val="23CC0BB0"/>
    <w:rsid w:val="23E7E224"/>
    <w:rsid w:val="23F5ACC3"/>
    <w:rsid w:val="24AE2D48"/>
    <w:rsid w:val="24AF41CC"/>
    <w:rsid w:val="24E6C221"/>
    <w:rsid w:val="25007940"/>
    <w:rsid w:val="2529535F"/>
    <w:rsid w:val="254D0CCA"/>
    <w:rsid w:val="2560CCCB"/>
    <w:rsid w:val="25916A3C"/>
    <w:rsid w:val="2593873F"/>
    <w:rsid w:val="25CD4F8E"/>
    <w:rsid w:val="267B5153"/>
    <w:rsid w:val="269970EA"/>
    <w:rsid w:val="26FC4710"/>
    <w:rsid w:val="27276A1A"/>
    <w:rsid w:val="279CF7BE"/>
    <w:rsid w:val="27D08A91"/>
    <w:rsid w:val="27E0388D"/>
    <w:rsid w:val="27E7BC30"/>
    <w:rsid w:val="2866EEE9"/>
    <w:rsid w:val="28979E9A"/>
    <w:rsid w:val="28E36D5C"/>
    <w:rsid w:val="28F38612"/>
    <w:rsid w:val="29008407"/>
    <w:rsid w:val="29088042"/>
    <w:rsid w:val="290FC37B"/>
    <w:rsid w:val="29449573"/>
    <w:rsid w:val="297A350E"/>
    <w:rsid w:val="29C9276E"/>
    <w:rsid w:val="29E24FCB"/>
    <w:rsid w:val="29E9BF75"/>
    <w:rsid w:val="2A156773"/>
    <w:rsid w:val="2A1C21DC"/>
    <w:rsid w:val="2A368094"/>
    <w:rsid w:val="2A7E6A9F"/>
    <w:rsid w:val="2A92AD08"/>
    <w:rsid w:val="2ACABA69"/>
    <w:rsid w:val="2ADB8146"/>
    <w:rsid w:val="2ADE4502"/>
    <w:rsid w:val="2AE2F380"/>
    <w:rsid w:val="2AF11E08"/>
    <w:rsid w:val="2B007067"/>
    <w:rsid w:val="2B6ABAC9"/>
    <w:rsid w:val="2B71EB27"/>
    <w:rsid w:val="2B82C950"/>
    <w:rsid w:val="2BA03419"/>
    <w:rsid w:val="2BCFB833"/>
    <w:rsid w:val="2BD39511"/>
    <w:rsid w:val="2BFAADF1"/>
    <w:rsid w:val="2C136767"/>
    <w:rsid w:val="2CC4AD15"/>
    <w:rsid w:val="2CC9FE23"/>
    <w:rsid w:val="2CEE9E30"/>
    <w:rsid w:val="2D00C830"/>
    <w:rsid w:val="2D3527C6"/>
    <w:rsid w:val="2D5D11F3"/>
    <w:rsid w:val="2D622972"/>
    <w:rsid w:val="2DDC05D1"/>
    <w:rsid w:val="2DE0A8F6"/>
    <w:rsid w:val="2DE473A9"/>
    <w:rsid w:val="2DEE0291"/>
    <w:rsid w:val="2E7FDF11"/>
    <w:rsid w:val="2E9144AF"/>
    <w:rsid w:val="2ED06B17"/>
    <w:rsid w:val="2EF836DB"/>
    <w:rsid w:val="2F0758F5"/>
    <w:rsid w:val="2F330F5B"/>
    <w:rsid w:val="2F59D8C8"/>
    <w:rsid w:val="2F5B0977"/>
    <w:rsid w:val="2F8191FF"/>
    <w:rsid w:val="2F84D331"/>
    <w:rsid w:val="2F85C48B"/>
    <w:rsid w:val="2F886DFE"/>
    <w:rsid w:val="2F97C6BC"/>
    <w:rsid w:val="2FC4195B"/>
    <w:rsid w:val="2FCE46C4"/>
    <w:rsid w:val="2FF609E4"/>
    <w:rsid w:val="3048EF7B"/>
    <w:rsid w:val="3091EE7F"/>
    <w:rsid w:val="30A915D6"/>
    <w:rsid w:val="30B3DF21"/>
    <w:rsid w:val="30DCF148"/>
    <w:rsid w:val="30DE10A2"/>
    <w:rsid w:val="3128E5B3"/>
    <w:rsid w:val="314CE443"/>
    <w:rsid w:val="314D509D"/>
    <w:rsid w:val="314D8686"/>
    <w:rsid w:val="315C8E44"/>
    <w:rsid w:val="317F6D16"/>
    <w:rsid w:val="31A30259"/>
    <w:rsid w:val="31BB1A2B"/>
    <w:rsid w:val="3221B635"/>
    <w:rsid w:val="322A6CD8"/>
    <w:rsid w:val="3234C9CA"/>
    <w:rsid w:val="324F953E"/>
    <w:rsid w:val="3259C596"/>
    <w:rsid w:val="32993A76"/>
    <w:rsid w:val="32C8687E"/>
    <w:rsid w:val="32C9E7E6"/>
    <w:rsid w:val="32D01275"/>
    <w:rsid w:val="33012E6F"/>
    <w:rsid w:val="330627B1"/>
    <w:rsid w:val="33096FB0"/>
    <w:rsid w:val="3318B9E4"/>
    <w:rsid w:val="3319944D"/>
    <w:rsid w:val="33287476"/>
    <w:rsid w:val="33428045"/>
    <w:rsid w:val="3350B95F"/>
    <w:rsid w:val="3368ED02"/>
    <w:rsid w:val="339F1F3E"/>
    <w:rsid w:val="33AB5841"/>
    <w:rsid w:val="33C6E7AF"/>
    <w:rsid w:val="342015CE"/>
    <w:rsid w:val="34794DB0"/>
    <w:rsid w:val="35179711"/>
    <w:rsid w:val="352DE1FF"/>
    <w:rsid w:val="353E44F7"/>
    <w:rsid w:val="35769A79"/>
    <w:rsid w:val="359C23A1"/>
    <w:rsid w:val="35AB20B6"/>
    <w:rsid w:val="35E53265"/>
    <w:rsid w:val="35F91B6D"/>
    <w:rsid w:val="36047648"/>
    <w:rsid w:val="361FFDD2"/>
    <w:rsid w:val="3630F044"/>
    <w:rsid w:val="365B8771"/>
    <w:rsid w:val="3668BE3C"/>
    <w:rsid w:val="36729524"/>
    <w:rsid w:val="367C3C54"/>
    <w:rsid w:val="368705AA"/>
    <w:rsid w:val="36898CA5"/>
    <w:rsid w:val="369FB30D"/>
    <w:rsid w:val="36A35E4B"/>
    <w:rsid w:val="36E5351F"/>
    <w:rsid w:val="36F6AB8F"/>
    <w:rsid w:val="3743CCEC"/>
    <w:rsid w:val="374B1817"/>
    <w:rsid w:val="37BCC80A"/>
    <w:rsid w:val="37D5DE82"/>
    <w:rsid w:val="37D82FEB"/>
    <w:rsid w:val="38201600"/>
    <w:rsid w:val="384A4BE8"/>
    <w:rsid w:val="38940C27"/>
    <w:rsid w:val="38A117F0"/>
    <w:rsid w:val="390BFF12"/>
    <w:rsid w:val="3988D5D1"/>
    <w:rsid w:val="39A084C7"/>
    <w:rsid w:val="39FFA895"/>
    <w:rsid w:val="3A0C29CC"/>
    <w:rsid w:val="3A93EB33"/>
    <w:rsid w:val="3A9825DC"/>
    <w:rsid w:val="3ABBAB3F"/>
    <w:rsid w:val="3AC12EE6"/>
    <w:rsid w:val="3AD43EDA"/>
    <w:rsid w:val="3AFD5CA7"/>
    <w:rsid w:val="3B25CE64"/>
    <w:rsid w:val="3B34656B"/>
    <w:rsid w:val="3B349357"/>
    <w:rsid w:val="3B5A5EA1"/>
    <w:rsid w:val="3B68EB9F"/>
    <w:rsid w:val="3B9AAA8D"/>
    <w:rsid w:val="3BB5A43E"/>
    <w:rsid w:val="3BC78ED3"/>
    <w:rsid w:val="3BCAFBF2"/>
    <w:rsid w:val="3C18BF41"/>
    <w:rsid w:val="3C2CC63A"/>
    <w:rsid w:val="3C3C5164"/>
    <w:rsid w:val="3C79DD1A"/>
    <w:rsid w:val="3C7E8C43"/>
    <w:rsid w:val="3C819B10"/>
    <w:rsid w:val="3C897406"/>
    <w:rsid w:val="3C9F2537"/>
    <w:rsid w:val="3CD8F225"/>
    <w:rsid w:val="3D2E973A"/>
    <w:rsid w:val="3D302041"/>
    <w:rsid w:val="3D319623"/>
    <w:rsid w:val="3D32B5A7"/>
    <w:rsid w:val="3D35F6D9"/>
    <w:rsid w:val="3D4EAA6C"/>
    <w:rsid w:val="3D5F345E"/>
    <w:rsid w:val="3D83FC20"/>
    <w:rsid w:val="3DBA942D"/>
    <w:rsid w:val="3DEEF218"/>
    <w:rsid w:val="3DF96899"/>
    <w:rsid w:val="3E094294"/>
    <w:rsid w:val="3E3AF4A3"/>
    <w:rsid w:val="3E46D01A"/>
    <w:rsid w:val="3E4FB9B4"/>
    <w:rsid w:val="3E913834"/>
    <w:rsid w:val="3EC31ADD"/>
    <w:rsid w:val="3ECBE4B8"/>
    <w:rsid w:val="3ECD6684"/>
    <w:rsid w:val="3ED53209"/>
    <w:rsid w:val="3EDB0047"/>
    <w:rsid w:val="3F1D7CBF"/>
    <w:rsid w:val="3F265A3C"/>
    <w:rsid w:val="3F316E47"/>
    <w:rsid w:val="3F366675"/>
    <w:rsid w:val="3F7B2CF1"/>
    <w:rsid w:val="3F80F672"/>
    <w:rsid w:val="3F9166CD"/>
    <w:rsid w:val="3F97C0D9"/>
    <w:rsid w:val="3FBD3E82"/>
    <w:rsid w:val="3FDF7260"/>
    <w:rsid w:val="3FE224F2"/>
    <w:rsid w:val="3FE66169"/>
    <w:rsid w:val="3FF27991"/>
    <w:rsid w:val="4027FE59"/>
    <w:rsid w:val="402991F0"/>
    <w:rsid w:val="40D3A534"/>
    <w:rsid w:val="40F11BEB"/>
    <w:rsid w:val="412625FF"/>
    <w:rsid w:val="417E70DC"/>
    <w:rsid w:val="41AA97DE"/>
    <w:rsid w:val="421CB357"/>
    <w:rsid w:val="423E44E6"/>
    <w:rsid w:val="424104D8"/>
    <w:rsid w:val="4242A39E"/>
    <w:rsid w:val="425F7E4F"/>
    <w:rsid w:val="42F827F3"/>
    <w:rsid w:val="430AFEA4"/>
    <w:rsid w:val="430F490D"/>
    <w:rsid w:val="43133A90"/>
    <w:rsid w:val="431A413D"/>
    <w:rsid w:val="434E53E9"/>
    <w:rsid w:val="434EE750"/>
    <w:rsid w:val="4363AC53"/>
    <w:rsid w:val="4365765B"/>
    <w:rsid w:val="437AF79E"/>
    <w:rsid w:val="439A294D"/>
    <w:rsid w:val="43F2AC39"/>
    <w:rsid w:val="4401857E"/>
    <w:rsid w:val="449C661F"/>
    <w:rsid w:val="44B4DA5E"/>
    <w:rsid w:val="44B9D28C"/>
    <w:rsid w:val="44C2AF57"/>
    <w:rsid w:val="44E49B93"/>
    <w:rsid w:val="44F704AD"/>
    <w:rsid w:val="4520A4C2"/>
    <w:rsid w:val="45354CCD"/>
    <w:rsid w:val="453AE307"/>
    <w:rsid w:val="453B263C"/>
    <w:rsid w:val="454A0ABA"/>
    <w:rsid w:val="458CBE43"/>
    <w:rsid w:val="45B75DE5"/>
    <w:rsid w:val="45BDA131"/>
    <w:rsid w:val="45E46562"/>
    <w:rsid w:val="461F2C9E"/>
    <w:rsid w:val="4630C3B8"/>
    <w:rsid w:val="4647449A"/>
    <w:rsid w:val="4663EA7D"/>
    <w:rsid w:val="466758D9"/>
    <w:rsid w:val="46777CB1"/>
    <w:rsid w:val="46B47572"/>
    <w:rsid w:val="46E86955"/>
    <w:rsid w:val="47027455"/>
    <w:rsid w:val="4707D3CB"/>
    <w:rsid w:val="47207B91"/>
    <w:rsid w:val="47747895"/>
    <w:rsid w:val="47A12258"/>
    <w:rsid w:val="48156922"/>
    <w:rsid w:val="482BB8B8"/>
    <w:rsid w:val="4873A677"/>
    <w:rsid w:val="489DF40C"/>
    <w:rsid w:val="48A15D3C"/>
    <w:rsid w:val="49109407"/>
    <w:rsid w:val="491762B5"/>
    <w:rsid w:val="4917B8BF"/>
    <w:rsid w:val="4945E8E7"/>
    <w:rsid w:val="494F9BBD"/>
    <w:rsid w:val="49621293"/>
    <w:rsid w:val="49680BBD"/>
    <w:rsid w:val="49BF224C"/>
    <w:rsid w:val="49D07CC6"/>
    <w:rsid w:val="49EB7AE3"/>
    <w:rsid w:val="49F0E96C"/>
    <w:rsid w:val="4A097486"/>
    <w:rsid w:val="4A352E7A"/>
    <w:rsid w:val="4A5C3195"/>
    <w:rsid w:val="4AF256CE"/>
    <w:rsid w:val="4AF8669D"/>
    <w:rsid w:val="4AF97CFA"/>
    <w:rsid w:val="4B44A54C"/>
    <w:rsid w:val="4BB5C168"/>
    <w:rsid w:val="4BBF083A"/>
    <w:rsid w:val="4BC08659"/>
    <w:rsid w:val="4BD410CF"/>
    <w:rsid w:val="4BDCF4E8"/>
    <w:rsid w:val="4BE473F3"/>
    <w:rsid w:val="4C059AF4"/>
    <w:rsid w:val="4C487522"/>
    <w:rsid w:val="4C644028"/>
    <w:rsid w:val="4C729A6C"/>
    <w:rsid w:val="4CA6C3E6"/>
    <w:rsid w:val="4CABBC14"/>
    <w:rsid w:val="4CB404C3"/>
    <w:rsid w:val="4D411D3E"/>
    <w:rsid w:val="4D77A68F"/>
    <w:rsid w:val="4DA38FEF"/>
    <w:rsid w:val="4DADDFC9"/>
    <w:rsid w:val="4DB18B0F"/>
    <w:rsid w:val="4DBA898D"/>
    <w:rsid w:val="4DEAFB01"/>
    <w:rsid w:val="4E187CA9"/>
    <w:rsid w:val="4E283A3E"/>
    <w:rsid w:val="4E30FA81"/>
    <w:rsid w:val="4E3F7F8A"/>
    <w:rsid w:val="4ECAFE35"/>
    <w:rsid w:val="4EFB7682"/>
    <w:rsid w:val="4F07D494"/>
    <w:rsid w:val="4F31F66A"/>
    <w:rsid w:val="4F33A089"/>
    <w:rsid w:val="50986E5D"/>
    <w:rsid w:val="50F04826"/>
    <w:rsid w:val="516B4771"/>
    <w:rsid w:val="519A99E8"/>
    <w:rsid w:val="51F61721"/>
    <w:rsid w:val="51FAAC72"/>
    <w:rsid w:val="520080E7"/>
    <w:rsid w:val="5207D148"/>
    <w:rsid w:val="521F5563"/>
    <w:rsid w:val="5228BACB"/>
    <w:rsid w:val="52610B63"/>
    <w:rsid w:val="526F2F3C"/>
    <w:rsid w:val="52C2C946"/>
    <w:rsid w:val="53063B09"/>
    <w:rsid w:val="535399AE"/>
    <w:rsid w:val="53876E27"/>
    <w:rsid w:val="53D551FD"/>
    <w:rsid w:val="53EA0E6C"/>
    <w:rsid w:val="5400A87C"/>
    <w:rsid w:val="540AFF9D"/>
    <w:rsid w:val="5465A58A"/>
    <w:rsid w:val="547221CB"/>
    <w:rsid w:val="5476EBDE"/>
    <w:rsid w:val="547C42DB"/>
    <w:rsid w:val="548E9BB5"/>
    <w:rsid w:val="54ECB423"/>
    <w:rsid w:val="551DC27E"/>
    <w:rsid w:val="5525C8A0"/>
    <w:rsid w:val="556DB03B"/>
    <w:rsid w:val="557258B9"/>
    <w:rsid w:val="5579A70B"/>
    <w:rsid w:val="557D2CE6"/>
    <w:rsid w:val="5591F09C"/>
    <w:rsid w:val="55C94370"/>
    <w:rsid w:val="560175EB"/>
    <w:rsid w:val="56076774"/>
    <w:rsid w:val="56CCCFAF"/>
    <w:rsid w:val="56D0CCD0"/>
    <w:rsid w:val="57270F90"/>
    <w:rsid w:val="572A756B"/>
    <w:rsid w:val="57961B28"/>
    <w:rsid w:val="57AE8CA0"/>
    <w:rsid w:val="57C18819"/>
    <w:rsid w:val="5806B233"/>
    <w:rsid w:val="5836B066"/>
    <w:rsid w:val="586831AE"/>
    <w:rsid w:val="586FC26B"/>
    <w:rsid w:val="58897340"/>
    <w:rsid w:val="588F5583"/>
    <w:rsid w:val="58CA9AA0"/>
    <w:rsid w:val="5945D76B"/>
    <w:rsid w:val="594A405B"/>
    <w:rsid w:val="59B3DFEA"/>
    <w:rsid w:val="59F40A93"/>
    <w:rsid w:val="59FEE272"/>
    <w:rsid w:val="5A004F38"/>
    <w:rsid w:val="5A17599E"/>
    <w:rsid w:val="5A277DE4"/>
    <w:rsid w:val="5A5ABA7E"/>
    <w:rsid w:val="5A667CF9"/>
    <w:rsid w:val="5A765330"/>
    <w:rsid w:val="5AB924DC"/>
    <w:rsid w:val="5B4A0551"/>
    <w:rsid w:val="5BB10818"/>
    <w:rsid w:val="5BBDC6A5"/>
    <w:rsid w:val="5BD60A71"/>
    <w:rsid w:val="5C138831"/>
    <w:rsid w:val="5C140CB9"/>
    <w:rsid w:val="5C4F8EAD"/>
    <w:rsid w:val="5C677959"/>
    <w:rsid w:val="5C8B1BF8"/>
    <w:rsid w:val="5C8E9050"/>
    <w:rsid w:val="5C9755E9"/>
    <w:rsid w:val="5CA7F34B"/>
    <w:rsid w:val="5CBC1E81"/>
    <w:rsid w:val="5CCDBBD3"/>
    <w:rsid w:val="5CD3E2A0"/>
    <w:rsid w:val="5CE3CDC4"/>
    <w:rsid w:val="5CE45893"/>
    <w:rsid w:val="5D0CD9AD"/>
    <w:rsid w:val="5D3ACF55"/>
    <w:rsid w:val="5D867F8C"/>
    <w:rsid w:val="5D9A9939"/>
    <w:rsid w:val="5DAF5892"/>
    <w:rsid w:val="5DCF9C5F"/>
    <w:rsid w:val="5E021300"/>
    <w:rsid w:val="5E19488E"/>
    <w:rsid w:val="5E44C689"/>
    <w:rsid w:val="5E553717"/>
    <w:rsid w:val="5E5F4164"/>
    <w:rsid w:val="5E7F9E25"/>
    <w:rsid w:val="5E83A908"/>
    <w:rsid w:val="5EBB71CC"/>
    <w:rsid w:val="5EC9C129"/>
    <w:rsid w:val="5EE1FB64"/>
    <w:rsid w:val="5F243710"/>
    <w:rsid w:val="5F5B9A86"/>
    <w:rsid w:val="5F76D255"/>
    <w:rsid w:val="5F7E9E86"/>
    <w:rsid w:val="5FAC7952"/>
    <w:rsid w:val="5FEC27E2"/>
    <w:rsid w:val="60028CF2"/>
    <w:rsid w:val="601A5429"/>
    <w:rsid w:val="60668169"/>
    <w:rsid w:val="608A62B0"/>
    <w:rsid w:val="609C1B24"/>
    <w:rsid w:val="60C1C087"/>
    <w:rsid w:val="612E9B97"/>
    <w:rsid w:val="612FDB63"/>
    <w:rsid w:val="615D5C6C"/>
    <w:rsid w:val="61642C9C"/>
    <w:rsid w:val="6171B8F2"/>
    <w:rsid w:val="6172E2CF"/>
    <w:rsid w:val="618F9557"/>
    <w:rsid w:val="61B946D5"/>
    <w:rsid w:val="61F76919"/>
    <w:rsid w:val="6202944F"/>
    <w:rsid w:val="625E0766"/>
    <w:rsid w:val="62CB51FB"/>
    <w:rsid w:val="62FA112E"/>
    <w:rsid w:val="634AC4D4"/>
    <w:rsid w:val="637915F9"/>
    <w:rsid w:val="637A0AA1"/>
    <w:rsid w:val="63BB2DA5"/>
    <w:rsid w:val="63FDC297"/>
    <w:rsid w:val="646DFA20"/>
    <w:rsid w:val="64BA490D"/>
    <w:rsid w:val="64D37F27"/>
    <w:rsid w:val="654EBA81"/>
    <w:rsid w:val="65C43AA3"/>
    <w:rsid w:val="65E2129D"/>
    <w:rsid w:val="660D51EE"/>
    <w:rsid w:val="661E7643"/>
    <w:rsid w:val="66490D4D"/>
    <w:rsid w:val="664B66E0"/>
    <w:rsid w:val="664C865F"/>
    <w:rsid w:val="665DAC23"/>
    <w:rsid w:val="66699355"/>
    <w:rsid w:val="66738750"/>
    <w:rsid w:val="6675C63D"/>
    <w:rsid w:val="6693A06D"/>
    <w:rsid w:val="66D5BC85"/>
    <w:rsid w:val="66E27C25"/>
    <w:rsid w:val="66E2922B"/>
    <w:rsid w:val="67012852"/>
    <w:rsid w:val="6715B60B"/>
    <w:rsid w:val="6725C131"/>
    <w:rsid w:val="67543383"/>
    <w:rsid w:val="67A9224F"/>
    <w:rsid w:val="67B0E270"/>
    <w:rsid w:val="67C4B06A"/>
    <w:rsid w:val="67E3BB49"/>
    <w:rsid w:val="68023F3F"/>
    <w:rsid w:val="68164871"/>
    <w:rsid w:val="68189833"/>
    <w:rsid w:val="68514687"/>
    <w:rsid w:val="68769DC2"/>
    <w:rsid w:val="68B8735D"/>
    <w:rsid w:val="6909644D"/>
    <w:rsid w:val="690A583A"/>
    <w:rsid w:val="691011C4"/>
    <w:rsid w:val="6972CB7A"/>
    <w:rsid w:val="69BA7DD6"/>
    <w:rsid w:val="69C82AEF"/>
    <w:rsid w:val="69E6EA17"/>
    <w:rsid w:val="6A046C79"/>
    <w:rsid w:val="6A3ADEF3"/>
    <w:rsid w:val="6A4499DE"/>
    <w:rsid w:val="6A45FC2E"/>
    <w:rsid w:val="6A494EA6"/>
    <w:rsid w:val="6A80FBF7"/>
    <w:rsid w:val="6A9FB041"/>
    <w:rsid w:val="6AADC94B"/>
    <w:rsid w:val="6AE37026"/>
    <w:rsid w:val="6B043EB2"/>
    <w:rsid w:val="6B1255E3"/>
    <w:rsid w:val="6B384F21"/>
    <w:rsid w:val="6B7063B6"/>
    <w:rsid w:val="6BA3B0B5"/>
    <w:rsid w:val="6BC76DC7"/>
    <w:rsid w:val="6BDF2552"/>
    <w:rsid w:val="6BEF3E40"/>
    <w:rsid w:val="6BF93254"/>
    <w:rsid w:val="6BFCFE19"/>
    <w:rsid w:val="6C08CBB7"/>
    <w:rsid w:val="6C17A6F5"/>
    <w:rsid w:val="6C74CD73"/>
    <w:rsid w:val="6CCD9569"/>
    <w:rsid w:val="6CE93090"/>
    <w:rsid w:val="6D10877B"/>
    <w:rsid w:val="6D1FE716"/>
    <w:rsid w:val="6D294E34"/>
    <w:rsid w:val="6D32CC93"/>
    <w:rsid w:val="6DC000C1"/>
    <w:rsid w:val="6E203A3A"/>
    <w:rsid w:val="6E442D2F"/>
    <w:rsid w:val="6E4EC570"/>
    <w:rsid w:val="6E591910"/>
    <w:rsid w:val="6EE69C0A"/>
    <w:rsid w:val="6F17AAB9"/>
    <w:rsid w:val="6F59F9C7"/>
    <w:rsid w:val="6F743964"/>
    <w:rsid w:val="6F833F1C"/>
    <w:rsid w:val="6F92181C"/>
    <w:rsid w:val="6FAC5D78"/>
    <w:rsid w:val="6FAC8C09"/>
    <w:rsid w:val="6FB52EAA"/>
    <w:rsid w:val="6FBB10E4"/>
    <w:rsid w:val="7034A6EA"/>
    <w:rsid w:val="70795A22"/>
    <w:rsid w:val="707F4FC3"/>
    <w:rsid w:val="70AA2077"/>
    <w:rsid w:val="70CCA377"/>
    <w:rsid w:val="70F5B174"/>
    <w:rsid w:val="710E34D4"/>
    <w:rsid w:val="71488541"/>
    <w:rsid w:val="717B5BD4"/>
    <w:rsid w:val="71E1E7D7"/>
    <w:rsid w:val="7220911D"/>
    <w:rsid w:val="72372038"/>
    <w:rsid w:val="72528DE6"/>
    <w:rsid w:val="72A8A4D4"/>
    <w:rsid w:val="72C79000"/>
    <w:rsid w:val="72CAFF79"/>
    <w:rsid w:val="72E2C395"/>
    <w:rsid w:val="72F9A6D1"/>
    <w:rsid w:val="73076311"/>
    <w:rsid w:val="7307DB9B"/>
    <w:rsid w:val="730E7636"/>
    <w:rsid w:val="73189DE8"/>
    <w:rsid w:val="732C6BFB"/>
    <w:rsid w:val="7332CFB6"/>
    <w:rsid w:val="7387C143"/>
    <w:rsid w:val="73D0C2D0"/>
    <w:rsid w:val="742DA7AF"/>
    <w:rsid w:val="743C069C"/>
    <w:rsid w:val="74A6A735"/>
    <w:rsid w:val="751E3FB8"/>
    <w:rsid w:val="752BC196"/>
    <w:rsid w:val="75461839"/>
    <w:rsid w:val="756739BF"/>
    <w:rsid w:val="759A418A"/>
    <w:rsid w:val="759F4E80"/>
    <w:rsid w:val="75B12DB2"/>
    <w:rsid w:val="75CDAE88"/>
    <w:rsid w:val="76988960"/>
    <w:rsid w:val="76A11A88"/>
    <w:rsid w:val="76E08B72"/>
    <w:rsid w:val="771EF928"/>
    <w:rsid w:val="772753B9"/>
    <w:rsid w:val="77320C45"/>
    <w:rsid w:val="777A7D9C"/>
    <w:rsid w:val="778C4C53"/>
    <w:rsid w:val="779D84EE"/>
    <w:rsid w:val="77A05C47"/>
    <w:rsid w:val="77C371E7"/>
    <w:rsid w:val="77EA9A44"/>
    <w:rsid w:val="77FEFE34"/>
    <w:rsid w:val="78009052"/>
    <w:rsid w:val="780640D9"/>
    <w:rsid w:val="781D8126"/>
    <w:rsid w:val="784705D4"/>
    <w:rsid w:val="78533A22"/>
    <w:rsid w:val="786C7C85"/>
    <w:rsid w:val="7876C5C8"/>
    <w:rsid w:val="787D5CA9"/>
    <w:rsid w:val="7880CFB5"/>
    <w:rsid w:val="78D122C3"/>
    <w:rsid w:val="78E77749"/>
    <w:rsid w:val="78F6E20A"/>
    <w:rsid w:val="79054F23"/>
    <w:rsid w:val="79112231"/>
    <w:rsid w:val="79294F64"/>
    <w:rsid w:val="7930F950"/>
    <w:rsid w:val="79742922"/>
    <w:rsid w:val="798237AD"/>
    <w:rsid w:val="79AAA424"/>
    <w:rsid w:val="79CE7095"/>
    <w:rsid w:val="79E4DD1A"/>
    <w:rsid w:val="79F32EBB"/>
    <w:rsid w:val="79F6F809"/>
    <w:rsid w:val="7A25A0B9"/>
    <w:rsid w:val="7A2E0B2C"/>
    <w:rsid w:val="7A47E65D"/>
    <w:rsid w:val="7A56DA64"/>
    <w:rsid w:val="7A5FFD0D"/>
    <w:rsid w:val="7A8177BE"/>
    <w:rsid w:val="7A91835C"/>
    <w:rsid w:val="7AB94C75"/>
    <w:rsid w:val="7ACFC82C"/>
    <w:rsid w:val="7AEFF3CB"/>
    <w:rsid w:val="7AF940F3"/>
    <w:rsid w:val="7B0385C7"/>
    <w:rsid w:val="7B6BFA83"/>
    <w:rsid w:val="7B6FD734"/>
    <w:rsid w:val="7B785B4E"/>
    <w:rsid w:val="7BADD492"/>
    <w:rsid w:val="7BB8C644"/>
    <w:rsid w:val="7BD1983B"/>
    <w:rsid w:val="7BF3FC66"/>
    <w:rsid w:val="7BFABA35"/>
    <w:rsid w:val="7C067D06"/>
    <w:rsid w:val="7C071762"/>
    <w:rsid w:val="7C1AEC85"/>
    <w:rsid w:val="7C3A1FB8"/>
    <w:rsid w:val="7C3BEB3C"/>
    <w:rsid w:val="7C47D4C4"/>
    <w:rsid w:val="7C79A5A9"/>
    <w:rsid w:val="7CC098D4"/>
    <w:rsid w:val="7D657B16"/>
    <w:rsid w:val="7D8E3AAC"/>
    <w:rsid w:val="7DBDAC07"/>
    <w:rsid w:val="7DF9E4BC"/>
    <w:rsid w:val="7E1E9DC2"/>
    <w:rsid w:val="7E340CF3"/>
    <w:rsid w:val="7E342A9F"/>
    <w:rsid w:val="7E82E06C"/>
    <w:rsid w:val="7E98AD37"/>
    <w:rsid w:val="7E9E7F59"/>
    <w:rsid w:val="7EE30576"/>
    <w:rsid w:val="7EF1347F"/>
    <w:rsid w:val="7EF9A32C"/>
    <w:rsid w:val="7EFC2C6A"/>
    <w:rsid w:val="7F0DB2B1"/>
    <w:rsid w:val="7F1A73D4"/>
    <w:rsid w:val="7F4E526E"/>
    <w:rsid w:val="7F7A3C0A"/>
    <w:rsid w:val="7FB165F9"/>
    <w:rsid w:val="7FDF7125"/>
    <w:rsid w:val="7FF82A6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8E210"/>
  <w15:chartTrackingRefBased/>
  <w15:docId w15:val="{AA2507B9-EA21-4109-B3E0-09495256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125C"/>
    <w:pPr>
      <w:spacing w:after="0" w:line="240" w:lineRule="auto"/>
    </w:pPr>
    <w:rPr>
      <w:rFonts w:ascii="Calibri Light" w:hAnsi="Calibri Light"/>
    </w:rPr>
  </w:style>
  <w:style w:type="paragraph" w:styleId="Nagwek1">
    <w:name w:val="heading 1"/>
    <w:basedOn w:val="Normalny"/>
    <w:next w:val="Normalny"/>
    <w:link w:val="Nagwek1Znak"/>
    <w:uiPriority w:val="9"/>
    <w:qFormat/>
    <w:rsid w:val="00C13167"/>
    <w:pPr>
      <w:keepNext/>
      <w:keepLines/>
      <w:numPr>
        <w:numId w:val="23"/>
      </w:numPr>
      <w:spacing w:before="120" w:after="60"/>
      <w:outlineLvl w:val="0"/>
    </w:pPr>
    <w:rPr>
      <w:rFonts w:asciiTheme="majorHAnsi" w:eastAsiaTheme="majorEastAsia" w:hAnsiTheme="majorHAnsi" w:cstheme="majorBidi"/>
      <w:b/>
      <w:caps/>
      <w:color w:val="F07D00"/>
      <w:sz w:val="32"/>
      <w:szCs w:val="32"/>
    </w:rPr>
  </w:style>
  <w:style w:type="paragraph" w:styleId="Nagwek2">
    <w:name w:val="heading 2"/>
    <w:basedOn w:val="Normalny"/>
    <w:next w:val="Normalny"/>
    <w:link w:val="Nagwek2Znak"/>
    <w:autoRedefine/>
    <w:uiPriority w:val="9"/>
    <w:unhideWhenUsed/>
    <w:qFormat/>
    <w:rsid w:val="00474A47"/>
    <w:pPr>
      <w:keepNext/>
      <w:keepLines/>
      <w:numPr>
        <w:ilvl w:val="1"/>
        <w:numId w:val="23"/>
      </w:numPr>
      <w:suppressAutoHyphens/>
      <w:spacing w:before="360" w:after="120"/>
      <w:outlineLvl w:val="1"/>
    </w:pPr>
    <w:rPr>
      <w:rFonts w:asciiTheme="majorHAnsi" w:eastAsiaTheme="majorEastAsia" w:hAnsiTheme="majorHAnsi" w:cstheme="majorBidi"/>
      <w:bCs/>
      <w:color w:val="F07D00"/>
      <w:sz w:val="28"/>
      <w:szCs w:val="24"/>
    </w:rPr>
  </w:style>
  <w:style w:type="paragraph" w:styleId="Nagwek3">
    <w:name w:val="heading 3"/>
    <w:basedOn w:val="Normalny"/>
    <w:next w:val="Normalny"/>
    <w:link w:val="Nagwek3Znak"/>
    <w:uiPriority w:val="9"/>
    <w:unhideWhenUsed/>
    <w:qFormat/>
    <w:rsid w:val="00F013EE"/>
    <w:pPr>
      <w:keepNext/>
      <w:keepLines/>
      <w:numPr>
        <w:ilvl w:val="2"/>
        <w:numId w:val="23"/>
      </w:numPr>
      <w:spacing w:before="180" w:after="180"/>
      <w:outlineLvl w:val="2"/>
    </w:pPr>
    <w:rPr>
      <w:rFonts w:asciiTheme="majorHAnsi" w:eastAsiaTheme="majorEastAsia" w:hAnsiTheme="majorHAnsi" w:cstheme="majorBidi"/>
      <w:b/>
      <w:color w:val="F07D00"/>
      <w:sz w:val="28"/>
      <w:szCs w:val="24"/>
    </w:rPr>
  </w:style>
  <w:style w:type="paragraph" w:styleId="Nagwek4">
    <w:name w:val="heading 4"/>
    <w:basedOn w:val="Normalny"/>
    <w:next w:val="Normalny"/>
    <w:link w:val="Nagwek4Znak"/>
    <w:uiPriority w:val="9"/>
    <w:unhideWhenUsed/>
    <w:qFormat/>
    <w:rsid w:val="00160D4C"/>
    <w:pPr>
      <w:keepNext/>
      <w:keepLines/>
      <w:numPr>
        <w:ilvl w:val="3"/>
        <w:numId w:val="23"/>
      </w:numPr>
      <w:spacing w:before="120" w:after="120"/>
      <w:ind w:right="284"/>
      <w:outlineLvl w:val="3"/>
    </w:pPr>
    <w:rPr>
      <w:rFonts w:asciiTheme="majorHAnsi" w:eastAsiaTheme="majorEastAsia" w:hAnsiTheme="majorHAnsi" w:cstheme="majorBidi"/>
      <w:iCs/>
      <w:color w:val="F07D00"/>
      <w:sz w:val="24"/>
    </w:rPr>
  </w:style>
  <w:style w:type="paragraph" w:styleId="Nagwek5">
    <w:name w:val="heading 5"/>
    <w:basedOn w:val="Normalny"/>
    <w:next w:val="Normalny"/>
    <w:link w:val="Nagwek5Znak"/>
    <w:uiPriority w:val="9"/>
    <w:unhideWhenUsed/>
    <w:qFormat/>
    <w:rsid w:val="00150DD7"/>
    <w:pPr>
      <w:keepNext/>
      <w:keepLines/>
      <w:numPr>
        <w:ilvl w:val="4"/>
        <w:numId w:val="23"/>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150DD7"/>
    <w:pPr>
      <w:keepNext/>
      <w:keepLines/>
      <w:numPr>
        <w:ilvl w:val="5"/>
        <w:numId w:val="23"/>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150DD7"/>
    <w:pPr>
      <w:keepNext/>
      <w:keepLines/>
      <w:numPr>
        <w:ilvl w:val="6"/>
        <w:numId w:val="23"/>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150DD7"/>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150DD7"/>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3167"/>
    <w:rPr>
      <w:rFonts w:asciiTheme="majorHAnsi" w:eastAsiaTheme="majorEastAsia" w:hAnsiTheme="majorHAnsi" w:cstheme="majorBidi"/>
      <w:b/>
      <w:caps/>
      <w:color w:val="F07D00"/>
      <w:sz w:val="32"/>
      <w:szCs w:val="32"/>
    </w:rPr>
  </w:style>
  <w:style w:type="character" w:customStyle="1" w:styleId="Nagwek2Znak">
    <w:name w:val="Nagłówek 2 Znak"/>
    <w:basedOn w:val="Domylnaczcionkaakapitu"/>
    <w:link w:val="Nagwek2"/>
    <w:uiPriority w:val="9"/>
    <w:rsid w:val="00474A47"/>
    <w:rPr>
      <w:rFonts w:asciiTheme="majorHAnsi" w:eastAsiaTheme="majorEastAsia" w:hAnsiTheme="majorHAnsi" w:cstheme="majorBidi"/>
      <w:bCs/>
      <w:color w:val="F07D00"/>
      <w:sz w:val="28"/>
      <w:szCs w:val="24"/>
    </w:rPr>
  </w:style>
  <w:style w:type="character" w:customStyle="1" w:styleId="Nagwek3Znak">
    <w:name w:val="Nagłówek 3 Znak"/>
    <w:basedOn w:val="Domylnaczcionkaakapitu"/>
    <w:link w:val="Nagwek3"/>
    <w:uiPriority w:val="9"/>
    <w:rsid w:val="00F013EE"/>
    <w:rPr>
      <w:rFonts w:asciiTheme="majorHAnsi" w:eastAsiaTheme="majorEastAsia" w:hAnsiTheme="majorHAnsi" w:cstheme="majorBidi"/>
      <w:b/>
      <w:color w:val="F07D00"/>
      <w:sz w:val="28"/>
      <w:szCs w:val="24"/>
    </w:rPr>
  </w:style>
  <w:style w:type="paragraph" w:styleId="Akapitzlist">
    <w:name w:val="List Paragraph"/>
    <w:aliases w:val="widoący"/>
    <w:basedOn w:val="Normalny"/>
    <w:link w:val="AkapitzlistZnak"/>
    <w:uiPriority w:val="34"/>
    <w:qFormat/>
    <w:rsid w:val="00A41422"/>
    <w:pPr>
      <w:ind w:left="720"/>
      <w:contextualSpacing/>
    </w:pPr>
  </w:style>
  <w:style w:type="paragraph" w:styleId="Nagwekspisutreci">
    <w:name w:val="TOC Heading"/>
    <w:basedOn w:val="Nagwek1"/>
    <w:next w:val="Normalny"/>
    <w:uiPriority w:val="39"/>
    <w:unhideWhenUsed/>
    <w:qFormat/>
    <w:rsid w:val="00BE06FB"/>
    <w:pPr>
      <w:spacing w:before="240" w:after="0" w:line="259" w:lineRule="auto"/>
      <w:outlineLvl w:val="9"/>
    </w:pPr>
    <w:rPr>
      <w:caps w:val="0"/>
      <w:color w:val="2F5496" w:themeColor="accent1" w:themeShade="BF"/>
      <w:lang w:eastAsia="pl-PL"/>
    </w:rPr>
  </w:style>
  <w:style w:type="paragraph" w:styleId="Spistreci1">
    <w:name w:val="toc 1"/>
    <w:basedOn w:val="Normalny"/>
    <w:next w:val="Normalny"/>
    <w:autoRedefine/>
    <w:uiPriority w:val="39"/>
    <w:unhideWhenUsed/>
    <w:rsid w:val="00F013EE"/>
    <w:pPr>
      <w:tabs>
        <w:tab w:val="left" w:pos="680"/>
        <w:tab w:val="right" w:leader="dot" w:pos="9062"/>
      </w:tabs>
      <w:spacing w:before="120" w:after="120"/>
      <w:ind w:left="680" w:right="340" w:hanging="680"/>
    </w:pPr>
    <w:rPr>
      <w:rFonts w:asciiTheme="majorHAnsi" w:hAnsiTheme="majorHAnsi" w:cstheme="majorHAnsi"/>
      <w:b/>
      <w:noProof/>
      <w:color w:val="1C1C1C"/>
      <w:sz w:val="24"/>
      <w:szCs w:val="20"/>
    </w:rPr>
  </w:style>
  <w:style w:type="paragraph" w:styleId="Spistreci2">
    <w:name w:val="toc 2"/>
    <w:basedOn w:val="Normalny"/>
    <w:next w:val="Normalny"/>
    <w:autoRedefine/>
    <w:uiPriority w:val="39"/>
    <w:unhideWhenUsed/>
    <w:rsid w:val="00F013EE"/>
    <w:pPr>
      <w:ind w:left="964" w:right="397" w:hanging="680"/>
    </w:pPr>
    <w:rPr>
      <w:b/>
      <w:color w:val="4D4D4D"/>
    </w:rPr>
  </w:style>
  <w:style w:type="paragraph" w:styleId="Spistreci3">
    <w:name w:val="toc 3"/>
    <w:basedOn w:val="Normalny"/>
    <w:next w:val="Normalny"/>
    <w:autoRedefine/>
    <w:uiPriority w:val="39"/>
    <w:unhideWhenUsed/>
    <w:rsid w:val="00F013EE"/>
    <w:pPr>
      <w:ind w:left="1360" w:hanging="680"/>
    </w:pPr>
    <w:rPr>
      <w:rFonts w:asciiTheme="majorHAnsi" w:hAnsiTheme="majorHAnsi" w:cstheme="majorHAnsi"/>
      <w:noProof/>
      <w:color w:val="333333"/>
      <w:sz w:val="20"/>
      <w:szCs w:val="20"/>
    </w:rPr>
  </w:style>
  <w:style w:type="character" w:styleId="Hipercze">
    <w:name w:val="Hyperlink"/>
    <w:basedOn w:val="Domylnaczcionkaakapitu"/>
    <w:uiPriority w:val="99"/>
    <w:unhideWhenUsed/>
    <w:rsid w:val="00BE06FB"/>
    <w:rPr>
      <w:color w:val="0563C1" w:themeColor="hyperlink"/>
      <w:u w:val="single"/>
    </w:rPr>
  </w:style>
  <w:style w:type="paragraph" w:styleId="Bezodstpw">
    <w:name w:val="No Spacing"/>
    <w:aliases w:val="Komentarz CP,Bez odstępów1"/>
    <w:basedOn w:val="Normalny"/>
    <w:next w:val="Normalny"/>
    <w:link w:val="BezodstpwZnak"/>
    <w:autoRedefine/>
    <w:uiPriority w:val="1"/>
    <w:qFormat/>
    <w:rsid w:val="000A031E"/>
    <w:pPr>
      <w:suppressAutoHyphens/>
      <w:spacing w:after="60"/>
      <w:jc w:val="both"/>
    </w:pPr>
    <w:rPr>
      <w:rFonts w:asciiTheme="majorHAnsi" w:hAnsiTheme="majorHAnsi" w:cstheme="majorHAnsi"/>
      <w:color w:val="595959" w:themeColor="text1" w:themeTint="A6"/>
      <w:sz w:val="20"/>
      <w:szCs w:val="20"/>
    </w:rPr>
  </w:style>
  <w:style w:type="paragraph" w:styleId="Podtytu">
    <w:name w:val="Subtitle"/>
    <w:basedOn w:val="Normalny"/>
    <w:next w:val="Normalny"/>
    <w:link w:val="PodtytuZnak"/>
    <w:uiPriority w:val="11"/>
    <w:qFormat/>
    <w:rsid w:val="009F0991"/>
    <w:pPr>
      <w:numPr>
        <w:ilvl w:val="1"/>
      </w:numPr>
      <w:spacing w:before="120" w:after="120"/>
      <w:jc w:val="both"/>
    </w:pPr>
    <w:rPr>
      <w:rFonts w:eastAsiaTheme="minorEastAsia"/>
      <w:b/>
      <w:i/>
      <w:color w:val="F07D00"/>
      <w:sz w:val="20"/>
    </w:rPr>
  </w:style>
  <w:style w:type="character" w:customStyle="1" w:styleId="PodtytuZnak">
    <w:name w:val="Podtytuł Znak"/>
    <w:basedOn w:val="Domylnaczcionkaakapitu"/>
    <w:link w:val="Podtytu"/>
    <w:uiPriority w:val="11"/>
    <w:rsid w:val="009F0991"/>
    <w:rPr>
      <w:rFonts w:ascii="Calibri Light" w:eastAsiaTheme="minorEastAsia" w:hAnsi="Calibri Light"/>
      <w:b/>
      <w:i/>
      <w:color w:val="F07D00"/>
      <w:sz w:val="20"/>
    </w:rPr>
  </w:style>
  <w:style w:type="character" w:styleId="Odwoaniedokomentarza">
    <w:name w:val="annotation reference"/>
    <w:basedOn w:val="Domylnaczcionkaakapitu"/>
    <w:uiPriority w:val="99"/>
    <w:unhideWhenUsed/>
    <w:rsid w:val="000C6AD7"/>
    <w:rPr>
      <w:sz w:val="16"/>
      <w:szCs w:val="16"/>
    </w:rPr>
  </w:style>
  <w:style w:type="paragraph" w:styleId="Tekstkomentarza">
    <w:name w:val="annotation text"/>
    <w:basedOn w:val="Normalny"/>
    <w:link w:val="TekstkomentarzaZnak"/>
    <w:uiPriority w:val="99"/>
    <w:unhideWhenUsed/>
    <w:rsid w:val="000C6AD7"/>
    <w:rPr>
      <w:sz w:val="20"/>
      <w:szCs w:val="20"/>
    </w:rPr>
  </w:style>
  <w:style w:type="character" w:customStyle="1" w:styleId="TekstkomentarzaZnak">
    <w:name w:val="Tekst komentarza Znak"/>
    <w:basedOn w:val="Domylnaczcionkaakapitu"/>
    <w:link w:val="Tekstkomentarza"/>
    <w:uiPriority w:val="99"/>
    <w:rsid w:val="000C6AD7"/>
    <w:rPr>
      <w:rFonts w:ascii="Calibri Light" w:hAnsi="Calibri Light"/>
      <w:sz w:val="20"/>
      <w:szCs w:val="20"/>
    </w:rPr>
  </w:style>
  <w:style w:type="paragraph" w:styleId="Tematkomentarza">
    <w:name w:val="annotation subject"/>
    <w:basedOn w:val="Tekstkomentarza"/>
    <w:next w:val="Tekstkomentarza"/>
    <w:link w:val="TematkomentarzaZnak"/>
    <w:uiPriority w:val="99"/>
    <w:semiHidden/>
    <w:unhideWhenUsed/>
    <w:rsid w:val="000C6AD7"/>
    <w:rPr>
      <w:b/>
      <w:bCs/>
    </w:rPr>
  </w:style>
  <w:style w:type="character" w:customStyle="1" w:styleId="TematkomentarzaZnak">
    <w:name w:val="Temat komentarza Znak"/>
    <w:basedOn w:val="TekstkomentarzaZnak"/>
    <w:link w:val="Tematkomentarza"/>
    <w:uiPriority w:val="99"/>
    <w:semiHidden/>
    <w:rsid w:val="000C6AD7"/>
    <w:rPr>
      <w:rFonts w:ascii="Calibri Light" w:hAnsi="Calibri Light"/>
      <w:b/>
      <w:bCs/>
      <w:sz w:val="20"/>
      <w:szCs w:val="20"/>
    </w:rPr>
  </w:style>
  <w:style w:type="paragraph" w:styleId="Nagwek">
    <w:name w:val="header"/>
    <w:basedOn w:val="Normalny"/>
    <w:link w:val="NagwekZnak"/>
    <w:uiPriority w:val="99"/>
    <w:unhideWhenUsed/>
    <w:rsid w:val="00E652C9"/>
    <w:pPr>
      <w:tabs>
        <w:tab w:val="center" w:pos="4536"/>
        <w:tab w:val="right" w:pos="9072"/>
      </w:tabs>
    </w:pPr>
  </w:style>
  <w:style w:type="character" w:customStyle="1" w:styleId="NagwekZnak">
    <w:name w:val="Nagłówek Znak"/>
    <w:basedOn w:val="Domylnaczcionkaakapitu"/>
    <w:link w:val="Nagwek"/>
    <w:uiPriority w:val="99"/>
    <w:rsid w:val="00E652C9"/>
    <w:rPr>
      <w:rFonts w:ascii="Calibri Light" w:hAnsi="Calibri Light"/>
    </w:rPr>
  </w:style>
  <w:style w:type="paragraph" w:styleId="Stopka">
    <w:name w:val="footer"/>
    <w:basedOn w:val="Normalny"/>
    <w:link w:val="StopkaZnak"/>
    <w:uiPriority w:val="99"/>
    <w:unhideWhenUsed/>
    <w:rsid w:val="00E652C9"/>
    <w:pPr>
      <w:tabs>
        <w:tab w:val="center" w:pos="4536"/>
        <w:tab w:val="right" w:pos="9072"/>
      </w:tabs>
    </w:pPr>
  </w:style>
  <w:style w:type="character" w:customStyle="1" w:styleId="StopkaZnak">
    <w:name w:val="Stopka Znak"/>
    <w:basedOn w:val="Domylnaczcionkaakapitu"/>
    <w:link w:val="Stopka"/>
    <w:uiPriority w:val="99"/>
    <w:rsid w:val="00E652C9"/>
    <w:rPr>
      <w:rFonts w:ascii="Calibri Light" w:hAnsi="Calibri Light"/>
    </w:rPr>
  </w:style>
  <w:style w:type="paragraph" w:styleId="Cytat">
    <w:name w:val="Quote"/>
    <w:aliases w:val="Nagłówek własny"/>
    <w:basedOn w:val="Normalny"/>
    <w:next w:val="Normalny"/>
    <w:link w:val="CytatZnak"/>
    <w:autoRedefine/>
    <w:uiPriority w:val="29"/>
    <w:qFormat/>
    <w:rsid w:val="00EC2F76"/>
    <w:pPr>
      <w:contextualSpacing/>
      <w:jc w:val="center"/>
    </w:pPr>
    <w:rPr>
      <w:iCs/>
      <w:color w:val="595959" w:themeColor="text1" w:themeTint="A6"/>
      <w:sz w:val="16"/>
    </w:rPr>
  </w:style>
  <w:style w:type="character" w:customStyle="1" w:styleId="CytatZnak">
    <w:name w:val="Cytat Znak"/>
    <w:aliases w:val="Nagłówek własny Znak"/>
    <w:basedOn w:val="Domylnaczcionkaakapitu"/>
    <w:link w:val="Cytat"/>
    <w:uiPriority w:val="29"/>
    <w:rsid w:val="00EC2F76"/>
    <w:rPr>
      <w:rFonts w:ascii="Calibri Light" w:hAnsi="Calibri Light"/>
      <w:iCs/>
      <w:color w:val="595959" w:themeColor="text1" w:themeTint="A6"/>
      <w:sz w:val="16"/>
    </w:rPr>
  </w:style>
  <w:style w:type="paragraph" w:customStyle="1" w:styleId="KomentarzRodek">
    <w:name w:val="Komentarz ŚRodek"/>
    <w:basedOn w:val="Normalny"/>
    <w:next w:val="Normalny"/>
    <w:link w:val="KomentarzRodekZnak"/>
    <w:qFormat/>
    <w:rsid w:val="00DC67EF"/>
    <w:pPr>
      <w:spacing w:before="120" w:after="120"/>
      <w:contextualSpacing/>
      <w:jc w:val="center"/>
    </w:pPr>
    <w:rPr>
      <w:color w:val="595959" w:themeColor="text1" w:themeTint="A6"/>
      <w:sz w:val="20"/>
    </w:rPr>
  </w:style>
  <w:style w:type="character" w:customStyle="1" w:styleId="KomentarzRodekZnak">
    <w:name w:val="Komentarz ŚRodek Znak"/>
    <w:basedOn w:val="Domylnaczcionkaakapitu"/>
    <w:link w:val="KomentarzRodek"/>
    <w:rsid w:val="00DC67EF"/>
    <w:rPr>
      <w:rFonts w:ascii="Calibri Light" w:hAnsi="Calibri Light"/>
      <w:color w:val="595959" w:themeColor="text1" w:themeTint="A6"/>
      <w:sz w:val="20"/>
    </w:rPr>
  </w:style>
  <w:style w:type="paragraph" w:customStyle="1" w:styleId="000Normal">
    <w:name w:val="000 Normal"/>
    <w:basedOn w:val="Normalny"/>
    <w:link w:val="000NormalChar"/>
    <w:rsid w:val="00786E1B"/>
    <w:pPr>
      <w:overflowPunct w:val="0"/>
      <w:autoSpaceDE w:val="0"/>
      <w:autoSpaceDN w:val="0"/>
      <w:adjustRightInd w:val="0"/>
      <w:spacing w:before="60" w:after="40" w:line="220" w:lineRule="exact"/>
      <w:ind w:left="697"/>
      <w:jc w:val="both"/>
      <w:textAlignment w:val="baseline"/>
    </w:pPr>
    <w:rPr>
      <w:rFonts w:ascii="Times New Roman" w:eastAsia="Times New Roman" w:hAnsi="Times New Roman" w:cs="Times New Roman"/>
      <w:sz w:val="20"/>
      <w:szCs w:val="20"/>
    </w:rPr>
  </w:style>
  <w:style w:type="character" w:customStyle="1" w:styleId="000NormalChar">
    <w:name w:val="000 Normal Char"/>
    <w:basedOn w:val="Domylnaczcionkaakapitu"/>
    <w:link w:val="000Normal"/>
    <w:rsid w:val="00786E1B"/>
    <w:rPr>
      <w:rFonts w:ascii="Times New Roman" w:eastAsia="Times New Roman" w:hAnsi="Times New Roman" w:cs="Times New Roman"/>
      <w:sz w:val="20"/>
      <w:szCs w:val="20"/>
      <w:lang w:val="en-GB"/>
    </w:rPr>
  </w:style>
  <w:style w:type="paragraph" w:styleId="Spistreci4">
    <w:name w:val="toc 4"/>
    <w:basedOn w:val="Normalny"/>
    <w:next w:val="Normalny"/>
    <w:autoRedefine/>
    <w:uiPriority w:val="39"/>
    <w:unhideWhenUsed/>
    <w:rsid w:val="00F013EE"/>
    <w:pPr>
      <w:ind w:left="964" w:right="284"/>
    </w:pPr>
    <w:rPr>
      <w:rFonts w:asciiTheme="minorHAnsi" w:eastAsiaTheme="minorEastAsia" w:hAnsiTheme="minorHAnsi"/>
      <w:i/>
      <w:color w:val="4D4D4D"/>
      <w:sz w:val="18"/>
      <w:lang w:eastAsia="pl-PL"/>
    </w:rPr>
  </w:style>
  <w:style w:type="paragraph" w:styleId="Spistreci5">
    <w:name w:val="toc 5"/>
    <w:basedOn w:val="Normalny"/>
    <w:next w:val="Normalny"/>
    <w:autoRedefine/>
    <w:uiPriority w:val="39"/>
    <w:unhideWhenUsed/>
    <w:rsid w:val="00FB2AF3"/>
    <w:pPr>
      <w:spacing w:after="100" w:line="259" w:lineRule="auto"/>
      <w:ind w:left="880"/>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FB2AF3"/>
    <w:pPr>
      <w:spacing w:after="100" w:line="259" w:lineRule="auto"/>
      <w:ind w:left="1100"/>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FB2AF3"/>
    <w:pPr>
      <w:spacing w:after="100" w:line="259" w:lineRule="auto"/>
      <w:ind w:left="1320"/>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FB2AF3"/>
    <w:pPr>
      <w:spacing w:after="100" w:line="259" w:lineRule="auto"/>
      <w:ind w:left="1540"/>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FB2AF3"/>
    <w:pPr>
      <w:spacing w:after="100" w:line="259" w:lineRule="auto"/>
      <w:ind w:left="1760"/>
    </w:pPr>
    <w:rPr>
      <w:rFonts w:asciiTheme="minorHAnsi" w:eastAsiaTheme="minorEastAsia" w:hAnsiTheme="minorHAnsi"/>
      <w:lang w:eastAsia="pl-PL"/>
    </w:rPr>
  </w:style>
  <w:style w:type="character" w:customStyle="1" w:styleId="Nierozpoznanawzmianka1">
    <w:name w:val="Nierozpoznana wzmianka1"/>
    <w:basedOn w:val="Domylnaczcionkaakapitu"/>
    <w:uiPriority w:val="99"/>
    <w:semiHidden/>
    <w:unhideWhenUsed/>
    <w:rsid w:val="00FB2AF3"/>
    <w:rPr>
      <w:color w:val="605E5C"/>
      <w:shd w:val="clear" w:color="auto" w:fill="E1DFDD"/>
    </w:rPr>
  </w:style>
  <w:style w:type="character" w:styleId="Wyrnieniedelikatne">
    <w:name w:val="Subtle Emphasis"/>
    <w:basedOn w:val="Domylnaczcionkaakapitu"/>
    <w:uiPriority w:val="19"/>
    <w:qFormat/>
    <w:rsid w:val="00A55EDC"/>
    <w:rPr>
      <w:i/>
      <w:iCs/>
      <w:color w:val="404040" w:themeColor="text1" w:themeTint="BF"/>
    </w:rPr>
  </w:style>
  <w:style w:type="paragraph" w:customStyle="1" w:styleId="DraftParagraph">
    <w:name w:val="Draft Paragraph"/>
    <w:basedOn w:val="Normalny"/>
    <w:rsid w:val="00C348D2"/>
    <w:pPr>
      <w:spacing w:line="360" w:lineRule="exact"/>
      <w:jc w:val="both"/>
    </w:pPr>
    <w:rPr>
      <w:rFonts w:ascii="Tms Rmn PL" w:eastAsia="Times New Roman" w:hAnsi="Tms Rmn PL" w:cs="Tms Rmn PL"/>
      <w:sz w:val="20"/>
      <w:szCs w:val="20"/>
    </w:rPr>
  </w:style>
  <w:style w:type="paragraph" w:styleId="Tytu">
    <w:name w:val="Title"/>
    <w:basedOn w:val="Normalny"/>
    <w:next w:val="Normalny"/>
    <w:link w:val="TytuZnak"/>
    <w:uiPriority w:val="10"/>
    <w:qFormat/>
    <w:rsid w:val="00F848B1"/>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848B1"/>
    <w:rPr>
      <w:rFonts w:asciiTheme="majorHAnsi" w:eastAsiaTheme="majorEastAsia" w:hAnsiTheme="majorHAnsi" w:cstheme="majorBidi"/>
      <w:spacing w:val="-10"/>
      <w:kern w:val="28"/>
      <w:sz w:val="56"/>
      <w:szCs w:val="56"/>
    </w:rPr>
  </w:style>
  <w:style w:type="paragraph" w:styleId="Legenda">
    <w:name w:val="caption"/>
    <w:basedOn w:val="Normalny"/>
    <w:next w:val="Normalny"/>
    <w:uiPriority w:val="35"/>
    <w:unhideWhenUsed/>
    <w:qFormat/>
    <w:rsid w:val="00DD4F47"/>
    <w:pPr>
      <w:spacing w:after="200"/>
    </w:pPr>
    <w:rPr>
      <w:i/>
      <w:iCs/>
      <w:color w:val="44546A" w:themeColor="text2"/>
      <w:sz w:val="18"/>
      <w:szCs w:val="18"/>
    </w:rPr>
  </w:style>
  <w:style w:type="paragraph" w:styleId="NormalnyWeb">
    <w:name w:val="Normal (Web)"/>
    <w:basedOn w:val="Normalny"/>
    <w:uiPriority w:val="99"/>
    <w:unhideWhenUsed/>
    <w:rsid w:val="00C554B4"/>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ela-Siatka1">
    <w:name w:val="Tabela - Siatka1"/>
    <w:rsid w:val="00E3147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E3147B"/>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tabletxteygChar">
    <w:name w:val="tabletxt eyg Char"/>
    <w:basedOn w:val="Domylnaczcionkaakapitu"/>
    <w:link w:val="tabletxteyg"/>
    <w:rsid w:val="00496DFB"/>
    <w:rPr>
      <w:rFonts w:ascii="EY Gothic Comp BookPS" w:hAnsi="EY Gothic Comp BookPS"/>
      <w:color w:val="000000"/>
      <w:lang w:val="en-GB"/>
    </w:rPr>
  </w:style>
  <w:style w:type="paragraph" w:customStyle="1" w:styleId="tabletxteyg">
    <w:name w:val="tabletxt eyg"/>
    <w:basedOn w:val="Normalny"/>
    <w:link w:val="tabletxteygChar"/>
    <w:rsid w:val="00496DFB"/>
    <w:pPr>
      <w:tabs>
        <w:tab w:val="right" w:leader="dot" w:pos="9739"/>
      </w:tabs>
      <w:overflowPunct w:val="0"/>
      <w:autoSpaceDE w:val="0"/>
      <w:autoSpaceDN w:val="0"/>
      <w:adjustRightInd w:val="0"/>
      <w:spacing w:after="80" w:line="240" w:lineRule="exact"/>
      <w:textAlignment w:val="baseline"/>
    </w:pPr>
    <w:rPr>
      <w:rFonts w:ascii="EY Gothic Comp BookPS" w:hAnsi="EY Gothic Comp BookPS"/>
      <w:color w:val="000000"/>
    </w:rPr>
  </w:style>
  <w:style w:type="paragraph" w:customStyle="1" w:styleId="Punktory">
    <w:name w:val="Punktory"/>
    <w:basedOn w:val="Bezodstpw"/>
    <w:link w:val="PunktoryZnak"/>
    <w:qFormat/>
    <w:rsid w:val="009F55B0"/>
    <w:pPr>
      <w:numPr>
        <w:numId w:val="1"/>
      </w:numPr>
    </w:pPr>
  </w:style>
  <w:style w:type="character" w:customStyle="1" w:styleId="BezodstpwZnak">
    <w:name w:val="Bez odstępów Znak"/>
    <w:aliases w:val="Komentarz CP Znak,Bez odstępów1 Znak"/>
    <w:basedOn w:val="Domylnaczcionkaakapitu"/>
    <w:link w:val="Bezodstpw"/>
    <w:uiPriority w:val="1"/>
    <w:rsid w:val="000A031E"/>
    <w:rPr>
      <w:rFonts w:asciiTheme="majorHAnsi" w:hAnsiTheme="majorHAnsi" w:cstheme="majorHAnsi"/>
      <w:color w:val="595959" w:themeColor="text1" w:themeTint="A6"/>
      <w:sz w:val="20"/>
      <w:szCs w:val="20"/>
    </w:rPr>
  </w:style>
  <w:style w:type="character" w:customStyle="1" w:styleId="PunktoryZnak">
    <w:name w:val="Punktory Znak"/>
    <w:basedOn w:val="BezodstpwZnak"/>
    <w:link w:val="Punktory"/>
    <w:rsid w:val="009F55B0"/>
    <w:rPr>
      <w:rFonts w:asciiTheme="majorHAnsi" w:hAnsiTheme="majorHAnsi" w:cstheme="majorHAnsi"/>
      <w:color w:val="595959" w:themeColor="text1" w:themeTint="A6"/>
      <w:sz w:val="20"/>
      <w:szCs w:val="20"/>
    </w:rPr>
  </w:style>
  <w:style w:type="paragraph" w:styleId="Poprawka">
    <w:name w:val="Revision"/>
    <w:hidden/>
    <w:uiPriority w:val="99"/>
    <w:semiHidden/>
    <w:rsid w:val="00AF305A"/>
    <w:pPr>
      <w:spacing w:after="0" w:line="240" w:lineRule="auto"/>
    </w:pPr>
    <w:rPr>
      <w:rFonts w:ascii="Calibri Light" w:hAnsi="Calibri Light"/>
    </w:rPr>
  </w:style>
  <w:style w:type="table" w:styleId="Tabela-Siatka">
    <w:name w:val="Table Grid"/>
    <w:basedOn w:val="Standardowy"/>
    <w:uiPriority w:val="59"/>
    <w:rsid w:val="00386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odtytu">
    <w:name w:val="Srodtytuł"/>
    <w:basedOn w:val="Normalny"/>
    <w:link w:val="SrodtytuZnak"/>
    <w:autoRedefine/>
    <w:qFormat/>
    <w:rsid w:val="009C59D9"/>
    <w:pPr>
      <w:spacing w:before="240" w:after="120" w:line="276" w:lineRule="auto"/>
      <w:jc w:val="both"/>
    </w:pPr>
    <w:rPr>
      <w:rFonts w:ascii="Arial" w:eastAsiaTheme="minorEastAsia" w:hAnsi="Arial" w:cs="Arial"/>
      <w:b/>
      <w:i/>
      <w:color w:val="D26E00"/>
      <w:sz w:val="18"/>
    </w:rPr>
  </w:style>
  <w:style w:type="character" w:customStyle="1" w:styleId="SrodtytuZnak">
    <w:name w:val="Srodtytuł Znak"/>
    <w:basedOn w:val="Domylnaczcionkaakapitu"/>
    <w:link w:val="Srodtytu"/>
    <w:rsid w:val="009C59D9"/>
    <w:rPr>
      <w:rFonts w:ascii="Arial" w:eastAsiaTheme="minorEastAsia" w:hAnsi="Arial" w:cs="Arial"/>
      <w:b/>
      <w:i/>
      <w:color w:val="D26E00"/>
      <w:sz w:val="18"/>
    </w:rPr>
  </w:style>
  <w:style w:type="paragraph" w:customStyle="1" w:styleId="SPECJALNY">
    <w:name w:val="SPECJALNY"/>
    <w:link w:val="SPECJALNYZnak"/>
    <w:qFormat/>
    <w:rsid w:val="00DC67EF"/>
    <w:rPr>
      <w:rFonts w:asciiTheme="majorHAnsi" w:eastAsiaTheme="majorEastAsia" w:hAnsiTheme="majorHAnsi" w:cstheme="majorBidi"/>
      <w:caps/>
      <w:color w:val="F07D00"/>
      <w:sz w:val="32"/>
      <w:szCs w:val="32"/>
    </w:rPr>
  </w:style>
  <w:style w:type="character" w:customStyle="1" w:styleId="SPECJALNYZnak">
    <w:name w:val="SPECJALNY Znak"/>
    <w:basedOn w:val="Domylnaczcionkaakapitu"/>
    <w:link w:val="SPECJALNY"/>
    <w:rsid w:val="00DC67EF"/>
    <w:rPr>
      <w:rFonts w:asciiTheme="majorHAnsi" w:eastAsiaTheme="majorEastAsia" w:hAnsiTheme="majorHAnsi" w:cstheme="majorBidi"/>
      <w:caps/>
      <w:color w:val="F07D00"/>
      <w:sz w:val="32"/>
      <w:szCs w:val="32"/>
    </w:rPr>
  </w:style>
  <w:style w:type="character" w:customStyle="1" w:styleId="Teksttreci">
    <w:name w:val="Tekst treści_"/>
    <w:basedOn w:val="Domylnaczcionkaakapitu"/>
    <w:link w:val="Teksttreci0"/>
    <w:rsid w:val="008E5FB8"/>
    <w:rPr>
      <w:rFonts w:ascii="Arial" w:eastAsia="Arial" w:hAnsi="Arial" w:cs="Arial"/>
      <w:color w:val="231F20"/>
      <w:sz w:val="18"/>
      <w:szCs w:val="18"/>
    </w:rPr>
  </w:style>
  <w:style w:type="paragraph" w:customStyle="1" w:styleId="Teksttreci0">
    <w:name w:val="Tekst treści"/>
    <w:basedOn w:val="Normalny"/>
    <w:link w:val="Teksttreci"/>
    <w:rsid w:val="008E5FB8"/>
    <w:pPr>
      <w:widowControl w:val="0"/>
      <w:spacing w:before="120" w:after="200" w:line="276" w:lineRule="auto"/>
      <w:jc w:val="both"/>
    </w:pPr>
    <w:rPr>
      <w:rFonts w:ascii="Arial" w:eastAsia="Arial" w:hAnsi="Arial" w:cs="Arial"/>
      <w:color w:val="231F20"/>
      <w:sz w:val="18"/>
      <w:szCs w:val="18"/>
    </w:rPr>
  </w:style>
  <w:style w:type="paragraph" w:customStyle="1" w:styleId="Styl1">
    <w:name w:val="Styl1"/>
    <w:basedOn w:val="Normalny"/>
    <w:link w:val="Styl1Znak"/>
    <w:qFormat/>
    <w:rsid w:val="008E5FB8"/>
    <w:pPr>
      <w:widowControl w:val="0"/>
      <w:spacing w:before="220" w:line="276" w:lineRule="auto"/>
      <w:jc w:val="both"/>
    </w:pPr>
    <w:rPr>
      <w:rFonts w:eastAsia="MS Mincho" w:cs="Calibri Light"/>
      <w:b/>
      <w:i/>
      <w:color w:val="F07D00"/>
      <w:sz w:val="18"/>
      <w:szCs w:val="24"/>
      <w:lang w:eastAsia="pl-PL" w:bidi="pl-PL"/>
    </w:rPr>
  </w:style>
  <w:style w:type="character" w:customStyle="1" w:styleId="Styl1Znak">
    <w:name w:val="Styl1 Znak"/>
    <w:basedOn w:val="Domylnaczcionkaakapitu"/>
    <w:link w:val="Styl1"/>
    <w:rsid w:val="008E5FB8"/>
    <w:rPr>
      <w:rFonts w:ascii="Calibri Light" w:eastAsia="MS Mincho" w:hAnsi="Calibri Light" w:cs="Calibri Light"/>
      <w:b/>
      <w:i/>
      <w:color w:val="F07D00"/>
      <w:sz w:val="18"/>
      <w:szCs w:val="24"/>
      <w:lang w:eastAsia="pl-PL" w:bidi="pl-PL"/>
    </w:rPr>
  </w:style>
  <w:style w:type="paragraph" w:styleId="Tekstdymka">
    <w:name w:val="Balloon Text"/>
    <w:basedOn w:val="Normalny"/>
    <w:link w:val="TekstdymkaZnak"/>
    <w:uiPriority w:val="99"/>
    <w:semiHidden/>
    <w:unhideWhenUsed/>
    <w:rsid w:val="009404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AF"/>
    <w:rPr>
      <w:rFonts w:ascii="Segoe UI" w:hAnsi="Segoe UI" w:cs="Segoe UI"/>
      <w:sz w:val="18"/>
      <w:szCs w:val="18"/>
    </w:rPr>
  </w:style>
  <w:style w:type="paragraph" w:customStyle="1" w:styleId="Komentarzrodek0">
    <w:name w:val="Komentarz Środek"/>
    <w:basedOn w:val="Normalny"/>
    <w:next w:val="Normalny"/>
    <w:link w:val="KomentarzrodekZnak0"/>
    <w:qFormat/>
    <w:rsid w:val="00FF72E8"/>
    <w:pPr>
      <w:spacing w:after="80"/>
      <w:jc w:val="both"/>
    </w:pPr>
    <w:rPr>
      <w:rFonts w:ascii="Aptos Narrow" w:hAnsi="Aptos Narrow"/>
      <w:color w:val="262626" w:themeColor="text1" w:themeTint="D9"/>
      <w:sz w:val="20"/>
    </w:rPr>
  </w:style>
  <w:style w:type="character" w:customStyle="1" w:styleId="KomentarzrodekZnak0">
    <w:name w:val="Komentarz Środek Znak"/>
    <w:basedOn w:val="Domylnaczcionkaakapitu"/>
    <w:link w:val="Komentarzrodek0"/>
    <w:rsid w:val="00FF72E8"/>
    <w:rPr>
      <w:rFonts w:ascii="Aptos Narrow" w:hAnsi="Aptos Narrow"/>
      <w:color w:val="262626" w:themeColor="text1" w:themeTint="D9"/>
      <w:sz w:val="20"/>
    </w:rPr>
  </w:style>
  <w:style w:type="paragraph" w:customStyle="1" w:styleId="RZIndent2">
    <w:name w:val="RZ Indent 2"/>
    <w:basedOn w:val="Normalny"/>
    <w:uiPriority w:val="2"/>
    <w:qFormat/>
    <w:rsid w:val="003101EC"/>
    <w:pPr>
      <w:spacing w:before="120" w:after="120" w:line="300" w:lineRule="atLeast"/>
      <w:ind w:left="1418"/>
      <w:jc w:val="both"/>
    </w:pPr>
    <w:rPr>
      <w:rFonts w:ascii="Arial Nova" w:eastAsia="Times New Roman" w:hAnsi="Arial Nova" w:cs="Times New Roman"/>
      <w:sz w:val="20"/>
      <w:szCs w:val="24"/>
    </w:rPr>
  </w:style>
  <w:style w:type="numbering" w:customStyle="1" w:styleId="RZABCA">
    <w:name w:val="RZ ABC A"/>
    <w:uiPriority w:val="99"/>
    <w:rsid w:val="003101EC"/>
    <w:pPr>
      <w:numPr>
        <w:numId w:val="3"/>
      </w:numPr>
    </w:pPr>
  </w:style>
  <w:style w:type="paragraph" w:customStyle="1" w:styleId="RZListRestartA">
    <w:name w:val="RZ List Restart A"/>
    <w:basedOn w:val="Normalny"/>
    <w:uiPriority w:val="99"/>
    <w:qFormat/>
    <w:rsid w:val="003101EC"/>
    <w:pPr>
      <w:numPr>
        <w:numId w:val="3"/>
      </w:numPr>
      <w:spacing w:before="120" w:after="120" w:line="300" w:lineRule="atLeast"/>
      <w:jc w:val="both"/>
    </w:pPr>
    <w:rPr>
      <w:rFonts w:ascii="Arial Nova" w:hAnsi="Arial Nova" w:cs="Times New Roman"/>
      <w:sz w:val="20"/>
      <w:szCs w:val="20"/>
    </w:rPr>
  </w:style>
  <w:style w:type="paragraph" w:customStyle="1" w:styleId="RZList1A">
    <w:name w:val="RZ List 1 A"/>
    <w:basedOn w:val="Normalny"/>
    <w:uiPriority w:val="99"/>
    <w:qFormat/>
    <w:rsid w:val="003101EC"/>
    <w:pPr>
      <w:numPr>
        <w:ilvl w:val="1"/>
        <w:numId w:val="3"/>
      </w:numPr>
      <w:spacing w:before="120" w:after="120" w:line="300" w:lineRule="atLeast"/>
      <w:jc w:val="both"/>
    </w:pPr>
    <w:rPr>
      <w:rFonts w:ascii="Arial Nova" w:hAnsi="Arial Nova" w:cs="Times New Roman"/>
      <w:sz w:val="20"/>
      <w:szCs w:val="20"/>
    </w:rPr>
  </w:style>
  <w:style w:type="paragraph" w:customStyle="1" w:styleId="RZList2A">
    <w:name w:val="RZ List 2 A"/>
    <w:basedOn w:val="Normalny"/>
    <w:uiPriority w:val="99"/>
    <w:qFormat/>
    <w:rsid w:val="003101EC"/>
    <w:pPr>
      <w:numPr>
        <w:ilvl w:val="2"/>
        <w:numId w:val="3"/>
      </w:numPr>
      <w:spacing w:before="120" w:after="120" w:line="300" w:lineRule="atLeast"/>
      <w:jc w:val="both"/>
    </w:pPr>
    <w:rPr>
      <w:rFonts w:ascii="Arial Nova" w:hAnsi="Arial Nova" w:cs="Times New Roman"/>
      <w:sz w:val="20"/>
      <w:szCs w:val="20"/>
    </w:rPr>
  </w:style>
  <w:style w:type="paragraph" w:customStyle="1" w:styleId="RZList3A">
    <w:name w:val="RZ List 3 A"/>
    <w:basedOn w:val="Normalny"/>
    <w:uiPriority w:val="99"/>
    <w:qFormat/>
    <w:rsid w:val="003101EC"/>
    <w:pPr>
      <w:numPr>
        <w:ilvl w:val="3"/>
        <w:numId w:val="3"/>
      </w:numPr>
      <w:spacing w:before="120" w:after="120" w:line="300" w:lineRule="atLeast"/>
      <w:jc w:val="both"/>
    </w:pPr>
    <w:rPr>
      <w:rFonts w:ascii="Arial Nova" w:hAnsi="Arial Nova" w:cs="Times New Roman"/>
      <w:sz w:val="20"/>
      <w:szCs w:val="20"/>
    </w:rPr>
  </w:style>
  <w:style w:type="character" w:customStyle="1" w:styleId="AkapitzlistZnak">
    <w:name w:val="Akapit z listą Znak"/>
    <w:aliases w:val="widoący Znak"/>
    <w:basedOn w:val="Domylnaczcionkaakapitu"/>
    <w:link w:val="Akapitzlist"/>
    <w:uiPriority w:val="34"/>
    <w:rsid w:val="00B05320"/>
    <w:rPr>
      <w:rFonts w:ascii="Calibri Light" w:hAnsi="Calibri Light"/>
    </w:rPr>
  </w:style>
  <w:style w:type="character" w:customStyle="1" w:styleId="Nierozpoznanawzmianka2">
    <w:name w:val="Nierozpoznana wzmianka2"/>
    <w:basedOn w:val="Domylnaczcionkaakapitu"/>
    <w:uiPriority w:val="99"/>
    <w:semiHidden/>
    <w:unhideWhenUsed/>
    <w:rsid w:val="00BA125C"/>
    <w:rPr>
      <w:color w:val="605E5C"/>
      <w:shd w:val="clear" w:color="auto" w:fill="E1DFDD"/>
    </w:rPr>
  </w:style>
  <w:style w:type="character" w:customStyle="1" w:styleId="Nagwek4Znak">
    <w:name w:val="Nagłówek 4 Znak"/>
    <w:basedOn w:val="Domylnaczcionkaakapitu"/>
    <w:link w:val="Nagwek4"/>
    <w:uiPriority w:val="9"/>
    <w:rsid w:val="00160D4C"/>
    <w:rPr>
      <w:rFonts w:asciiTheme="majorHAnsi" w:eastAsiaTheme="majorEastAsia" w:hAnsiTheme="majorHAnsi" w:cstheme="majorBidi"/>
      <w:iCs/>
      <w:color w:val="F07D00"/>
      <w:sz w:val="24"/>
    </w:rPr>
  </w:style>
  <w:style w:type="character" w:customStyle="1" w:styleId="Nagwek5Znak">
    <w:name w:val="Nagłówek 5 Znak"/>
    <w:basedOn w:val="Domylnaczcionkaakapitu"/>
    <w:link w:val="Nagwek5"/>
    <w:uiPriority w:val="9"/>
    <w:rsid w:val="00150DD7"/>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150DD7"/>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150DD7"/>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150DD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150DD7"/>
    <w:rPr>
      <w:rFonts w:asciiTheme="majorHAnsi" w:eastAsiaTheme="majorEastAsia" w:hAnsiTheme="majorHAnsi" w:cstheme="majorBidi"/>
      <w:i/>
      <w:iCs/>
      <w:color w:val="272727" w:themeColor="text1" w:themeTint="D8"/>
      <w:sz w:val="21"/>
      <w:szCs w:val="21"/>
    </w:rPr>
  </w:style>
  <w:style w:type="character" w:customStyle="1" w:styleId="Teksttreci2">
    <w:name w:val="Tekst treści (2)_"/>
    <w:basedOn w:val="Domylnaczcionkaakapitu"/>
    <w:link w:val="Teksttreci20"/>
    <w:rsid w:val="00192C00"/>
    <w:rPr>
      <w:rFonts w:ascii="Arial" w:eastAsia="Arial" w:hAnsi="Arial" w:cs="Arial"/>
      <w:b/>
      <w:bCs/>
      <w:color w:val="EBEBEB"/>
      <w:sz w:val="42"/>
      <w:szCs w:val="42"/>
    </w:rPr>
  </w:style>
  <w:style w:type="paragraph" w:customStyle="1" w:styleId="Teksttreci20">
    <w:name w:val="Tekst treści (2)"/>
    <w:basedOn w:val="Normalny"/>
    <w:link w:val="Teksttreci2"/>
    <w:rsid w:val="00192C00"/>
    <w:pPr>
      <w:widowControl w:val="0"/>
      <w:spacing w:before="120" w:after="600" w:line="276" w:lineRule="auto"/>
      <w:jc w:val="center"/>
    </w:pPr>
    <w:rPr>
      <w:rFonts w:ascii="Arial" w:eastAsia="Arial" w:hAnsi="Arial" w:cs="Arial"/>
      <w:b/>
      <w:bCs/>
      <w:color w:val="EBEBEB"/>
      <w:sz w:val="42"/>
      <w:szCs w:val="42"/>
    </w:rPr>
  </w:style>
  <w:style w:type="paragraph" w:customStyle="1" w:styleId="normalny1">
    <w:name w:val="normalny 1"/>
    <w:basedOn w:val="Normalny"/>
    <w:link w:val="normalny1Znak"/>
    <w:qFormat/>
    <w:rsid w:val="00192C00"/>
    <w:pPr>
      <w:widowControl w:val="0"/>
      <w:spacing w:before="120" w:after="120" w:line="276" w:lineRule="auto"/>
      <w:jc w:val="both"/>
    </w:pPr>
    <w:rPr>
      <w:rFonts w:asciiTheme="majorHAnsi" w:eastAsia="Arial Unicode MS" w:hAnsiTheme="majorHAnsi" w:cstheme="majorHAnsi"/>
      <w:color w:val="595959" w:themeColor="text1" w:themeTint="A6"/>
      <w:sz w:val="18"/>
      <w:szCs w:val="24"/>
    </w:rPr>
  </w:style>
  <w:style w:type="character" w:customStyle="1" w:styleId="normalny1Znak">
    <w:name w:val="normalny 1 Znak"/>
    <w:basedOn w:val="Domylnaczcionkaakapitu"/>
    <w:link w:val="normalny1"/>
    <w:rsid w:val="00192C00"/>
    <w:rPr>
      <w:rFonts w:asciiTheme="majorHAnsi" w:eastAsia="Arial Unicode MS" w:hAnsiTheme="majorHAnsi" w:cstheme="majorHAnsi"/>
      <w:color w:val="595959" w:themeColor="text1" w:themeTint="A6"/>
      <w:sz w:val="18"/>
      <w:szCs w:val="24"/>
    </w:rPr>
  </w:style>
  <w:style w:type="paragraph" w:styleId="Tekstprzypisukocowego">
    <w:name w:val="endnote text"/>
    <w:basedOn w:val="Normalny"/>
    <w:link w:val="TekstprzypisukocowegoZnak"/>
    <w:uiPriority w:val="99"/>
    <w:semiHidden/>
    <w:unhideWhenUsed/>
    <w:rsid w:val="00192C00"/>
    <w:rPr>
      <w:color w:val="595959" w:themeColor="text1" w:themeTint="A6"/>
      <w:sz w:val="20"/>
      <w:szCs w:val="20"/>
    </w:rPr>
  </w:style>
  <w:style w:type="character" w:customStyle="1" w:styleId="TekstprzypisukocowegoZnak">
    <w:name w:val="Tekst przypisu końcowego Znak"/>
    <w:basedOn w:val="Domylnaczcionkaakapitu"/>
    <w:link w:val="Tekstprzypisukocowego"/>
    <w:uiPriority w:val="99"/>
    <w:semiHidden/>
    <w:rsid w:val="00192C00"/>
    <w:rPr>
      <w:rFonts w:ascii="Calibri Light" w:hAnsi="Calibri Light"/>
      <w:color w:val="595959" w:themeColor="text1" w:themeTint="A6"/>
      <w:sz w:val="20"/>
      <w:szCs w:val="20"/>
    </w:rPr>
  </w:style>
  <w:style w:type="character" w:styleId="Odwoanieprzypisukocowego">
    <w:name w:val="endnote reference"/>
    <w:basedOn w:val="Domylnaczcionkaakapitu"/>
    <w:uiPriority w:val="99"/>
    <w:semiHidden/>
    <w:unhideWhenUsed/>
    <w:rsid w:val="00192C00"/>
    <w:rPr>
      <w:vertAlign w:val="superscript"/>
    </w:rPr>
  </w:style>
  <w:style w:type="paragraph" w:customStyle="1" w:styleId="Tekstkomentarza1">
    <w:name w:val="Tekst komentarza1"/>
    <w:basedOn w:val="Normalny"/>
    <w:next w:val="Tekstkomentarza"/>
    <w:uiPriority w:val="99"/>
    <w:unhideWhenUsed/>
    <w:rsid w:val="00192C00"/>
    <w:rPr>
      <w:color w:val="595959"/>
      <w:kern w:val="2"/>
      <w:sz w:val="20"/>
      <w:szCs w:val="20"/>
      <w14:ligatures w14:val="standardContextual"/>
    </w:rPr>
  </w:style>
  <w:style w:type="paragraph" w:customStyle="1" w:styleId="divpoint">
    <w:name w:val="div.point"/>
    <w:uiPriority w:val="99"/>
    <w:rsid w:val="00C06BC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C06BC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Lista">
    <w:name w:val="List"/>
    <w:basedOn w:val="Normalny"/>
    <w:uiPriority w:val="99"/>
    <w:unhideWhenUsed/>
    <w:rsid w:val="00D67636"/>
    <w:pPr>
      <w:ind w:left="283" w:hanging="283"/>
      <w:contextualSpacing/>
    </w:pPr>
  </w:style>
  <w:style w:type="paragraph" w:styleId="Lista-kontynuacja">
    <w:name w:val="List Continue"/>
    <w:basedOn w:val="Normalny"/>
    <w:uiPriority w:val="99"/>
    <w:unhideWhenUsed/>
    <w:rsid w:val="00D67636"/>
    <w:pPr>
      <w:spacing w:after="120"/>
      <w:ind w:left="283"/>
      <w:contextualSpacing/>
    </w:pPr>
  </w:style>
  <w:style w:type="paragraph" w:styleId="Tekstpodstawowy">
    <w:name w:val="Body Text"/>
    <w:basedOn w:val="Normalny"/>
    <w:link w:val="TekstpodstawowyZnak"/>
    <w:uiPriority w:val="99"/>
    <w:unhideWhenUsed/>
    <w:rsid w:val="00D67636"/>
    <w:pPr>
      <w:spacing w:after="120"/>
    </w:pPr>
  </w:style>
  <w:style w:type="character" w:customStyle="1" w:styleId="TekstpodstawowyZnak">
    <w:name w:val="Tekst podstawowy Znak"/>
    <w:basedOn w:val="Domylnaczcionkaakapitu"/>
    <w:link w:val="Tekstpodstawowy"/>
    <w:uiPriority w:val="99"/>
    <w:rsid w:val="00D67636"/>
    <w:rPr>
      <w:rFonts w:ascii="Calibri Light" w:hAnsi="Calibri Light"/>
    </w:rPr>
  </w:style>
  <w:style w:type="paragraph" w:styleId="Tekstpodstawowywcity">
    <w:name w:val="Body Text Indent"/>
    <w:basedOn w:val="Normalny"/>
    <w:link w:val="TekstpodstawowywcityZnak"/>
    <w:uiPriority w:val="99"/>
    <w:unhideWhenUsed/>
    <w:rsid w:val="00D67636"/>
    <w:pPr>
      <w:spacing w:after="120"/>
      <w:ind w:left="283"/>
    </w:pPr>
  </w:style>
  <w:style w:type="character" w:customStyle="1" w:styleId="TekstpodstawowywcityZnak">
    <w:name w:val="Tekst podstawowy wcięty Znak"/>
    <w:basedOn w:val="Domylnaczcionkaakapitu"/>
    <w:link w:val="Tekstpodstawowywcity"/>
    <w:uiPriority w:val="99"/>
    <w:rsid w:val="00D67636"/>
    <w:rPr>
      <w:rFonts w:ascii="Calibri Light" w:hAnsi="Calibri Light"/>
    </w:rPr>
  </w:style>
  <w:style w:type="character" w:customStyle="1" w:styleId="Nierozpoznanawzmianka3">
    <w:name w:val="Nierozpoznana wzmianka3"/>
    <w:basedOn w:val="Domylnaczcionkaakapitu"/>
    <w:uiPriority w:val="99"/>
    <w:semiHidden/>
    <w:unhideWhenUsed/>
    <w:rsid w:val="003D4853"/>
    <w:rPr>
      <w:color w:val="605E5C"/>
      <w:shd w:val="clear" w:color="auto" w:fill="E1DFDD"/>
    </w:rPr>
  </w:style>
  <w:style w:type="character" w:customStyle="1" w:styleId="whitespace-normal">
    <w:name w:val="whitespace-normal"/>
    <w:basedOn w:val="Domylnaczcionkaakapitu"/>
    <w:rsid w:val="00966C44"/>
  </w:style>
  <w:style w:type="character" w:styleId="Pogrubienie">
    <w:name w:val="Strong"/>
    <w:basedOn w:val="Domylnaczcionkaakapitu"/>
    <w:uiPriority w:val="22"/>
    <w:qFormat/>
    <w:rsid w:val="00966C44"/>
    <w:rPr>
      <w:b/>
      <w:bCs/>
    </w:rPr>
  </w:style>
  <w:style w:type="character" w:styleId="Nierozpoznanawzmianka">
    <w:name w:val="Unresolved Mention"/>
    <w:basedOn w:val="Domylnaczcionkaakapitu"/>
    <w:uiPriority w:val="99"/>
    <w:semiHidden/>
    <w:unhideWhenUsed/>
    <w:rsid w:val="00323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796">
      <w:bodyDiv w:val="1"/>
      <w:marLeft w:val="0"/>
      <w:marRight w:val="0"/>
      <w:marTop w:val="0"/>
      <w:marBottom w:val="0"/>
      <w:divBdr>
        <w:top w:val="none" w:sz="0" w:space="0" w:color="auto"/>
        <w:left w:val="none" w:sz="0" w:space="0" w:color="auto"/>
        <w:bottom w:val="none" w:sz="0" w:space="0" w:color="auto"/>
        <w:right w:val="none" w:sz="0" w:space="0" w:color="auto"/>
      </w:divBdr>
    </w:div>
    <w:div w:id="1050014">
      <w:bodyDiv w:val="1"/>
      <w:marLeft w:val="0"/>
      <w:marRight w:val="0"/>
      <w:marTop w:val="0"/>
      <w:marBottom w:val="0"/>
      <w:divBdr>
        <w:top w:val="none" w:sz="0" w:space="0" w:color="auto"/>
        <w:left w:val="none" w:sz="0" w:space="0" w:color="auto"/>
        <w:bottom w:val="none" w:sz="0" w:space="0" w:color="auto"/>
        <w:right w:val="none" w:sz="0" w:space="0" w:color="auto"/>
      </w:divBdr>
    </w:div>
    <w:div w:id="1052181">
      <w:bodyDiv w:val="1"/>
      <w:marLeft w:val="0"/>
      <w:marRight w:val="0"/>
      <w:marTop w:val="0"/>
      <w:marBottom w:val="0"/>
      <w:divBdr>
        <w:top w:val="none" w:sz="0" w:space="0" w:color="auto"/>
        <w:left w:val="none" w:sz="0" w:space="0" w:color="auto"/>
        <w:bottom w:val="none" w:sz="0" w:space="0" w:color="auto"/>
        <w:right w:val="none" w:sz="0" w:space="0" w:color="auto"/>
      </w:divBdr>
    </w:div>
    <w:div w:id="2318029">
      <w:bodyDiv w:val="1"/>
      <w:marLeft w:val="0"/>
      <w:marRight w:val="0"/>
      <w:marTop w:val="0"/>
      <w:marBottom w:val="0"/>
      <w:divBdr>
        <w:top w:val="none" w:sz="0" w:space="0" w:color="auto"/>
        <w:left w:val="none" w:sz="0" w:space="0" w:color="auto"/>
        <w:bottom w:val="none" w:sz="0" w:space="0" w:color="auto"/>
        <w:right w:val="none" w:sz="0" w:space="0" w:color="auto"/>
      </w:divBdr>
    </w:div>
    <w:div w:id="4748749">
      <w:bodyDiv w:val="1"/>
      <w:marLeft w:val="0"/>
      <w:marRight w:val="0"/>
      <w:marTop w:val="0"/>
      <w:marBottom w:val="0"/>
      <w:divBdr>
        <w:top w:val="none" w:sz="0" w:space="0" w:color="auto"/>
        <w:left w:val="none" w:sz="0" w:space="0" w:color="auto"/>
        <w:bottom w:val="none" w:sz="0" w:space="0" w:color="auto"/>
        <w:right w:val="none" w:sz="0" w:space="0" w:color="auto"/>
      </w:divBdr>
    </w:div>
    <w:div w:id="5139234">
      <w:bodyDiv w:val="1"/>
      <w:marLeft w:val="0"/>
      <w:marRight w:val="0"/>
      <w:marTop w:val="0"/>
      <w:marBottom w:val="0"/>
      <w:divBdr>
        <w:top w:val="none" w:sz="0" w:space="0" w:color="auto"/>
        <w:left w:val="none" w:sz="0" w:space="0" w:color="auto"/>
        <w:bottom w:val="none" w:sz="0" w:space="0" w:color="auto"/>
        <w:right w:val="none" w:sz="0" w:space="0" w:color="auto"/>
      </w:divBdr>
    </w:div>
    <w:div w:id="5641494">
      <w:bodyDiv w:val="1"/>
      <w:marLeft w:val="0"/>
      <w:marRight w:val="0"/>
      <w:marTop w:val="0"/>
      <w:marBottom w:val="0"/>
      <w:divBdr>
        <w:top w:val="none" w:sz="0" w:space="0" w:color="auto"/>
        <w:left w:val="none" w:sz="0" w:space="0" w:color="auto"/>
        <w:bottom w:val="none" w:sz="0" w:space="0" w:color="auto"/>
        <w:right w:val="none" w:sz="0" w:space="0" w:color="auto"/>
      </w:divBdr>
    </w:div>
    <w:div w:id="7100169">
      <w:bodyDiv w:val="1"/>
      <w:marLeft w:val="0"/>
      <w:marRight w:val="0"/>
      <w:marTop w:val="0"/>
      <w:marBottom w:val="0"/>
      <w:divBdr>
        <w:top w:val="none" w:sz="0" w:space="0" w:color="auto"/>
        <w:left w:val="none" w:sz="0" w:space="0" w:color="auto"/>
        <w:bottom w:val="none" w:sz="0" w:space="0" w:color="auto"/>
        <w:right w:val="none" w:sz="0" w:space="0" w:color="auto"/>
      </w:divBdr>
    </w:div>
    <w:div w:id="8454756">
      <w:bodyDiv w:val="1"/>
      <w:marLeft w:val="0"/>
      <w:marRight w:val="0"/>
      <w:marTop w:val="0"/>
      <w:marBottom w:val="0"/>
      <w:divBdr>
        <w:top w:val="none" w:sz="0" w:space="0" w:color="auto"/>
        <w:left w:val="none" w:sz="0" w:space="0" w:color="auto"/>
        <w:bottom w:val="none" w:sz="0" w:space="0" w:color="auto"/>
        <w:right w:val="none" w:sz="0" w:space="0" w:color="auto"/>
      </w:divBdr>
    </w:div>
    <w:div w:id="8992253">
      <w:bodyDiv w:val="1"/>
      <w:marLeft w:val="0"/>
      <w:marRight w:val="0"/>
      <w:marTop w:val="0"/>
      <w:marBottom w:val="0"/>
      <w:divBdr>
        <w:top w:val="none" w:sz="0" w:space="0" w:color="auto"/>
        <w:left w:val="none" w:sz="0" w:space="0" w:color="auto"/>
        <w:bottom w:val="none" w:sz="0" w:space="0" w:color="auto"/>
        <w:right w:val="none" w:sz="0" w:space="0" w:color="auto"/>
      </w:divBdr>
    </w:div>
    <w:div w:id="10225234">
      <w:bodyDiv w:val="1"/>
      <w:marLeft w:val="0"/>
      <w:marRight w:val="0"/>
      <w:marTop w:val="0"/>
      <w:marBottom w:val="0"/>
      <w:divBdr>
        <w:top w:val="none" w:sz="0" w:space="0" w:color="auto"/>
        <w:left w:val="none" w:sz="0" w:space="0" w:color="auto"/>
        <w:bottom w:val="none" w:sz="0" w:space="0" w:color="auto"/>
        <w:right w:val="none" w:sz="0" w:space="0" w:color="auto"/>
      </w:divBdr>
    </w:div>
    <w:div w:id="10760672">
      <w:bodyDiv w:val="1"/>
      <w:marLeft w:val="0"/>
      <w:marRight w:val="0"/>
      <w:marTop w:val="0"/>
      <w:marBottom w:val="0"/>
      <w:divBdr>
        <w:top w:val="none" w:sz="0" w:space="0" w:color="auto"/>
        <w:left w:val="none" w:sz="0" w:space="0" w:color="auto"/>
        <w:bottom w:val="none" w:sz="0" w:space="0" w:color="auto"/>
        <w:right w:val="none" w:sz="0" w:space="0" w:color="auto"/>
      </w:divBdr>
    </w:div>
    <w:div w:id="11035187">
      <w:bodyDiv w:val="1"/>
      <w:marLeft w:val="0"/>
      <w:marRight w:val="0"/>
      <w:marTop w:val="0"/>
      <w:marBottom w:val="0"/>
      <w:divBdr>
        <w:top w:val="none" w:sz="0" w:space="0" w:color="auto"/>
        <w:left w:val="none" w:sz="0" w:space="0" w:color="auto"/>
        <w:bottom w:val="none" w:sz="0" w:space="0" w:color="auto"/>
        <w:right w:val="none" w:sz="0" w:space="0" w:color="auto"/>
      </w:divBdr>
    </w:div>
    <w:div w:id="12610144">
      <w:bodyDiv w:val="1"/>
      <w:marLeft w:val="0"/>
      <w:marRight w:val="0"/>
      <w:marTop w:val="0"/>
      <w:marBottom w:val="0"/>
      <w:divBdr>
        <w:top w:val="none" w:sz="0" w:space="0" w:color="auto"/>
        <w:left w:val="none" w:sz="0" w:space="0" w:color="auto"/>
        <w:bottom w:val="none" w:sz="0" w:space="0" w:color="auto"/>
        <w:right w:val="none" w:sz="0" w:space="0" w:color="auto"/>
      </w:divBdr>
    </w:div>
    <w:div w:id="12998535">
      <w:bodyDiv w:val="1"/>
      <w:marLeft w:val="0"/>
      <w:marRight w:val="0"/>
      <w:marTop w:val="0"/>
      <w:marBottom w:val="0"/>
      <w:divBdr>
        <w:top w:val="none" w:sz="0" w:space="0" w:color="auto"/>
        <w:left w:val="none" w:sz="0" w:space="0" w:color="auto"/>
        <w:bottom w:val="none" w:sz="0" w:space="0" w:color="auto"/>
        <w:right w:val="none" w:sz="0" w:space="0" w:color="auto"/>
      </w:divBdr>
    </w:div>
    <w:div w:id="13384261">
      <w:bodyDiv w:val="1"/>
      <w:marLeft w:val="0"/>
      <w:marRight w:val="0"/>
      <w:marTop w:val="0"/>
      <w:marBottom w:val="0"/>
      <w:divBdr>
        <w:top w:val="none" w:sz="0" w:space="0" w:color="auto"/>
        <w:left w:val="none" w:sz="0" w:space="0" w:color="auto"/>
        <w:bottom w:val="none" w:sz="0" w:space="0" w:color="auto"/>
        <w:right w:val="none" w:sz="0" w:space="0" w:color="auto"/>
      </w:divBdr>
    </w:div>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16663806">
      <w:bodyDiv w:val="1"/>
      <w:marLeft w:val="0"/>
      <w:marRight w:val="0"/>
      <w:marTop w:val="0"/>
      <w:marBottom w:val="0"/>
      <w:divBdr>
        <w:top w:val="none" w:sz="0" w:space="0" w:color="auto"/>
        <w:left w:val="none" w:sz="0" w:space="0" w:color="auto"/>
        <w:bottom w:val="none" w:sz="0" w:space="0" w:color="auto"/>
        <w:right w:val="none" w:sz="0" w:space="0" w:color="auto"/>
      </w:divBdr>
    </w:div>
    <w:div w:id="16976683">
      <w:bodyDiv w:val="1"/>
      <w:marLeft w:val="0"/>
      <w:marRight w:val="0"/>
      <w:marTop w:val="0"/>
      <w:marBottom w:val="0"/>
      <w:divBdr>
        <w:top w:val="none" w:sz="0" w:space="0" w:color="auto"/>
        <w:left w:val="none" w:sz="0" w:space="0" w:color="auto"/>
        <w:bottom w:val="none" w:sz="0" w:space="0" w:color="auto"/>
        <w:right w:val="none" w:sz="0" w:space="0" w:color="auto"/>
      </w:divBdr>
    </w:div>
    <w:div w:id="17901766">
      <w:bodyDiv w:val="1"/>
      <w:marLeft w:val="0"/>
      <w:marRight w:val="0"/>
      <w:marTop w:val="0"/>
      <w:marBottom w:val="0"/>
      <w:divBdr>
        <w:top w:val="none" w:sz="0" w:space="0" w:color="auto"/>
        <w:left w:val="none" w:sz="0" w:space="0" w:color="auto"/>
        <w:bottom w:val="none" w:sz="0" w:space="0" w:color="auto"/>
        <w:right w:val="none" w:sz="0" w:space="0" w:color="auto"/>
      </w:divBdr>
    </w:div>
    <w:div w:id="18972234">
      <w:bodyDiv w:val="1"/>
      <w:marLeft w:val="0"/>
      <w:marRight w:val="0"/>
      <w:marTop w:val="0"/>
      <w:marBottom w:val="0"/>
      <w:divBdr>
        <w:top w:val="none" w:sz="0" w:space="0" w:color="auto"/>
        <w:left w:val="none" w:sz="0" w:space="0" w:color="auto"/>
        <w:bottom w:val="none" w:sz="0" w:space="0" w:color="auto"/>
        <w:right w:val="none" w:sz="0" w:space="0" w:color="auto"/>
      </w:divBdr>
    </w:div>
    <w:div w:id="19817109">
      <w:bodyDiv w:val="1"/>
      <w:marLeft w:val="0"/>
      <w:marRight w:val="0"/>
      <w:marTop w:val="0"/>
      <w:marBottom w:val="0"/>
      <w:divBdr>
        <w:top w:val="none" w:sz="0" w:space="0" w:color="auto"/>
        <w:left w:val="none" w:sz="0" w:space="0" w:color="auto"/>
        <w:bottom w:val="none" w:sz="0" w:space="0" w:color="auto"/>
        <w:right w:val="none" w:sz="0" w:space="0" w:color="auto"/>
      </w:divBdr>
    </w:div>
    <w:div w:id="20205036">
      <w:bodyDiv w:val="1"/>
      <w:marLeft w:val="0"/>
      <w:marRight w:val="0"/>
      <w:marTop w:val="0"/>
      <w:marBottom w:val="0"/>
      <w:divBdr>
        <w:top w:val="none" w:sz="0" w:space="0" w:color="auto"/>
        <w:left w:val="none" w:sz="0" w:space="0" w:color="auto"/>
        <w:bottom w:val="none" w:sz="0" w:space="0" w:color="auto"/>
        <w:right w:val="none" w:sz="0" w:space="0" w:color="auto"/>
      </w:divBdr>
    </w:div>
    <w:div w:id="20520413">
      <w:bodyDiv w:val="1"/>
      <w:marLeft w:val="0"/>
      <w:marRight w:val="0"/>
      <w:marTop w:val="0"/>
      <w:marBottom w:val="0"/>
      <w:divBdr>
        <w:top w:val="none" w:sz="0" w:space="0" w:color="auto"/>
        <w:left w:val="none" w:sz="0" w:space="0" w:color="auto"/>
        <w:bottom w:val="none" w:sz="0" w:space="0" w:color="auto"/>
        <w:right w:val="none" w:sz="0" w:space="0" w:color="auto"/>
      </w:divBdr>
    </w:div>
    <w:div w:id="21130147">
      <w:bodyDiv w:val="1"/>
      <w:marLeft w:val="0"/>
      <w:marRight w:val="0"/>
      <w:marTop w:val="0"/>
      <w:marBottom w:val="0"/>
      <w:divBdr>
        <w:top w:val="none" w:sz="0" w:space="0" w:color="auto"/>
        <w:left w:val="none" w:sz="0" w:space="0" w:color="auto"/>
        <w:bottom w:val="none" w:sz="0" w:space="0" w:color="auto"/>
        <w:right w:val="none" w:sz="0" w:space="0" w:color="auto"/>
      </w:divBdr>
    </w:div>
    <w:div w:id="23483475">
      <w:bodyDiv w:val="1"/>
      <w:marLeft w:val="0"/>
      <w:marRight w:val="0"/>
      <w:marTop w:val="0"/>
      <w:marBottom w:val="0"/>
      <w:divBdr>
        <w:top w:val="none" w:sz="0" w:space="0" w:color="auto"/>
        <w:left w:val="none" w:sz="0" w:space="0" w:color="auto"/>
        <w:bottom w:val="none" w:sz="0" w:space="0" w:color="auto"/>
        <w:right w:val="none" w:sz="0" w:space="0" w:color="auto"/>
      </w:divBdr>
    </w:div>
    <w:div w:id="24840644">
      <w:bodyDiv w:val="1"/>
      <w:marLeft w:val="0"/>
      <w:marRight w:val="0"/>
      <w:marTop w:val="0"/>
      <w:marBottom w:val="0"/>
      <w:divBdr>
        <w:top w:val="none" w:sz="0" w:space="0" w:color="auto"/>
        <w:left w:val="none" w:sz="0" w:space="0" w:color="auto"/>
        <w:bottom w:val="none" w:sz="0" w:space="0" w:color="auto"/>
        <w:right w:val="none" w:sz="0" w:space="0" w:color="auto"/>
      </w:divBdr>
    </w:div>
    <w:div w:id="24913123">
      <w:bodyDiv w:val="1"/>
      <w:marLeft w:val="0"/>
      <w:marRight w:val="0"/>
      <w:marTop w:val="0"/>
      <w:marBottom w:val="0"/>
      <w:divBdr>
        <w:top w:val="none" w:sz="0" w:space="0" w:color="auto"/>
        <w:left w:val="none" w:sz="0" w:space="0" w:color="auto"/>
        <w:bottom w:val="none" w:sz="0" w:space="0" w:color="auto"/>
        <w:right w:val="none" w:sz="0" w:space="0" w:color="auto"/>
      </w:divBdr>
    </w:div>
    <w:div w:id="25448211">
      <w:bodyDiv w:val="1"/>
      <w:marLeft w:val="0"/>
      <w:marRight w:val="0"/>
      <w:marTop w:val="0"/>
      <w:marBottom w:val="0"/>
      <w:divBdr>
        <w:top w:val="none" w:sz="0" w:space="0" w:color="auto"/>
        <w:left w:val="none" w:sz="0" w:space="0" w:color="auto"/>
        <w:bottom w:val="none" w:sz="0" w:space="0" w:color="auto"/>
        <w:right w:val="none" w:sz="0" w:space="0" w:color="auto"/>
      </w:divBdr>
    </w:div>
    <w:div w:id="27338721">
      <w:bodyDiv w:val="1"/>
      <w:marLeft w:val="0"/>
      <w:marRight w:val="0"/>
      <w:marTop w:val="0"/>
      <w:marBottom w:val="0"/>
      <w:divBdr>
        <w:top w:val="none" w:sz="0" w:space="0" w:color="auto"/>
        <w:left w:val="none" w:sz="0" w:space="0" w:color="auto"/>
        <w:bottom w:val="none" w:sz="0" w:space="0" w:color="auto"/>
        <w:right w:val="none" w:sz="0" w:space="0" w:color="auto"/>
      </w:divBdr>
    </w:div>
    <w:div w:id="27491631">
      <w:bodyDiv w:val="1"/>
      <w:marLeft w:val="0"/>
      <w:marRight w:val="0"/>
      <w:marTop w:val="0"/>
      <w:marBottom w:val="0"/>
      <w:divBdr>
        <w:top w:val="none" w:sz="0" w:space="0" w:color="auto"/>
        <w:left w:val="none" w:sz="0" w:space="0" w:color="auto"/>
        <w:bottom w:val="none" w:sz="0" w:space="0" w:color="auto"/>
        <w:right w:val="none" w:sz="0" w:space="0" w:color="auto"/>
      </w:divBdr>
    </w:div>
    <w:div w:id="28796936">
      <w:bodyDiv w:val="1"/>
      <w:marLeft w:val="0"/>
      <w:marRight w:val="0"/>
      <w:marTop w:val="0"/>
      <w:marBottom w:val="0"/>
      <w:divBdr>
        <w:top w:val="none" w:sz="0" w:space="0" w:color="auto"/>
        <w:left w:val="none" w:sz="0" w:space="0" w:color="auto"/>
        <w:bottom w:val="none" w:sz="0" w:space="0" w:color="auto"/>
        <w:right w:val="none" w:sz="0" w:space="0" w:color="auto"/>
      </w:divBdr>
    </w:div>
    <w:div w:id="29036543">
      <w:bodyDiv w:val="1"/>
      <w:marLeft w:val="0"/>
      <w:marRight w:val="0"/>
      <w:marTop w:val="0"/>
      <w:marBottom w:val="0"/>
      <w:divBdr>
        <w:top w:val="none" w:sz="0" w:space="0" w:color="auto"/>
        <w:left w:val="none" w:sz="0" w:space="0" w:color="auto"/>
        <w:bottom w:val="none" w:sz="0" w:space="0" w:color="auto"/>
        <w:right w:val="none" w:sz="0" w:space="0" w:color="auto"/>
      </w:divBdr>
    </w:div>
    <w:div w:id="29230774">
      <w:bodyDiv w:val="1"/>
      <w:marLeft w:val="0"/>
      <w:marRight w:val="0"/>
      <w:marTop w:val="0"/>
      <w:marBottom w:val="0"/>
      <w:divBdr>
        <w:top w:val="none" w:sz="0" w:space="0" w:color="auto"/>
        <w:left w:val="none" w:sz="0" w:space="0" w:color="auto"/>
        <w:bottom w:val="none" w:sz="0" w:space="0" w:color="auto"/>
        <w:right w:val="none" w:sz="0" w:space="0" w:color="auto"/>
      </w:divBdr>
    </w:div>
    <w:div w:id="29764977">
      <w:bodyDiv w:val="1"/>
      <w:marLeft w:val="0"/>
      <w:marRight w:val="0"/>
      <w:marTop w:val="0"/>
      <w:marBottom w:val="0"/>
      <w:divBdr>
        <w:top w:val="none" w:sz="0" w:space="0" w:color="auto"/>
        <w:left w:val="none" w:sz="0" w:space="0" w:color="auto"/>
        <w:bottom w:val="none" w:sz="0" w:space="0" w:color="auto"/>
        <w:right w:val="none" w:sz="0" w:space="0" w:color="auto"/>
      </w:divBdr>
    </w:div>
    <w:div w:id="31420805">
      <w:bodyDiv w:val="1"/>
      <w:marLeft w:val="0"/>
      <w:marRight w:val="0"/>
      <w:marTop w:val="0"/>
      <w:marBottom w:val="0"/>
      <w:divBdr>
        <w:top w:val="none" w:sz="0" w:space="0" w:color="auto"/>
        <w:left w:val="none" w:sz="0" w:space="0" w:color="auto"/>
        <w:bottom w:val="none" w:sz="0" w:space="0" w:color="auto"/>
        <w:right w:val="none" w:sz="0" w:space="0" w:color="auto"/>
      </w:divBdr>
    </w:div>
    <w:div w:id="32266737">
      <w:bodyDiv w:val="1"/>
      <w:marLeft w:val="0"/>
      <w:marRight w:val="0"/>
      <w:marTop w:val="0"/>
      <w:marBottom w:val="0"/>
      <w:divBdr>
        <w:top w:val="none" w:sz="0" w:space="0" w:color="auto"/>
        <w:left w:val="none" w:sz="0" w:space="0" w:color="auto"/>
        <w:bottom w:val="none" w:sz="0" w:space="0" w:color="auto"/>
        <w:right w:val="none" w:sz="0" w:space="0" w:color="auto"/>
      </w:divBdr>
    </w:div>
    <w:div w:id="32730631">
      <w:bodyDiv w:val="1"/>
      <w:marLeft w:val="0"/>
      <w:marRight w:val="0"/>
      <w:marTop w:val="0"/>
      <w:marBottom w:val="0"/>
      <w:divBdr>
        <w:top w:val="none" w:sz="0" w:space="0" w:color="auto"/>
        <w:left w:val="none" w:sz="0" w:space="0" w:color="auto"/>
        <w:bottom w:val="none" w:sz="0" w:space="0" w:color="auto"/>
        <w:right w:val="none" w:sz="0" w:space="0" w:color="auto"/>
      </w:divBdr>
    </w:div>
    <w:div w:id="33308478">
      <w:bodyDiv w:val="1"/>
      <w:marLeft w:val="0"/>
      <w:marRight w:val="0"/>
      <w:marTop w:val="0"/>
      <w:marBottom w:val="0"/>
      <w:divBdr>
        <w:top w:val="none" w:sz="0" w:space="0" w:color="auto"/>
        <w:left w:val="none" w:sz="0" w:space="0" w:color="auto"/>
        <w:bottom w:val="none" w:sz="0" w:space="0" w:color="auto"/>
        <w:right w:val="none" w:sz="0" w:space="0" w:color="auto"/>
      </w:divBdr>
    </w:div>
    <w:div w:id="33433304">
      <w:bodyDiv w:val="1"/>
      <w:marLeft w:val="0"/>
      <w:marRight w:val="0"/>
      <w:marTop w:val="0"/>
      <w:marBottom w:val="0"/>
      <w:divBdr>
        <w:top w:val="none" w:sz="0" w:space="0" w:color="auto"/>
        <w:left w:val="none" w:sz="0" w:space="0" w:color="auto"/>
        <w:bottom w:val="none" w:sz="0" w:space="0" w:color="auto"/>
        <w:right w:val="none" w:sz="0" w:space="0" w:color="auto"/>
      </w:divBdr>
    </w:div>
    <w:div w:id="33622035">
      <w:bodyDiv w:val="1"/>
      <w:marLeft w:val="0"/>
      <w:marRight w:val="0"/>
      <w:marTop w:val="0"/>
      <w:marBottom w:val="0"/>
      <w:divBdr>
        <w:top w:val="none" w:sz="0" w:space="0" w:color="auto"/>
        <w:left w:val="none" w:sz="0" w:space="0" w:color="auto"/>
        <w:bottom w:val="none" w:sz="0" w:space="0" w:color="auto"/>
        <w:right w:val="none" w:sz="0" w:space="0" w:color="auto"/>
      </w:divBdr>
    </w:div>
    <w:div w:id="33771308">
      <w:bodyDiv w:val="1"/>
      <w:marLeft w:val="0"/>
      <w:marRight w:val="0"/>
      <w:marTop w:val="0"/>
      <w:marBottom w:val="0"/>
      <w:divBdr>
        <w:top w:val="none" w:sz="0" w:space="0" w:color="auto"/>
        <w:left w:val="none" w:sz="0" w:space="0" w:color="auto"/>
        <w:bottom w:val="none" w:sz="0" w:space="0" w:color="auto"/>
        <w:right w:val="none" w:sz="0" w:space="0" w:color="auto"/>
      </w:divBdr>
    </w:div>
    <w:div w:id="34281127">
      <w:bodyDiv w:val="1"/>
      <w:marLeft w:val="0"/>
      <w:marRight w:val="0"/>
      <w:marTop w:val="0"/>
      <w:marBottom w:val="0"/>
      <w:divBdr>
        <w:top w:val="none" w:sz="0" w:space="0" w:color="auto"/>
        <w:left w:val="none" w:sz="0" w:space="0" w:color="auto"/>
        <w:bottom w:val="none" w:sz="0" w:space="0" w:color="auto"/>
        <w:right w:val="none" w:sz="0" w:space="0" w:color="auto"/>
      </w:divBdr>
    </w:div>
    <w:div w:id="35274741">
      <w:bodyDiv w:val="1"/>
      <w:marLeft w:val="0"/>
      <w:marRight w:val="0"/>
      <w:marTop w:val="0"/>
      <w:marBottom w:val="0"/>
      <w:divBdr>
        <w:top w:val="none" w:sz="0" w:space="0" w:color="auto"/>
        <w:left w:val="none" w:sz="0" w:space="0" w:color="auto"/>
        <w:bottom w:val="none" w:sz="0" w:space="0" w:color="auto"/>
        <w:right w:val="none" w:sz="0" w:space="0" w:color="auto"/>
      </w:divBdr>
    </w:div>
    <w:div w:id="36201287">
      <w:bodyDiv w:val="1"/>
      <w:marLeft w:val="0"/>
      <w:marRight w:val="0"/>
      <w:marTop w:val="0"/>
      <w:marBottom w:val="0"/>
      <w:divBdr>
        <w:top w:val="none" w:sz="0" w:space="0" w:color="auto"/>
        <w:left w:val="none" w:sz="0" w:space="0" w:color="auto"/>
        <w:bottom w:val="none" w:sz="0" w:space="0" w:color="auto"/>
        <w:right w:val="none" w:sz="0" w:space="0" w:color="auto"/>
      </w:divBdr>
    </w:div>
    <w:div w:id="37629264">
      <w:bodyDiv w:val="1"/>
      <w:marLeft w:val="0"/>
      <w:marRight w:val="0"/>
      <w:marTop w:val="0"/>
      <w:marBottom w:val="0"/>
      <w:divBdr>
        <w:top w:val="none" w:sz="0" w:space="0" w:color="auto"/>
        <w:left w:val="none" w:sz="0" w:space="0" w:color="auto"/>
        <w:bottom w:val="none" w:sz="0" w:space="0" w:color="auto"/>
        <w:right w:val="none" w:sz="0" w:space="0" w:color="auto"/>
      </w:divBdr>
    </w:div>
    <w:div w:id="38474718">
      <w:bodyDiv w:val="1"/>
      <w:marLeft w:val="0"/>
      <w:marRight w:val="0"/>
      <w:marTop w:val="0"/>
      <w:marBottom w:val="0"/>
      <w:divBdr>
        <w:top w:val="none" w:sz="0" w:space="0" w:color="auto"/>
        <w:left w:val="none" w:sz="0" w:space="0" w:color="auto"/>
        <w:bottom w:val="none" w:sz="0" w:space="0" w:color="auto"/>
        <w:right w:val="none" w:sz="0" w:space="0" w:color="auto"/>
      </w:divBdr>
    </w:div>
    <w:div w:id="38480730">
      <w:bodyDiv w:val="1"/>
      <w:marLeft w:val="0"/>
      <w:marRight w:val="0"/>
      <w:marTop w:val="0"/>
      <w:marBottom w:val="0"/>
      <w:divBdr>
        <w:top w:val="none" w:sz="0" w:space="0" w:color="auto"/>
        <w:left w:val="none" w:sz="0" w:space="0" w:color="auto"/>
        <w:bottom w:val="none" w:sz="0" w:space="0" w:color="auto"/>
        <w:right w:val="none" w:sz="0" w:space="0" w:color="auto"/>
      </w:divBdr>
    </w:div>
    <w:div w:id="38826033">
      <w:bodyDiv w:val="1"/>
      <w:marLeft w:val="0"/>
      <w:marRight w:val="0"/>
      <w:marTop w:val="0"/>
      <w:marBottom w:val="0"/>
      <w:divBdr>
        <w:top w:val="none" w:sz="0" w:space="0" w:color="auto"/>
        <w:left w:val="none" w:sz="0" w:space="0" w:color="auto"/>
        <w:bottom w:val="none" w:sz="0" w:space="0" w:color="auto"/>
        <w:right w:val="none" w:sz="0" w:space="0" w:color="auto"/>
      </w:divBdr>
    </w:div>
    <w:div w:id="39328581">
      <w:bodyDiv w:val="1"/>
      <w:marLeft w:val="0"/>
      <w:marRight w:val="0"/>
      <w:marTop w:val="0"/>
      <w:marBottom w:val="0"/>
      <w:divBdr>
        <w:top w:val="none" w:sz="0" w:space="0" w:color="auto"/>
        <w:left w:val="none" w:sz="0" w:space="0" w:color="auto"/>
        <w:bottom w:val="none" w:sz="0" w:space="0" w:color="auto"/>
        <w:right w:val="none" w:sz="0" w:space="0" w:color="auto"/>
      </w:divBdr>
    </w:div>
    <w:div w:id="39549931">
      <w:bodyDiv w:val="1"/>
      <w:marLeft w:val="0"/>
      <w:marRight w:val="0"/>
      <w:marTop w:val="0"/>
      <w:marBottom w:val="0"/>
      <w:divBdr>
        <w:top w:val="none" w:sz="0" w:space="0" w:color="auto"/>
        <w:left w:val="none" w:sz="0" w:space="0" w:color="auto"/>
        <w:bottom w:val="none" w:sz="0" w:space="0" w:color="auto"/>
        <w:right w:val="none" w:sz="0" w:space="0" w:color="auto"/>
      </w:divBdr>
    </w:div>
    <w:div w:id="40518257">
      <w:bodyDiv w:val="1"/>
      <w:marLeft w:val="0"/>
      <w:marRight w:val="0"/>
      <w:marTop w:val="0"/>
      <w:marBottom w:val="0"/>
      <w:divBdr>
        <w:top w:val="none" w:sz="0" w:space="0" w:color="auto"/>
        <w:left w:val="none" w:sz="0" w:space="0" w:color="auto"/>
        <w:bottom w:val="none" w:sz="0" w:space="0" w:color="auto"/>
        <w:right w:val="none" w:sz="0" w:space="0" w:color="auto"/>
      </w:divBdr>
    </w:div>
    <w:div w:id="40793258">
      <w:bodyDiv w:val="1"/>
      <w:marLeft w:val="0"/>
      <w:marRight w:val="0"/>
      <w:marTop w:val="0"/>
      <w:marBottom w:val="0"/>
      <w:divBdr>
        <w:top w:val="none" w:sz="0" w:space="0" w:color="auto"/>
        <w:left w:val="none" w:sz="0" w:space="0" w:color="auto"/>
        <w:bottom w:val="none" w:sz="0" w:space="0" w:color="auto"/>
        <w:right w:val="none" w:sz="0" w:space="0" w:color="auto"/>
      </w:divBdr>
    </w:div>
    <w:div w:id="41249788">
      <w:bodyDiv w:val="1"/>
      <w:marLeft w:val="0"/>
      <w:marRight w:val="0"/>
      <w:marTop w:val="0"/>
      <w:marBottom w:val="0"/>
      <w:divBdr>
        <w:top w:val="none" w:sz="0" w:space="0" w:color="auto"/>
        <w:left w:val="none" w:sz="0" w:space="0" w:color="auto"/>
        <w:bottom w:val="none" w:sz="0" w:space="0" w:color="auto"/>
        <w:right w:val="none" w:sz="0" w:space="0" w:color="auto"/>
      </w:divBdr>
    </w:div>
    <w:div w:id="42481644">
      <w:bodyDiv w:val="1"/>
      <w:marLeft w:val="0"/>
      <w:marRight w:val="0"/>
      <w:marTop w:val="0"/>
      <w:marBottom w:val="0"/>
      <w:divBdr>
        <w:top w:val="none" w:sz="0" w:space="0" w:color="auto"/>
        <w:left w:val="none" w:sz="0" w:space="0" w:color="auto"/>
        <w:bottom w:val="none" w:sz="0" w:space="0" w:color="auto"/>
        <w:right w:val="none" w:sz="0" w:space="0" w:color="auto"/>
      </w:divBdr>
    </w:div>
    <w:div w:id="42825919">
      <w:bodyDiv w:val="1"/>
      <w:marLeft w:val="0"/>
      <w:marRight w:val="0"/>
      <w:marTop w:val="0"/>
      <w:marBottom w:val="0"/>
      <w:divBdr>
        <w:top w:val="none" w:sz="0" w:space="0" w:color="auto"/>
        <w:left w:val="none" w:sz="0" w:space="0" w:color="auto"/>
        <w:bottom w:val="none" w:sz="0" w:space="0" w:color="auto"/>
        <w:right w:val="none" w:sz="0" w:space="0" w:color="auto"/>
      </w:divBdr>
    </w:div>
    <w:div w:id="43797535">
      <w:bodyDiv w:val="1"/>
      <w:marLeft w:val="0"/>
      <w:marRight w:val="0"/>
      <w:marTop w:val="0"/>
      <w:marBottom w:val="0"/>
      <w:divBdr>
        <w:top w:val="none" w:sz="0" w:space="0" w:color="auto"/>
        <w:left w:val="none" w:sz="0" w:space="0" w:color="auto"/>
        <w:bottom w:val="none" w:sz="0" w:space="0" w:color="auto"/>
        <w:right w:val="none" w:sz="0" w:space="0" w:color="auto"/>
      </w:divBdr>
    </w:div>
    <w:div w:id="44456765">
      <w:bodyDiv w:val="1"/>
      <w:marLeft w:val="0"/>
      <w:marRight w:val="0"/>
      <w:marTop w:val="0"/>
      <w:marBottom w:val="0"/>
      <w:divBdr>
        <w:top w:val="none" w:sz="0" w:space="0" w:color="auto"/>
        <w:left w:val="none" w:sz="0" w:space="0" w:color="auto"/>
        <w:bottom w:val="none" w:sz="0" w:space="0" w:color="auto"/>
        <w:right w:val="none" w:sz="0" w:space="0" w:color="auto"/>
      </w:divBdr>
    </w:div>
    <w:div w:id="44835408">
      <w:bodyDiv w:val="1"/>
      <w:marLeft w:val="0"/>
      <w:marRight w:val="0"/>
      <w:marTop w:val="0"/>
      <w:marBottom w:val="0"/>
      <w:divBdr>
        <w:top w:val="none" w:sz="0" w:space="0" w:color="auto"/>
        <w:left w:val="none" w:sz="0" w:space="0" w:color="auto"/>
        <w:bottom w:val="none" w:sz="0" w:space="0" w:color="auto"/>
        <w:right w:val="none" w:sz="0" w:space="0" w:color="auto"/>
      </w:divBdr>
    </w:div>
    <w:div w:id="46732405">
      <w:bodyDiv w:val="1"/>
      <w:marLeft w:val="0"/>
      <w:marRight w:val="0"/>
      <w:marTop w:val="0"/>
      <w:marBottom w:val="0"/>
      <w:divBdr>
        <w:top w:val="none" w:sz="0" w:space="0" w:color="auto"/>
        <w:left w:val="none" w:sz="0" w:space="0" w:color="auto"/>
        <w:bottom w:val="none" w:sz="0" w:space="0" w:color="auto"/>
        <w:right w:val="none" w:sz="0" w:space="0" w:color="auto"/>
      </w:divBdr>
    </w:div>
    <w:div w:id="47808379">
      <w:bodyDiv w:val="1"/>
      <w:marLeft w:val="0"/>
      <w:marRight w:val="0"/>
      <w:marTop w:val="0"/>
      <w:marBottom w:val="0"/>
      <w:divBdr>
        <w:top w:val="none" w:sz="0" w:space="0" w:color="auto"/>
        <w:left w:val="none" w:sz="0" w:space="0" w:color="auto"/>
        <w:bottom w:val="none" w:sz="0" w:space="0" w:color="auto"/>
        <w:right w:val="none" w:sz="0" w:space="0" w:color="auto"/>
      </w:divBdr>
    </w:div>
    <w:div w:id="49963758">
      <w:bodyDiv w:val="1"/>
      <w:marLeft w:val="0"/>
      <w:marRight w:val="0"/>
      <w:marTop w:val="0"/>
      <w:marBottom w:val="0"/>
      <w:divBdr>
        <w:top w:val="none" w:sz="0" w:space="0" w:color="auto"/>
        <w:left w:val="none" w:sz="0" w:space="0" w:color="auto"/>
        <w:bottom w:val="none" w:sz="0" w:space="0" w:color="auto"/>
        <w:right w:val="none" w:sz="0" w:space="0" w:color="auto"/>
      </w:divBdr>
    </w:div>
    <w:div w:id="50857246">
      <w:bodyDiv w:val="1"/>
      <w:marLeft w:val="0"/>
      <w:marRight w:val="0"/>
      <w:marTop w:val="0"/>
      <w:marBottom w:val="0"/>
      <w:divBdr>
        <w:top w:val="none" w:sz="0" w:space="0" w:color="auto"/>
        <w:left w:val="none" w:sz="0" w:space="0" w:color="auto"/>
        <w:bottom w:val="none" w:sz="0" w:space="0" w:color="auto"/>
        <w:right w:val="none" w:sz="0" w:space="0" w:color="auto"/>
      </w:divBdr>
    </w:div>
    <w:div w:id="50929429">
      <w:bodyDiv w:val="1"/>
      <w:marLeft w:val="0"/>
      <w:marRight w:val="0"/>
      <w:marTop w:val="0"/>
      <w:marBottom w:val="0"/>
      <w:divBdr>
        <w:top w:val="none" w:sz="0" w:space="0" w:color="auto"/>
        <w:left w:val="none" w:sz="0" w:space="0" w:color="auto"/>
        <w:bottom w:val="none" w:sz="0" w:space="0" w:color="auto"/>
        <w:right w:val="none" w:sz="0" w:space="0" w:color="auto"/>
      </w:divBdr>
    </w:div>
    <w:div w:id="51658037">
      <w:bodyDiv w:val="1"/>
      <w:marLeft w:val="0"/>
      <w:marRight w:val="0"/>
      <w:marTop w:val="0"/>
      <w:marBottom w:val="0"/>
      <w:divBdr>
        <w:top w:val="none" w:sz="0" w:space="0" w:color="auto"/>
        <w:left w:val="none" w:sz="0" w:space="0" w:color="auto"/>
        <w:bottom w:val="none" w:sz="0" w:space="0" w:color="auto"/>
        <w:right w:val="none" w:sz="0" w:space="0" w:color="auto"/>
      </w:divBdr>
    </w:div>
    <w:div w:id="52395645">
      <w:bodyDiv w:val="1"/>
      <w:marLeft w:val="0"/>
      <w:marRight w:val="0"/>
      <w:marTop w:val="0"/>
      <w:marBottom w:val="0"/>
      <w:divBdr>
        <w:top w:val="none" w:sz="0" w:space="0" w:color="auto"/>
        <w:left w:val="none" w:sz="0" w:space="0" w:color="auto"/>
        <w:bottom w:val="none" w:sz="0" w:space="0" w:color="auto"/>
        <w:right w:val="none" w:sz="0" w:space="0" w:color="auto"/>
      </w:divBdr>
    </w:div>
    <w:div w:id="54394984">
      <w:bodyDiv w:val="1"/>
      <w:marLeft w:val="0"/>
      <w:marRight w:val="0"/>
      <w:marTop w:val="0"/>
      <w:marBottom w:val="0"/>
      <w:divBdr>
        <w:top w:val="none" w:sz="0" w:space="0" w:color="auto"/>
        <w:left w:val="none" w:sz="0" w:space="0" w:color="auto"/>
        <w:bottom w:val="none" w:sz="0" w:space="0" w:color="auto"/>
        <w:right w:val="none" w:sz="0" w:space="0" w:color="auto"/>
      </w:divBdr>
    </w:div>
    <w:div w:id="54554709">
      <w:bodyDiv w:val="1"/>
      <w:marLeft w:val="0"/>
      <w:marRight w:val="0"/>
      <w:marTop w:val="0"/>
      <w:marBottom w:val="0"/>
      <w:divBdr>
        <w:top w:val="none" w:sz="0" w:space="0" w:color="auto"/>
        <w:left w:val="none" w:sz="0" w:space="0" w:color="auto"/>
        <w:bottom w:val="none" w:sz="0" w:space="0" w:color="auto"/>
        <w:right w:val="none" w:sz="0" w:space="0" w:color="auto"/>
      </w:divBdr>
    </w:div>
    <w:div w:id="55277314">
      <w:bodyDiv w:val="1"/>
      <w:marLeft w:val="0"/>
      <w:marRight w:val="0"/>
      <w:marTop w:val="0"/>
      <w:marBottom w:val="0"/>
      <w:divBdr>
        <w:top w:val="none" w:sz="0" w:space="0" w:color="auto"/>
        <w:left w:val="none" w:sz="0" w:space="0" w:color="auto"/>
        <w:bottom w:val="none" w:sz="0" w:space="0" w:color="auto"/>
        <w:right w:val="none" w:sz="0" w:space="0" w:color="auto"/>
      </w:divBdr>
    </w:div>
    <w:div w:id="55860724">
      <w:bodyDiv w:val="1"/>
      <w:marLeft w:val="0"/>
      <w:marRight w:val="0"/>
      <w:marTop w:val="0"/>
      <w:marBottom w:val="0"/>
      <w:divBdr>
        <w:top w:val="none" w:sz="0" w:space="0" w:color="auto"/>
        <w:left w:val="none" w:sz="0" w:space="0" w:color="auto"/>
        <w:bottom w:val="none" w:sz="0" w:space="0" w:color="auto"/>
        <w:right w:val="none" w:sz="0" w:space="0" w:color="auto"/>
      </w:divBdr>
    </w:div>
    <w:div w:id="55862618">
      <w:bodyDiv w:val="1"/>
      <w:marLeft w:val="0"/>
      <w:marRight w:val="0"/>
      <w:marTop w:val="0"/>
      <w:marBottom w:val="0"/>
      <w:divBdr>
        <w:top w:val="none" w:sz="0" w:space="0" w:color="auto"/>
        <w:left w:val="none" w:sz="0" w:space="0" w:color="auto"/>
        <w:bottom w:val="none" w:sz="0" w:space="0" w:color="auto"/>
        <w:right w:val="none" w:sz="0" w:space="0" w:color="auto"/>
      </w:divBdr>
    </w:div>
    <w:div w:id="56127539">
      <w:bodyDiv w:val="1"/>
      <w:marLeft w:val="0"/>
      <w:marRight w:val="0"/>
      <w:marTop w:val="0"/>
      <w:marBottom w:val="0"/>
      <w:divBdr>
        <w:top w:val="none" w:sz="0" w:space="0" w:color="auto"/>
        <w:left w:val="none" w:sz="0" w:space="0" w:color="auto"/>
        <w:bottom w:val="none" w:sz="0" w:space="0" w:color="auto"/>
        <w:right w:val="none" w:sz="0" w:space="0" w:color="auto"/>
      </w:divBdr>
    </w:div>
    <w:div w:id="57169196">
      <w:bodyDiv w:val="1"/>
      <w:marLeft w:val="0"/>
      <w:marRight w:val="0"/>
      <w:marTop w:val="0"/>
      <w:marBottom w:val="0"/>
      <w:divBdr>
        <w:top w:val="none" w:sz="0" w:space="0" w:color="auto"/>
        <w:left w:val="none" w:sz="0" w:space="0" w:color="auto"/>
        <w:bottom w:val="none" w:sz="0" w:space="0" w:color="auto"/>
        <w:right w:val="none" w:sz="0" w:space="0" w:color="auto"/>
      </w:divBdr>
    </w:div>
    <w:div w:id="57559477">
      <w:bodyDiv w:val="1"/>
      <w:marLeft w:val="0"/>
      <w:marRight w:val="0"/>
      <w:marTop w:val="0"/>
      <w:marBottom w:val="0"/>
      <w:divBdr>
        <w:top w:val="none" w:sz="0" w:space="0" w:color="auto"/>
        <w:left w:val="none" w:sz="0" w:space="0" w:color="auto"/>
        <w:bottom w:val="none" w:sz="0" w:space="0" w:color="auto"/>
        <w:right w:val="none" w:sz="0" w:space="0" w:color="auto"/>
      </w:divBdr>
    </w:div>
    <w:div w:id="57821895">
      <w:bodyDiv w:val="1"/>
      <w:marLeft w:val="0"/>
      <w:marRight w:val="0"/>
      <w:marTop w:val="0"/>
      <w:marBottom w:val="0"/>
      <w:divBdr>
        <w:top w:val="none" w:sz="0" w:space="0" w:color="auto"/>
        <w:left w:val="none" w:sz="0" w:space="0" w:color="auto"/>
        <w:bottom w:val="none" w:sz="0" w:space="0" w:color="auto"/>
        <w:right w:val="none" w:sz="0" w:space="0" w:color="auto"/>
      </w:divBdr>
    </w:div>
    <w:div w:id="59594954">
      <w:bodyDiv w:val="1"/>
      <w:marLeft w:val="0"/>
      <w:marRight w:val="0"/>
      <w:marTop w:val="0"/>
      <w:marBottom w:val="0"/>
      <w:divBdr>
        <w:top w:val="none" w:sz="0" w:space="0" w:color="auto"/>
        <w:left w:val="none" w:sz="0" w:space="0" w:color="auto"/>
        <w:bottom w:val="none" w:sz="0" w:space="0" w:color="auto"/>
        <w:right w:val="none" w:sz="0" w:space="0" w:color="auto"/>
      </w:divBdr>
    </w:div>
    <w:div w:id="60445576">
      <w:bodyDiv w:val="1"/>
      <w:marLeft w:val="0"/>
      <w:marRight w:val="0"/>
      <w:marTop w:val="0"/>
      <w:marBottom w:val="0"/>
      <w:divBdr>
        <w:top w:val="none" w:sz="0" w:space="0" w:color="auto"/>
        <w:left w:val="none" w:sz="0" w:space="0" w:color="auto"/>
        <w:bottom w:val="none" w:sz="0" w:space="0" w:color="auto"/>
        <w:right w:val="none" w:sz="0" w:space="0" w:color="auto"/>
      </w:divBdr>
    </w:div>
    <w:div w:id="60645393">
      <w:bodyDiv w:val="1"/>
      <w:marLeft w:val="0"/>
      <w:marRight w:val="0"/>
      <w:marTop w:val="0"/>
      <w:marBottom w:val="0"/>
      <w:divBdr>
        <w:top w:val="none" w:sz="0" w:space="0" w:color="auto"/>
        <w:left w:val="none" w:sz="0" w:space="0" w:color="auto"/>
        <w:bottom w:val="none" w:sz="0" w:space="0" w:color="auto"/>
        <w:right w:val="none" w:sz="0" w:space="0" w:color="auto"/>
      </w:divBdr>
    </w:div>
    <w:div w:id="60763205">
      <w:bodyDiv w:val="1"/>
      <w:marLeft w:val="0"/>
      <w:marRight w:val="0"/>
      <w:marTop w:val="0"/>
      <w:marBottom w:val="0"/>
      <w:divBdr>
        <w:top w:val="none" w:sz="0" w:space="0" w:color="auto"/>
        <w:left w:val="none" w:sz="0" w:space="0" w:color="auto"/>
        <w:bottom w:val="none" w:sz="0" w:space="0" w:color="auto"/>
        <w:right w:val="none" w:sz="0" w:space="0" w:color="auto"/>
      </w:divBdr>
    </w:div>
    <w:div w:id="60906322">
      <w:bodyDiv w:val="1"/>
      <w:marLeft w:val="0"/>
      <w:marRight w:val="0"/>
      <w:marTop w:val="0"/>
      <w:marBottom w:val="0"/>
      <w:divBdr>
        <w:top w:val="none" w:sz="0" w:space="0" w:color="auto"/>
        <w:left w:val="none" w:sz="0" w:space="0" w:color="auto"/>
        <w:bottom w:val="none" w:sz="0" w:space="0" w:color="auto"/>
        <w:right w:val="none" w:sz="0" w:space="0" w:color="auto"/>
      </w:divBdr>
    </w:div>
    <w:div w:id="62721807">
      <w:bodyDiv w:val="1"/>
      <w:marLeft w:val="0"/>
      <w:marRight w:val="0"/>
      <w:marTop w:val="0"/>
      <w:marBottom w:val="0"/>
      <w:divBdr>
        <w:top w:val="none" w:sz="0" w:space="0" w:color="auto"/>
        <w:left w:val="none" w:sz="0" w:space="0" w:color="auto"/>
        <w:bottom w:val="none" w:sz="0" w:space="0" w:color="auto"/>
        <w:right w:val="none" w:sz="0" w:space="0" w:color="auto"/>
      </w:divBdr>
    </w:div>
    <w:div w:id="63918915">
      <w:bodyDiv w:val="1"/>
      <w:marLeft w:val="0"/>
      <w:marRight w:val="0"/>
      <w:marTop w:val="0"/>
      <w:marBottom w:val="0"/>
      <w:divBdr>
        <w:top w:val="none" w:sz="0" w:space="0" w:color="auto"/>
        <w:left w:val="none" w:sz="0" w:space="0" w:color="auto"/>
        <w:bottom w:val="none" w:sz="0" w:space="0" w:color="auto"/>
        <w:right w:val="none" w:sz="0" w:space="0" w:color="auto"/>
      </w:divBdr>
    </w:div>
    <w:div w:id="64111487">
      <w:bodyDiv w:val="1"/>
      <w:marLeft w:val="0"/>
      <w:marRight w:val="0"/>
      <w:marTop w:val="0"/>
      <w:marBottom w:val="0"/>
      <w:divBdr>
        <w:top w:val="none" w:sz="0" w:space="0" w:color="auto"/>
        <w:left w:val="none" w:sz="0" w:space="0" w:color="auto"/>
        <w:bottom w:val="none" w:sz="0" w:space="0" w:color="auto"/>
        <w:right w:val="none" w:sz="0" w:space="0" w:color="auto"/>
      </w:divBdr>
    </w:div>
    <w:div w:id="64845554">
      <w:bodyDiv w:val="1"/>
      <w:marLeft w:val="0"/>
      <w:marRight w:val="0"/>
      <w:marTop w:val="0"/>
      <w:marBottom w:val="0"/>
      <w:divBdr>
        <w:top w:val="none" w:sz="0" w:space="0" w:color="auto"/>
        <w:left w:val="none" w:sz="0" w:space="0" w:color="auto"/>
        <w:bottom w:val="none" w:sz="0" w:space="0" w:color="auto"/>
        <w:right w:val="none" w:sz="0" w:space="0" w:color="auto"/>
      </w:divBdr>
    </w:div>
    <w:div w:id="65078425">
      <w:bodyDiv w:val="1"/>
      <w:marLeft w:val="0"/>
      <w:marRight w:val="0"/>
      <w:marTop w:val="0"/>
      <w:marBottom w:val="0"/>
      <w:divBdr>
        <w:top w:val="none" w:sz="0" w:space="0" w:color="auto"/>
        <w:left w:val="none" w:sz="0" w:space="0" w:color="auto"/>
        <w:bottom w:val="none" w:sz="0" w:space="0" w:color="auto"/>
        <w:right w:val="none" w:sz="0" w:space="0" w:color="auto"/>
      </w:divBdr>
    </w:div>
    <w:div w:id="66849383">
      <w:bodyDiv w:val="1"/>
      <w:marLeft w:val="0"/>
      <w:marRight w:val="0"/>
      <w:marTop w:val="0"/>
      <w:marBottom w:val="0"/>
      <w:divBdr>
        <w:top w:val="none" w:sz="0" w:space="0" w:color="auto"/>
        <w:left w:val="none" w:sz="0" w:space="0" w:color="auto"/>
        <w:bottom w:val="none" w:sz="0" w:space="0" w:color="auto"/>
        <w:right w:val="none" w:sz="0" w:space="0" w:color="auto"/>
      </w:divBdr>
    </w:div>
    <w:div w:id="68813741">
      <w:bodyDiv w:val="1"/>
      <w:marLeft w:val="0"/>
      <w:marRight w:val="0"/>
      <w:marTop w:val="0"/>
      <w:marBottom w:val="0"/>
      <w:divBdr>
        <w:top w:val="none" w:sz="0" w:space="0" w:color="auto"/>
        <w:left w:val="none" w:sz="0" w:space="0" w:color="auto"/>
        <w:bottom w:val="none" w:sz="0" w:space="0" w:color="auto"/>
        <w:right w:val="none" w:sz="0" w:space="0" w:color="auto"/>
      </w:divBdr>
    </w:div>
    <w:div w:id="68889248">
      <w:bodyDiv w:val="1"/>
      <w:marLeft w:val="0"/>
      <w:marRight w:val="0"/>
      <w:marTop w:val="0"/>
      <w:marBottom w:val="0"/>
      <w:divBdr>
        <w:top w:val="none" w:sz="0" w:space="0" w:color="auto"/>
        <w:left w:val="none" w:sz="0" w:space="0" w:color="auto"/>
        <w:bottom w:val="none" w:sz="0" w:space="0" w:color="auto"/>
        <w:right w:val="none" w:sz="0" w:space="0" w:color="auto"/>
      </w:divBdr>
    </w:div>
    <w:div w:id="69272459">
      <w:bodyDiv w:val="1"/>
      <w:marLeft w:val="0"/>
      <w:marRight w:val="0"/>
      <w:marTop w:val="0"/>
      <w:marBottom w:val="0"/>
      <w:divBdr>
        <w:top w:val="none" w:sz="0" w:space="0" w:color="auto"/>
        <w:left w:val="none" w:sz="0" w:space="0" w:color="auto"/>
        <w:bottom w:val="none" w:sz="0" w:space="0" w:color="auto"/>
        <w:right w:val="none" w:sz="0" w:space="0" w:color="auto"/>
      </w:divBdr>
    </w:div>
    <w:div w:id="69665166">
      <w:bodyDiv w:val="1"/>
      <w:marLeft w:val="0"/>
      <w:marRight w:val="0"/>
      <w:marTop w:val="0"/>
      <w:marBottom w:val="0"/>
      <w:divBdr>
        <w:top w:val="none" w:sz="0" w:space="0" w:color="auto"/>
        <w:left w:val="none" w:sz="0" w:space="0" w:color="auto"/>
        <w:bottom w:val="none" w:sz="0" w:space="0" w:color="auto"/>
        <w:right w:val="none" w:sz="0" w:space="0" w:color="auto"/>
      </w:divBdr>
    </w:div>
    <w:div w:id="71049755">
      <w:bodyDiv w:val="1"/>
      <w:marLeft w:val="0"/>
      <w:marRight w:val="0"/>
      <w:marTop w:val="0"/>
      <w:marBottom w:val="0"/>
      <w:divBdr>
        <w:top w:val="none" w:sz="0" w:space="0" w:color="auto"/>
        <w:left w:val="none" w:sz="0" w:space="0" w:color="auto"/>
        <w:bottom w:val="none" w:sz="0" w:space="0" w:color="auto"/>
        <w:right w:val="none" w:sz="0" w:space="0" w:color="auto"/>
      </w:divBdr>
    </w:div>
    <w:div w:id="71439895">
      <w:bodyDiv w:val="1"/>
      <w:marLeft w:val="0"/>
      <w:marRight w:val="0"/>
      <w:marTop w:val="0"/>
      <w:marBottom w:val="0"/>
      <w:divBdr>
        <w:top w:val="none" w:sz="0" w:space="0" w:color="auto"/>
        <w:left w:val="none" w:sz="0" w:space="0" w:color="auto"/>
        <w:bottom w:val="none" w:sz="0" w:space="0" w:color="auto"/>
        <w:right w:val="none" w:sz="0" w:space="0" w:color="auto"/>
      </w:divBdr>
    </w:div>
    <w:div w:id="72242473">
      <w:bodyDiv w:val="1"/>
      <w:marLeft w:val="0"/>
      <w:marRight w:val="0"/>
      <w:marTop w:val="0"/>
      <w:marBottom w:val="0"/>
      <w:divBdr>
        <w:top w:val="none" w:sz="0" w:space="0" w:color="auto"/>
        <w:left w:val="none" w:sz="0" w:space="0" w:color="auto"/>
        <w:bottom w:val="none" w:sz="0" w:space="0" w:color="auto"/>
        <w:right w:val="none" w:sz="0" w:space="0" w:color="auto"/>
      </w:divBdr>
    </w:div>
    <w:div w:id="72431251">
      <w:bodyDiv w:val="1"/>
      <w:marLeft w:val="0"/>
      <w:marRight w:val="0"/>
      <w:marTop w:val="0"/>
      <w:marBottom w:val="0"/>
      <w:divBdr>
        <w:top w:val="none" w:sz="0" w:space="0" w:color="auto"/>
        <w:left w:val="none" w:sz="0" w:space="0" w:color="auto"/>
        <w:bottom w:val="none" w:sz="0" w:space="0" w:color="auto"/>
        <w:right w:val="none" w:sz="0" w:space="0" w:color="auto"/>
      </w:divBdr>
    </w:div>
    <w:div w:id="73207485">
      <w:bodyDiv w:val="1"/>
      <w:marLeft w:val="0"/>
      <w:marRight w:val="0"/>
      <w:marTop w:val="0"/>
      <w:marBottom w:val="0"/>
      <w:divBdr>
        <w:top w:val="none" w:sz="0" w:space="0" w:color="auto"/>
        <w:left w:val="none" w:sz="0" w:space="0" w:color="auto"/>
        <w:bottom w:val="none" w:sz="0" w:space="0" w:color="auto"/>
        <w:right w:val="none" w:sz="0" w:space="0" w:color="auto"/>
      </w:divBdr>
    </w:div>
    <w:div w:id="73211563">
      <w:bodyDiv w:val="1"/>
      <w:marLeft w:val="0"/>
      <w:marRight w:val="0"/>
      <w:marTop w:val="0"/>
      <w:marBottom w:val="0"/>
      <w:divBdr>
        <w:top w:val="none" w:sz="0" w:space="0" w:color="auto"/>
        <w:left w:val="none" w:sz="0" w:space="0" w:color="auto"/>
        <w:bottom w:val="none" w:sz="0" w:space="0" w:color="auto"/>
        <w:right w:val="none" w:sz="0" w:space="0" w:color="auto"/>
      </w:divBdr>
    </w:div>
    <w:div w:id="74018528">
      <w:bodyDiv w:val="1"/>
      <w:marLeft w:val="0"/>
      <w:marRight w:val="0"/>
      <w:marTop w:val="0"/>
      <w:marBottom w:val="0"/>
      <w:divBdr>
        <w:top w:val="none" w:sz="0" w:space="0" w:color="auto"/>
        <w:left w:val="none" w:sz="0" w:space="0" w:color="auto"/>
        <w:bottom w:val="none" w:sz="0" w:space="0" w:color="auto"/>
        <w:right w:val="none" w:sz="0" w:space="0" w:color="auto"/>
      </w:divBdr>
    </w:div>
    <w:div w:id="74595800">
      <w:bodyDiv w:val="1"/>
      <w:marLeft w:val="0"/>
      <w:marRight w:val="0"/>
      <w:marTop w:val="0"/>
      <w:marBottom w:val="0"/>
      <w:divBdr>
        <w:top w:val="none" w:sz="0" w:space="0" w:color="auto"/>
        <w:left w:val="none" w:sz="0" w:space="0" w:color="auto"/>
        <w:bottom w:val="none" w:sz="0" w:space="0" w:color="auto"/>
        <w:right w:val="none" w:sz="0" w:space="0" w:color="auto"/>
      </w:divBdr>
    </w:div>
    <w:div w:id="74741777">
      <w:bodyDiv w:val="1"/>
      <w:marLeft w:val="0"/>
      <w:marRight w:val="0"/>
      <w:marTop w:val="0"/>
      <w:marBottom w:val="0"/>
      <w:divBdr>
        <w:top w:val="none" w:sz="0" w:space="0" w:color="auto"/>
        <w:left w:val="none" w:sz="0" w:space="0" w:color="auto"/>
        <w:bottom w:val="none" w:sz="0" w:space="0" w:color="auto"/>
        <w:right w:val="none" w:sz="0" w:space="0" w:color="auto"/>
      </w:divBdr>
    </w:div>
    <w:div w:id="75169818">
      <w:bodyDiv w:val="1"/>
      <w:marLeft w:val="0"/>
      <w:marRight w:val="0"/>
      <w:marTop w:val="0"/>
      <w:marBottom w:val="0"/>
      <w:divBdr>
        <w:top w:val="none" w:sz="0" w:space="0" w:color="auto"/>
        <w:left w:val="none" w:sz="0" w:space="0" w:color="auto"/>
        <w:bottom w:val="none" w:sz="0" w:space="0" w:color="auto"/>
        <w:right w:val="none" w:sz="0" w:space="0" w:color="auto"/>
      </w:divBdr>
    </w:div>
    <w:div w:id="75633596">
      <w:bodyDiv w:val="1"/>
      <w:marLeft w:val="0"/>
      <w:marRight w:val="0"/>
      <w:marTop w:val="0"/>
      <w:marBottom w:val="0"/>
      <w:divBdr>
        <w:top w:val="none" w:sz="0" w:space="0" w:color="auto"/>
        <w:left w:val="none" w:sz="0" w:space="0" w:color="auto"/>
        <w:bottom w:val="none" w:sz="0" w:space="0" w:color="auto"/>
        <w:right w:val="none" w:sz="0" w:space="0" w:color="auto"/>
      </w:divBdr>
    </w:div>
    <w:div w:id="77753849">
      <w:bodyDiv w:val="1"/>
      <w:marLeft w:val="0"/>
      <w:marRight w:val="0"/>
      <w:marTop w:val="0"/>
      <w:marBottom w:val="0"/>
      <w:divBdr>
        <w:top w:val="none" w:sz="0" w:space="0" w:color="auto"/>
        <w:left w:val="none" w:sz="0" w:space="0" w:color="auto"/>
        <w:bottom w:val="none" w:sz="0" w:space="0" w:color="auto"/>
        <w:right w:val="none" w:sz="0" w:space="0" w:color="auto"/>
      </w:divBdr>
    </w:div>
    <w:div w:id="78526165">
      <w:bodyDiv w:val="1"/>
      <w:marLeft w:val="0"/>
      <w:marRight w:val="0"/>
      <w:marTop w:val="0"/>
      <w:marBottom w:val="0"/>
      <w:divBdr>
        <w:top w:val="none" w:sz="0" w:space="0" w:color="auto"/>
        <w:left w:val="none" w:sz="0" w:space="0" w:color="auto"/>
        <w:bottom w:val="none" w:sz="0" w:space="0" w:color="auto"/>
        <w:right w:val="none" w:sz="0" w:space="0" w:color="auto"/>
      </w:divBdr>
    </w:div>
    <w:div w:id="78865489">
      <w:bodyDiv w:val="1"/>
      <w:marLeft w:val="0"/>
      <w:marRight w:val="0"/>
      <w:marTop w:val="0"/>
      <w:marBottom w:val="0"/>
      <w:divBdr>
        <w:top w:val="none" w:sz="0" w:space="0" w:color="auto"/>
        <w:left w:val="none" w:sz="0" w:space="0" w:color="auto"/>
        <w:bottom w:val="none" w:sz="0" w:space="0" w:color="auto"/>
        <w:right w:val="none" w:sz="0" w:space="0" w:color="auto"/>
      </w:divBdr>
    </w:div>
    <w:div w:id="80756521">
      <w:bodyDiv w:val="1"/>
      <w:marLeft w:val="0"/>
      <w:marRight w:val="0"/>
      <w:marTop w:val="0"/>
      <w:marBottom w:val="0"/>
      <w:divBdr>
        <w:top w:val="none" w:sz="0" w:space="0" w:color="auto"/>
        <w:left w:val="none" w:sz="0" w:space="0" w:color="auto"/>
        <w:bottom w:val="none" w:sz="0" w:space="0" w:color="auto"/>
        <w:right w:val="none" w:sz="0" w:space="0" w:color="auto"/>
      </w:divBdr>
    </w:div>
    <w:div w:id="80876572">
      <w:bodyDiv w:val="1"/>
      <w:marLeft w:val="0"/>
      <w:marRight w:val="0"/>
      <w:marTop w:val="0"/>
      <w:marBottom w:val="0"/>
      <w:divBdr>
        <w:top w:val="none" w:sz="0" w:space="0" w:color="auto"/>
        <w:left w:val="none" w:sz="0" w:space="0" w:color="auto"/>
        <w:bottom w:val="none" w:sz="0" w:space="0" w:color="auto"/>
        <w:right w:val="none" w:sz="0" w:space="0" w:color="auto"/>
      </w:divBdr>
    </w:div>
    <w:div w:id="81879593">
      <w:bodyDiv w:val="1"/>
      <w:marLeft w:val="0"/>
      <w:marRight w:val="0"/>
      <w:marTop w:val="0"/>
      <w:marBottom w:val="0"/>
      <w:divBdr>
        <w:top w:val="none" w:sz="0" w:space="0" w:color="auto"/>
        <w:left w:val="none" w:sz="0" w:space="0" w:color="auto"/>
        <w:bottom w:val="none" w:sz="0" w:space="0" w:color="auto"/>
        <w:right w:val="none" w:sz="0" w:space="0" w:color="auto"/>
      </w:divBdr>
    </w:div>
    <w:div w:id="83646733">
      <w:bodyDiv w:val="1"/>
      <w:marLeft w:val="0"/>
      <w:marRight w:val="0"/>
      <w:marTop w:val="0"/>
      <w:marBottom w:val="0"/>
      <w:divBdr>
        <w:top w:val="none" w:sz="0" w:space="0" w:color="auto"/>
        <w:left w:val="none" w:sz="0" w:space="0" w:color="auto"/>
        <w:bottom w:val="none" w:sz="0" w:space="0" w:color="auto"/>
        <w:right w:val="none" w:sz="0" w:space="0" w:color="auto"/>
      </w:divBdr>
    </w:div>
    <w:div w:id="84039111">
      <w:bodyDiv w:val="1"/>
      <w:marLeft w:val="0"/>
      <w:marRight w:val="0"/>
      <w:marTop w:val="0"/>
      <w:marBottom w:val="0"/>
      <w:divBdr>
        <w:top w:val="none" w:sz="0" w:space="0" w:color="auto"/>
        <w:left w:val="none" w:sz="0" w:space="0" w:color="auto"/>
        <w:bottom w:val="none" w:sz="0" w:space="0" w:color="auto"/>
        <w:right w:val="none" w:sz="0" w:space="0" w:color="auto"/>
      </w:divBdr>
    </w:div>
    <w:div w:id="85158955">
      <w:bodyDiv w:val="1"/>
      <w:marLeft w:val="0"/>
      <w:marRight w:val="0"/>
      <w:marTop w:val="0"/>
      <w:marBottom w:val="0"/>
      <w:divBdr>
        <w:top w:val="none" w:sz="0" w:space="0" w:color="auto"/>
        <w:left w:val="none" w:sz="0" w:space="0" w:color="auto"/>
        <w:bottom w:val="none" w:sz="0" w:space="0" w:color="auto"/>
        <w:right w:val="none" w:sz="0" w:space="0" w:color="auto"/>
      </w:divBdr>
    </w:div>
    <w:div w:id="86584117">
      <w:bodyDiv w:val="1"/>
      <w:marLeft w:val="0"/>
      <w:marRight w:val="0"/>
      <w:marTop w:val="0"/>
      <w:marBottom w:val="0"/>
      <w:divBdr>
        <w:top w:val="none" w:sz="0" w:space="0" w:color="auto"/>
        <w:left w:val="none" w:sz="0" w:space="0" w:color="auto"/>
        <w:bottom w:val="none" w:sz="0" w:space="0" w:color="auto"/>
        <w:right w:val="none" w:sz="0" w:space="0" w:color="auto"/>
      </w:divBdr>
    </w:div>
    <w:div w:id="87316163">
      <w:bodyDiv w:val="1"/>
      <w:marLeft w:val="0"/>
      <w:marRight w:val="0"/>
      <w:marTop w:val="0"/>
      <w:marBottom w:val="0"/>
      <w:divBdr>
        <w:top w:val="none" w:sz="0" w:space="0" w:color="auto"/>
        <w:left w:val="none" w:sz="0" w:space="0" w:color="auto"/>
        <w:bottom w:val="none" w:sz="0" w:space="0" w:color="auto"/>
        <w:right w:val="none" w:sz="0" w:space="0" w:color="auto"/>
      </w:divBdr>
    </w:div>
    <w:div w:id="88359065">
      <w:bodyDiv w:val="1"/>
      <w:marLeft w:val="0"/>
      <w:marRight w:val="0"/>
      <w:marTop w:val="0"/>
      <w:marBottom w:val="0"/>
      <w:divBdr>
        <w:top w:val="none" w:sz="0" w:space="0" w:color="auto"/>
        <w:left w:val="none" w:sz="0" w:space="0" w:color="auto"/>
        <w:bottom w:val="none" w:sz="0" w:space="0" w:color="auto"/>
        <w:right w:val="none" w:sz="0" w:space="0" w:color="auto"/>
      </w:divBdr>
    </w:div>
    <w:div w:id="89397106">
      <w:bodyDiv w:val="1"/>
      <w:marLeft w:val="0"/>
      <w:marRight w:val="0"/>
      <w:marTop w:val="0"/>
      <w:marBottom w:val="0"/>
      <w:divBdr>
        <w:top w:val="none" w:sz="0" w:space="0" w:color="auto"/>
        <w:left w:val="none" w:sz="0" w:space="0" w:color="auto"/>
        <w:bottom w:val="none" w:sz="0" w:space="0" w:color="auto"/>
        <w:right w:val="none" w:sz="0" w:space="0" w:color="auto"/>
      </w:divBdr>
    </w:div>
    <w:div w:id="91240342">
      <w:bodyDiv w:val="1"/>
      <w:marLeft w:val="0"/>
      <w:marRight w:val="0"/>
      <w:marTop w:val="0"/>
      <w:marBottom w:val="0"/>
      <w:divBdr>
        <w:top w:val="none" w:sz="0" w:space="0" w:color="auto"/>
        <w:left w:val="none" w:sz="0" w:space="0" w:color="auto"/>
        <w:bottom w:val="none" w:sz="0" w:space="0" w:color="auto"/>
        <w:right w:val="none" w:sz="0" w:space="0" w:color="auto"/>
      </w:divBdr>
    </w:div>
    <w:div w:id="92407713">
      <w:bodyDiv w:val="1"/>
      <w:marLeft w:val="0"/>
      <w:marRight w:val="0"/>
      <w:marTop w:val="0"/>
      <w:marBottom w:val="0"/>
      <w:divBdr>
        <w:top w:val="none" w:sz="0" w:space="0" w:color="auto"/>
        <w:left w:val="none" w:sz="0" w:space="0" w:color="auto"/>
        <w:bottom w:val="none" w:sz="0" w:space="0" w:color="auto"/>
        <w:right w:val="none" w:sz="0" w:space="0" w:color="auto"/>
      </w:divBdr>
    </w:div>
    <w:div w:id="92559704">
      <w:bodyDiv w:val="1"/>
      <w:marLeft w:val="0"/>
      <w:marRight w:val="0"/>
      <w:marTop w:val="0"/>
      <w:marBottom w:val="0"/>
      <w:divBdr>
        <w:top w:val="none" w:sz="0" w:space="0" w:color="auto"/>
        <w:left w:val="none" w:sz="0" w:space="0" w:color="auto"/>
        <w:bottom w:val="none" w:sz="0" w:space="0" w:color="auto"/>
        <w:right w:val="none" w:sz="0" w:space="0" w:color="auto"/>
      </w:divBdr>
    </w:div>
    <w:div w:id="93986427">
      <w:bodyDiv w:val="1"/>
      <w:marLeft w:val="0"/>
      <w:marRight w:val="0"/>
      <w:marTop w:val="0"/>
      <w:marBottom w:val="0"/>
      <w:divBdr>
        <w:top w:val="none" w:sz="0" w:space="0" w:color="auto"/>
        <w:left w:val="none" w:sz="0" w:space="0" w:color="auto"/>
        <w:bottom w:val="none" w:sz="0" w:space="0" w:color="auto"/>
        <w:right w:val="none" w:sz="0" w:space="0" w:color="auto"/>
      </w:divBdr>
    </w:div>
    <w:div w:id="94325129">
      <w:bodyDiv w:val="1"/>
      <w:marLeft w:val="0"/>
      <w:marRight w:val="0"/>
      <w:marTop w:val="0"/>
      <w:marBottom w:val="0"/>
      <w:divBdr>
        <w:top w:val="none" w:sz="0" w:space="0" w:color="auto"/>
        <w:left w:val="none" w:sz="0" w:space="0" w:color="auto"/>
        <w:bottom w:val="none" w:sz="0" w:space="0" w:color="auto"/>
        <w:right w:val="none" w:sz="0" w:space="0" w:color="auto"/>
      </w:divBdr>
    </w:div>
    <w:div w:id="94449453">
      <w:bodyDiv w:val="1"/>
      <w:marLeft w:val="0"/>
      <w:marRight w:val="0"/>
      <w:marTop w:val="0"/>
      <w:marBottom w:val="0"/>
      <w:divBdr>
        <w:top w:val="none" w:sz="0" w:space="0" w:color="auto"/>
        <w:left w:val="none" w:sz="0" w:space="0" w:color="auto"/>
        <w:bottom w:val="none" w:sz="0" w:space="0" w:color="auto"/>
        <w:right w:val="none" w:sz="0" w:space="0" w:color="auto"/>
      </w:divBdr>
    </w:div>
    <w:div w:id="94517093">
      <w:bodyDiv w:val="1"/>
      <w:marLeft w:val="0"/>
      <w:marRight w:val="0"/>
      <w:marTop w:val="0"/>
      <w:marBottom w:val="0"/>
      <w:divBdr>
        <w:top w:val="none" w:sz="0" w:space="0" w:color="auto"/>
        <w:left w:val="none" w:sz="0" w:space="0" w:color="auto"/>
        <w:bottom w:val="none" w:sz="0" w:space="0" w:color="auto"/>
        <w:right w:val="none" w:sz="0" w:space="0" w:color="auto"/>
      </w:divBdr>
    </w:div>
    <w:div w:id="94592748">
      <w:bodyDiv w:val="1"/>
      <w:marLeft w:val="0"/>
      <w:marRight w:val="0"/>
      <w:marTop w:val="0"/>
      <w:marBottom w:val="0"/>
      <w:divBdr>
        <w:top w:val="none" w:sz="0" w:space="0" w:color="auto"/>
        <w:left w:val="none" w:sz="0" w:space="0" w:color="auto"/>
        <w:bottom w:val="none" w:sz="0" w:space="0" w:color="auto"/>
        <w:right w:val="none" w:sz="0" w:space="0" w:color="auto"/>
      </w:divBdr>
    </w:div>
    <w:div w:id="94836686">
      <w:bodyDiv w:val="1"/>
      <w:marLeft w:val="0"/>
      <w:marRight w:val="0"/>
      <w:marTop w:val="0"/>
      <w:marBottom w:val="0"/>
      <w:divBdr>
        <w:top w:val="none" w:sz="0" w:space="0" w:color="auto"/>
        <w:left w:val="none" w:sz="0" w:space="0" w:color="auto"/>
        <w:bottom w:val="none" w:sz="0" w:space="0" w:color="auto"/>
        <w:right w:val="none" w:sz="0" w:space="0" w:color="auto"/>
      </w:divBdr>
    </w:div>
    <w:div w:id="94903500">
      <w:bodyDiv w:val="1"/>
      <w:marLeft w:val="0"/>
      <w:marRight w:val="0"/>
      <w:marTop w:val="0"/>
      <w:marBottom w:val="0"/>
      <w:divBdr>
        <w:top w:val="none" w:sz="0" w:space="0" w:color="auto"/>
        <w:left w:val="none" w:sz="0" w:space="0" w:color="auto"/>
        <w:bottom w:val="none" w:sz="0" w:space="0" w:color="auto"/>
        <w:right w:val="none" w:sz="0" w:space="0" w:color="auto"/>
      </w:divBdr>
    </w:div>
    <w:div w:id="96104377">
      <w:bodyDiv w:val="1"/>
      <w:marLeft w:val="0"/>
      <w:marRight w:val="0"/>
      <w:marTop w:val="0"/>
      <w:marBottom w:val="0"/>
      <w:divBdr>
        <w:top w:val="none" w:sz="0" w:space="0" w:color="auto"/>
        <w:left w:val="none" w:sz="0" w:space="0" w:color="auto"/>
        <w:bottom w:val="none" w:sz="0" w:space="0" w:color="auto"/>
        <w:right w:val="none" w:sz="0" w:space="0" w:color="auto"/>
      </w:divBdr>
    </w:div>
    <w:div w:id="96601613">
      <w:bodyDiv w:val="1"/>
      <w:marLeft w:val="0"/>
      <w:marRight w:val="0"/>
      <w:marTop w:val="0"/>
      <w:marBottom w:val="0"/>
      <w:divBdr>
        <w:top w:val="none" w:sz="0" w:space="0" w:color="auto"/>
        <w:left w:val="none" w:sz="0" w:space="0" w:color="auto"/>
        <w:bottom w:val="none" w:sz="0" w:space="0" w:color="auto"/>
        <w:right w:val="none" w:sz="0" w:space="0" w:color="auto"/>
      </w:divBdr>
    </w:div>
    <w:div w:id="97265024">
      <w:bodyDiv w:val="1"/>
      <w:marLeft w:val="0"/>
      <w:marRight w:val="0"/>
      <w:marTop w:val="0"/>
      <w:marBottom w:val="0"/>
      <w:divBdr>
        <w:top w:val="none" w:sz="0" w:space="0" w:color="auto"/>
        <w:left w:val="none" w:sz="0" w:space="0" w:color="auto"/>
        <w:bottom w:val="none" w:sz="0" w:space="0" w:color="auto"/>
        <w:right w:val="none" w:sz="0" w:space="0" w:color="auto"/>
      </w:divBdr>
    </w:div>
    <w:div w:id="98372783">
      <w:bodyDiv w:val="1"/>
      <w:marLeft w:val="0"/>
      <w:marRight w:val="0"/>
      <w:marTop w:val="0"/>
      <w:marBottom w:val="0"/>
      <w:divBdr>
        <w:top w:val="none" w:sz="0" w:space="0" w:color="auto"/>
        <w:left w:val="none" w:sz="0" w:space="0" w:color="auto"/>
        <w:bottom w:val="none" w:sz="0" w:space="0" w:color="auto"/>
        <w:right w:val="none" w:sz="0" w:space="0" w:color="auto"/>
      </w:divBdr>
    </w:div>
    <w:div w:id="98456998">
      <w:bodyDiv w:val="1"/>
      <w:marLeft w:val="0"/>
      <w:marRight w:val="0"/>
      <w:marTop w:val="0"/>
      <w:marBottom w:val="0"/>
      <w:divBdr>
        <w:top w:val="none" w:sz="0" w:space="0" w:color="auto"/>
        <w:left w:val="none" w:sz="0" w:space="0" w:color="auto"/>
        <w:bottom w:val="none" w:sz="0" w:space="0" w:color="auto"/>
        <w:right w:val="none" w:sz="0" w:space="0" w:color="auto"/>
      </w:divBdr>
    </w:div>
    <w:div w:id="98720617">
      <w:bodyDiv w:val="1"/>
      <w:marLeft w:val="0"/>
      <w:marRight w:val="0"/>
      <w:marTop w:val="0"/>
      <w:marBottom w:val="0"/>
      <w:divBdr>
        <w:top w:val="none" w:sz="0" w:space="0" w:color="auto"/>
        <w:left w:val="none" w:sz="0" w:space="0" w:color="auto"/>
        <w:bottom w:val="none" w:sz="0" w:space="0" w:color="auto"/>
        <w:right w:val="none" w:sz="0" w:space="0" w:color="auto"/>
      </w:divBdr>
    </w:div>
    <w:div w:id="101460354">
      <w:bodyDiv w:val="1"/>
      <w:marLeft w:val="0"/>
      <w:marRight w:val="0"/>
      <w:marTop w:val="0"/>
      <w:marBottom w:val="0"/>
      <w:divBdr>
        <w:top w:val="none" w:sz="0" w:space="0" w:color="auto"/>
        <w:left w:val="none" w:sz="0" w:space="0" w:color="auto"/>
        <w:bottom w:val="none" w:sz="0" w:space="0" w:color="auto"/>
        <w:right w:val="none" w:sz="0" w:space="0" w:color="auto"/>
      </w:divBdr>
    </w:div>
    <w:div w:id="102118334">
      <w:bodyDiv w:val="1"/>
      <w:marLeft w:val="0"/>
      <w:marRight w:val="0"/>
      <w:marTop w:val="0"/>
      <w:marBottom w:val="0"/>
      <w:divBdr>
        <w:top w:val="none" w:sz="0" w:space="0" w:color="auto"/>
        <w:left w:val="none" w:sz="0" w:space="0" w:color="auto"/>
        <w:bottom w:val="none" w:sz="0" w:space="0" w:color="auto"/>
        <w:right w:val="none" w:sz="0" w:space="0" w:color="auto"/>
      </w:divBdr>
    </w:div>
    <w:div w:id="102261859">
      <w:bodyDiv w:val="1"/>
      <w:marLeft w:val="0"/>
      <w:marRight w:val="0"/>
      <w:marTop w:val="0"/>
      <w:marBottom w:val="0"/>
      <w:divBdr>
        <w:top w:val="none" w:sz="0" w:space="0" w:color="auto"/>
        <w:left w:val="none" w:sz="0" w:space="0" w:color="auto"/>
        <w:bottom w:val="none" w:sz="0" w:space="0" w:color="auto"/>
        <w:right w:val="none" w:sz="0" w:space="0" w:color="auto"/>
      </w:divBdr>
    </w:div>
    <w:div w:id="102768143">
      <w:bodyDiv w:val="1"/>
      <w:marLeft w:val="0"/>
      <w:marRight w:val="0"/>
      <w:marTop w:val="0"/>
      <w:marBottom w:val="0"/>
      <w:divBdr>
        <w:top w:val="none" w:sz="0" w:space="0" w:color="auto"/>
        <w:left w:val="none" w:sz="0" w:space="0" w:color="auto"/>
        <w:bottom w:val="none" w:sz="0" w:space="0" w:color="auto"/>
        <w:right w:val="none" w:sz="0" w:space="0" w:color="auto"/>
      </w:divBdr>
    </w:div>
    <w:div w:id="103619854">
      <w:bodyDiv w:val="1"/>
      <w:marLeft w:val="0"/>
      <w:marRight w:val="0"/>
      <w:marTop w:val="0"/>
      <w:marBottom w:val="0"/>
      <w:divBdr>
        <w:top w:val="none" w:sz="0" w:space="0" w:color="auto"/>
        <w:left w:val="none" w:sz="0" w:space="0" w:color="auto"/>
        <w:bottom w:val="none" w:sz="0" w:space="0" w:color="auto"/>
        <w:right w:val="none" w:sz="0" w:space="0" w:color="auto"/>
      </w:divBdr>
    </w:div>
    <w:div w:id="104885677">
      <w:bodyDiv w:val="1"/>
      <w:marLeft w:val="0"/>
      <w:marRight w:val="0"/>
      <w:marTop w:val="0"/>
      <w:marBottom w:val="0"/>
      <w:divBdr>
        <w:top w:val="none" w:sz="0" w:space="0" w:color="auto"/>
        <w:left w:val="none" w:sz="0" w:space="0" w:color="auto"/>
        <w:bottom w:val="none" w:sz="0" w:space="0" w:color="auto"/>
        <w:right w:val="none" w:sz="0" w:space="0" w:color="auto"/>
      </w:divBdr>
    </w:div>
    <w:div w:id="104930790">
      <w:bodyDiv w:val="1"/>
      <w:marLeft w:val="0"/>
      <w:marRight w:val="0"/>
      <w:marTop w:val="0"/>
      <w:marBottom w:val="0"/>
      <w:divBdr>
        <w:top w:val="none" w:sz="0" w:space="0" w:color="auto"/>
        <w:left w:val="none" w:sz="0" w:space="0" w:color="auto"/>
        <w:bottom w:val="none" w:sz="0" w:space="0" w:color="auto"/>
        <w:right w:val="none" w:sz="0" w:space="0" w:color="auto"/>
      </w:divBdr>
    </w:div>
    <w:div w:id="105271275">
      <w:bodyDiv w:val="1"/>
      <w:marLeft w:val="0"/>
      <w:marRight w:val="0"/>
      <w:marTop w:val="0"/>
      <w:marBottom w:val="0"/>
      <w:divBdr>
        <w:top w:val="none" w:sz="0" w:space="0" w:color="auto"/>
        <w:left w:val="none" w:sz="0" w:space="0" w:color="auto"/>
        <w:bottom w:val="none" w:sz="0" w:space="0" w:color="auto"/>
        <w:right w:val="none" w:sz="0" w:space="0" w:color="auto"/>
      </w:divBdr>
    </w:div>
    <w:div w:id="105657461">
      <w:bodyDiv w:val="1"/>
      <w:marLeft w:val="0"/>
      <w:marRight w:val="0"/>
      <w:marTop w:val="0"/>
      <w:marBottom w:val="0"/>
      <w:divBdr>
        <w:top w:val="none" w:sz="0" w:space="0" w:color="auto"/>
        <w:left w:val="none" w:sz="0" w:space="0" w:color="auto"/>
        <w:bottom w:val="none" w:sz="0" w:space="0" w:color="auto"/>
        <w:right w:val="none" w:sz="0" w:space="0" w:color="auto"/>
      </w:divBdr>
    </w:div>
    <w:div w:id="107087318">
      <w:bodyDiv w:val="1"/>
      <w:marLeft w:val="0"/>
      <w:marRight w:val="0"/>
      <w:marTop w:val="0"/>
      <w:marBottom w:val="0"/>
      <w:divBdr>
        <w:top w:val="none" w:sz="0" w:space="0" w:color="auto"/>
        <w:left w:val="none" w:sz="0" w:space="0" w:color="auto"/>
        <w:bottom w:val="none" w:sz="0" w:space="0" w:color="auto"/>
        <w:right w:val="none" w:sz="0" w:space="0" w:color="auto"/>
      </w:divBdr>
    </w:div>
    <w:div w:id="107968558">
      <w:bodyDiv w:val="1"/>
      <w:marLeft w:val="0"/>
      <w:marRight w:val="0"/>
      <w:marTop w:val="0"/>
      <w:marBottom w:val="0"/>
      <w:divBdr>
        <w:top w:val="none" w:sz="0" w:space="0" w:color="auto"/>
        <w:left w:val="none" w:sz="0" w:space="0" w:color="auto"/>
        <w:bottom w:val="none" w:sz="0" w:space="0" w:color="auto"/>
        <w:right w:val="none" w:sz="0" w:space="0" w:color="auto"/>
      </w:divBdr>
    </w:div>
    <w:div w:id="108555347">
      <w:bodyDiv w:val="1"/>
      <w:marLeft w:val="0"/>
      <w:marRight w:val="0"/>
      <w:marTop w:val="0"/>
      <w:marBottom w:val="0"/>
      <w:divBdr>
        <w:top w:val="none" w:sz="0" w:space="0" w:color="auto"/>
        <w:left w:val="none" w:sz="0" w:space="0" w:color="auto"/>
        <w:bottom w:val="none" w:sz="0" w:space="0" w:color="auto"/>
        <w:right w:val="none" w:sz="0" w:space="0" w:color="auto"/>
      </w:divBdr>
    </w:div>
    <w:div w:id="108814366">
      <w:bodyDiv w:val="1"/>
      <w:marLeft w:val="0"/>
      <w:marRight w:val="0"/>
      <w:marTop w:val="0"/>
      <w:marBottom w:val="0"/>
      <w:divBdr>
        <w:top w:val="none" w:sz="0" w:space="0" w:color="auto"/>
        <w:left w:val="none" w:sz="0" w:space="0" w:color="auto"/>
        <w:bottom w:val="none" w:sz="0" w:space="0" w:color="auto"/>
        <w:right w:val="none" w:sz="0" w:space="0" w:color="auto"/>
      </w:divBdr>
    </w:div>
    <w:div w:id="109472310">
      <w:bodyDiv w:val="1"/>
      <w:marLeft w:val="0"/>
      <w:marRight w:val="0"/>
      <w:marTop w:val="0"/>
      <w:marBottom w:val="0"/>
      <w:divBdr>
        <w:top w:val="none" w:sz="0" w:space="0" w:color="auto"/>
        <w:left w:val="none" w:sz="0" w:space="0" w:color="auto"/>
        <w:bottom w:val="none" w:sz="0" w:space="0" w:color="auto"/>
        <w:right w:val="none" w:sz="0" w:space="0" w:color="auto"/>
      </w:divBdr>
    </w:div>
    <w:div w:id="109785117">
      <w:bodyDiv w:val="1"/>
      <w:marLeft w:val="0"/>
      <w:marRight w:val="0"/>
      <w:marTop w:val="0"/>
      <w:marBottom w:val="0"/>
      <w:divBdr>
        <w:top w:val="none" w:sz="0" w:space="0" w:color="auto"/>
        <w:left w:val="none" w:sz="0" w:space="0" w:color="auto"/>
        <w:bottom w:val="none" w:sz="0" w:space="0" w:color="auto"/>
        <w:right w:val="none" w:sz="0" w:space="0" w:color="auto"/>
      </w:divBdr>
    </w:div>
    <w:div w:id="110560383">
      <w:bodyDiv w:val="1"/>
      <w:marLeft w:val="0"/>
      <w:marRight w:val="0"/>
      <w:marTop w:val="0"/>
      <w:marBottom w:val="0"/>
      <w:divBdr>
        <w:top w:val="none" w:sz="0" w:space="0" w:color="auto"/>
        <w:left w:val="none" w:sz="0" w:space="0" w:color="auto"/>
        <w:bottom w:val="none" w:sz="0" w:space="0" w:color="auto"/>
        <w:right w:val="none" w:sz="0" w:space="0" w:color="auto"/>
      </w:divBdr>
    </w:div>
    <w:div w:id="112330964">
      <w:bodyDiv w:val="1"/>
      <w:marLeft w:val="0"/>
      <w:marRight w:val="0"/>
      <w:marTop w:val="0"/>
      <w:marBottom w:val="0"/>
      <w:divBdr>
        <w:top w:val="none" w:sz="0" w:space="0" w:color="auto"/>
        <w:left w:val="none" w:sz="0" w:space="0" w:color="auto"/>
        <w:bottom w:val="none" w:sz="0" w:space="0" w:color="auto"/>
        <w:right w:val="none" w:sz="0" w:space="0" w:color="auto"/>
      </w:divBdr>
    </w:div>
    <w:div w:id="112792740">
      <w:bodyDiv w:val="1"/>
      <w:marLeft w:val="0"/>
      <w:marRight w:val="0"/>
      <w:marTop w:val="0"/>
      <w:marBottom w:val="0"/>
      <w:divBdr>
        <w:top w:val="none" w:sz="0" w:space="0" w:color="auto"/>
        <w:left w:val="none" w:sz="0" w:space="0" w:color="auto"/>
        <w:bottom w:val="none" w:sz="0" w:space="0" w:color="auto"/>
        <w:right w:val="none" w:sz="0" w:space="0" w:color="auto"/>
      </w:divBdr>
    </w:div>
    <w:div w:id="113326979">
      <w:bodyDiv w:val="1"/>
      <w:marLeft w:val="0"/>
      <w:marRight w:val="0"/>
      <w:marTop w:val="0"/>
      <w:marBottom w:val="0"/>
      <w:divBdr>
        <w:top w:val="none" w:sz="0" w:space="0" w:color="auto"/>
        <w:left w:val="none" w:sz="0" w:space="0" w:color="auto"/>
        <w:bottom w:val="none" w:sz="0" w:space="0" w:color="auto"/>
        <w:right w:val="none" w:sz="0" w:space="0" w:color="auto"/>
      </w:divBdr>
    </w:div>
    <w:div w:id="113331121">
      <w:bodyDiv w:val="1"/>
      <w:marLeft w:val="0"/>
      <w:marRight w:val="0"/>
      <w:marTop w:val="0"/>
      <w:marBottom w:val="0"/>
      <w:divBdr>
        <w:top w:val="none" w:sz="0" w:space="0" w:color="auto"/>
        <w:left w:val="none" w:sz="0" w:space="0" w:color="auto"/>
        <w:bottom w:val="none" w:sz="0" w:space="0" w:color="auto"/>
        <w:right w:val="none" w:sz="0" w:space="0" w:color="auto"/>
      </w:divBdr>
    </w:div>
    <w:div w:id="113332132">
      <w:bodyDiv w:val="1"/>
      <w:marLeft w:val="0"/>
      <w:marRight w:val="0"/>
      <w:marTop w:val="0"/>
      <w:marBottom w:val="0"/>
      <w:divBdr>
        <w:top w:val="none" w:sz="0" w:space="0" w:color="auto"/>
        <w:left w:val="none" w:sz="0" w:space="0" w:color="auto"/>
        <w:bottom w:val="none" w:sz="0" w:space="0" w:color="auto"/>
        <w:right w:val="none" w:sz="0" w:space="0" w:color="auto"/>
      </w:divBdr>
    </w:div>
    <w:div w:id="113714533">
      <w:bodyDiv w:val="1"/>
      <w:marLeft w:val="0"/>
      <w:marRight w:val="0"/>
      <w:marTop w:val="0"/>
      <w:marBottom w:val="0"/>
      <w:divBdr>
        <w:top w:val="none" w:sz="0" w:space="0" w:color="auto"/>
        <w:left w:val="none" w:sz="0" w:space="0" w:color="auto"/>
        <w:bottom w:val="none" w:sz="0" w:space="0" w:color="auto"/>
        <w:right w:val="none" w:sz="0" w:space="0" w:color="auto"/>
      </w:divBdr>
    </w:div>
    <w:div w:id="114176396">
      <w:bodyDiv w:val="1"/>
      <w:marLeft w:val="0"/>
      <w:marRight w:val="0"/>
      <w:marTop w:val="0"/>
      <w:marBottom w:val="0"/>
      <w:divBdr>
        <w:top w:val="none" w:sz="0" w:space="0" w:color="auto"/>
        <w:left w:val="none" w:sz="0" w:space="0" w:color="auto"/>
        <w:bottom w:val="none" w:sz="0" w:space="0" w:color="auto"/>
        <w:right w:val="none" w:sz="0" w:space="0" w:color="auto"/>
      </w:divBdr>
    </w:div>
    <w:div w:id="114297026">
      <w:bodyDiv w:val="1"/>
      <w:marLeft w:val="0"/>
      <w:marRight w:val="0"/>
      <w:marTop w:val="0"/>
      <w:marBottom w:val="0"/>
      <w:divBdr>
        <w:top w:val="none" w:sz="0" w:space="0" w:color="auto"/>
        <w:left w:val="none" w:sz="0" w:space="0" w:color="auto"/>
        <w:bottom w:val="none" w:sz="0" w:space="0" w:color="auto"/>
        <w:right w:val="none" w:sz="0" w:space="0" w:color="auto"/>
      </w:divBdr>
    </w:div>
    <w:div w:id="114449771">
      <w:bodyDiv w:val="1"/>
      <w:marLeft w:val="0"/>
      <w:marRight w:val="0"/>
      <w:marTop w:val="0"/>
      <w:marBottom w:val="0"/>
      <w:divBdr>
        <w:top w:val="none" w:sz="0" w:space="0" w:color="auto"/>
        <w:left w:val="none" w:sz="0" w:space="0" w:color="auto"/>
        <w:bottom w:val="none" w:sz="0" w:space="0" w:color="auto"/>
        <w:right w:val="none" w:sz="0" w:space="0" w:color="auto"/>
      </w:divBdr>
    </w:div>
    <w:div w:id="114835363">
      <w:bodyDiv w:val="1"/>
      <w:marLeft w:val="0"/>
      <w:marRight w:val="0"/>
      <w:marTop w:val="0"/>
      <w:marBottom w:val="0"/>
      <w:divBdr>
        <w:top w:val="none" w:sz="0" w:space="0" w:color="auto"/>
        <w:left w:val="none" w:sz="0" w:space="0" w:color="auto"/>
        <w:bottom w:val="none" w:sz="0" w:space="0" w:color="auto"/>
        <w:right w:val="none" w:sz="0" w:space="0" w:color="auto"/>
      </w:divBdr>
    </w:div>
    <w:div w:id="116459041">
      <w:bodyDiv w:val="1"/>
      <w:marLeft w:val="0"/>
      <w:marRight w:val="0"/>
      <w:marTop w:val="0"/>
      <w:marBottom w:val="0"/>
      <w:divBdr>
        <w:top w:val="none" w:sz="0" w:space="0" w:color="auto"/>
        <w:left w:val="none" w:sz="0" w:space="0" w:color="auto"/>
        <w:bottom w:val="none" w:sz="0" w:space="0" w:color="auto"/>
        <w:right w:val="none" w:sz="0" w:space="0" w:color="auto"/>
      </w:divBdr>
    </w:div>
    <w:div w:id="118233107">
      <w:bodyDiv w:val="1"/>
      <w:marLeft w:val="0"/>
      <w:marRight w:val="0"/>
      <w:marTop w:val="0"/>
      <w:marBottom w:val="0"/>
      <w:divBdr>
        <w:top w:val="none" w:sz="0" w:space="0" w:color="auto"/>
        <w:left w:val="none" w:sz="0" w:space="0" w:color="auto"/>
        <w:bottom w:val="none" w:sz="0" w:space="0" w:color="auto"/>
        <w:right w:val="none" w:sz="0" w:space="0" w:color="auto"/>
      </w:divBdr>
    </w:div>
    <w:div w:id="119035688">
      <w:bodyDiv w:val="1"/>
      <w:marLeft w:val="0"/>
      <w:marRight w:val="0"/>
      <w:marTop w:val="0"/>
      <w:marBottom w:val="0"/>
      <w:divBdr>
        <w:top w:val="none" w:sz="0" w:space="0" w:color="auto"/>
        <w:left w:val="none" w:sz="0" w:space="0" w:color="auto"/>
        <w:bottom w:val="none" w:sz="0" w:space="0" w:color="auto"/>
        <w:right w:val="none" w:sz="0" w:space="0" w:color="auto"/>
      </w:divBdr>
    </w:div>
    <w:div w:id="121851476">
      <w:bodyDiv w:val="1"/>
      <w:marLeft w:val="0"/>
      <w:marRight w:val="0"/>
      <w:marTop w:val="0"/>
      <w:marBottom w:val="0"/>
      <w:divBdr>
        <w:top w:val="none" w:sz="0" w:space="0" w:color="auto"/>
        <w:left w:val="none" w:sz="0" w:space="0" w:color="auto"/>
        <w:bottom w:val="none" w:sz="0" w:space="0" w:color="auto"/>
        <w:right w:val="none" w:sz="0" w:space="0" w:color="auto"/>
      </w:divBdr>
    </w:div>
    <w:div w:id="121929104">
      <w:bodyDiv w:val="1"/>
      <w:marLeft w:val="0"/>
      <w:marRight w:val="0"/>
      <w:marTop w:val="0"/>
      <w:marBottom w:val="0"/>
      <w:divBdr>
        <w:top w:val="none" w:sz="0" w:space="0" w:color="auto"/>
        <w:left w:val="none" w:sz="0" w:space="0" w:color="auto"/>
        <w:bottom w:val="none" w:sz="0" w:space="0" w:color="auto"/>
        <w:right w:val="none" w:sz="0" w:space="0" w:color="auto"/>
      </w:divBdr>
    </w:div>
    <w:div w:id="122695529">
      <w:bodyDiv w:val="1"/>
      <w:marLeft w:val="0"/>
      <w:marRight w:val="0"/>
      <w:marTop w:val="0"/>
      <w:marBottom w:val="0"/>
      <w:divBdr>
        <w:top w:val="none" w:sz="0" w:space="0" w:color="auto"/>
        <w:left w:val="none" w:sz="0" w:space="0" w:color="auto"/>
        <w:bottom w:val="none" w:sz="0" w:space="0" w:color="auto"/>
        <w:right w:val="none" w:sz="0" w:space="0" w:color="auto"/>
      </w:divBdr>
    </w:div>
    <w:div w:id="124546778">
      <w:bodyDiv w:val="1"/>
      <w:marLeft w:val="0"/>
      <w:marRight w:val="0"/>
      <w:marTop w:val="0"/>
      <w:marBottom w:val="0"/>
      <w:divBdr>
        <w:top w:val="none" w:sz="0" w:space="0" w:color="auto"/>
        <w:left w:val="none" w:sz="0" w:space="0" w:color="auto"/>
        <w:bottom w:val="none" w:sz="0" w:space="0" w:color="auto"/>
        <w:right w:val="none" w:sz="0" w:space="0" w:color="auto"/>
      </w:divBdr>
    </w:div>
    <w:div w:id="124852923">
      <w:bodyDiv w:val="1"/>
      <w:marLeft w:val="0"/>
      <w:marRight w:val="0"/>
      <w:marTop w:val="0"/>
      <w:marBottom w:val="0"/>
      <w:divBdr>
        <w:top w:val="none" w:sz="0" w:space="0" w:color="auto"/>
        <w:left w:val="none" w:sz="0" w:space="0" w:color="auto"/>
        <w:bottom w:val="none" w:sz="0" w:space="0" w:color="auto"/>
        <w:right w:val="none" w:sz="0" w:space="0" w:color="auto"/>
      </w:divBdr>
    </w:div>
    <w:div w:id="125394620">
      <w:bodyDiv w:val="1"/>
      <w:marLeft w:val="0"/>
      <w:marRight w:val="0"/>
      <w:marTop w:val="0"/>
      <w:marBottom w:val="0"/>
      <w:divBdr>
        <w:top w:val="none" w:sz="0" w:space="0" w:color="auto"/>
        <w:left w:val="none" w:sz="0" w:space="0" w:color="auto"/>
        <w:bottom w:val="none" w:sz="0" w:space="0" w:color="auto"/>
        <w:right w:val="none" w:sz="0" w:space="0" w:color="auto"/>
      </w:divBdr>
    </w:div>
    <w:div w:id="126901289">
      <w:bodyDiv w:val="1"/>
      <w:marLeft w:val="0"/>
      <w:marRight w:val="0"/>
      <w:marTop w:val="0"/>
      <w:marBottom w:val="0"/>
      <w:divBdr>
        <w:top w:val="none" w:sz="0" w:space="0" w:color="auto"/>
        <w:left w:val="none" w:sz="0" w:space="0" w:color="auto"/>
        <w:bottom w:val="none" w:sz="0" w:space="0" w:color="auto"/>
        <w:right w:val="none" w:sz="0" w:space="0" w:color="auto"/>
      </w:divBdr>
    </w:div>
    <w:div w:id="127238083">
      <w:bodyDiv w:val="1"/>
      <w:marLeft w:val="0"/>
      <w:marRight w:val="0"/>
      <w:marTop w:val="0"/>
      <w:marBottom w:val="0"/>
      <w:divBdr>
        <w:top w:val="none" w:sz="0" w:space="0" w:color="auto"/>
        <w:left w:val="none" w:sz="0" w:space="0" w:color="auto"/>
        <w:bottom w:val="none" w:sz="0" w:space="0" w:color="auto"/>
        <w:right w:val="none" w:sz="0" w:space="0" w:color="auto"/>
      </w:divBdr>
    </w:div>
    <w:div w:id="127556370">
      <w:bodyDiv w:val="1"/>
      <w:marLeft w:val="0"/>
      <w:marRight w:val="0"/>
      <w:marTop w:val="0"/>
      <w:marBottom w:val="0"/>
      <w:divBdr>
        <w:top w:val="none" w:sz="0" w:space="0" w:color="auto"/>
        <w:left w:val="none" w:sz="0" w:space="0" w:color="auto"/>
        <w:bottom w:val="none" w:sz="0" w:space="0" w:color="auto"/>
        <w:right w:val="none" w:sz="0" w:space="0" w:color="auto"/>
      </w:divBdr>
    </w:div>
    <w:div w:id="127824686">
      <w:bodyDiv w:val="1"/>
      <w:marLeft w:val="0"/>
      <w:marRight w:val="0"/>
      <w:marTop w:val="0"/>
      <w:marBottom w:val="0"/>
      <w:divBdr>
        <w:top w:val="none" w:sz="0" w:space="0" w:color="auto"/>
        <w:left w:val="none" w:sz="0" w:space="0" w:color="auto"/>
        <w:bottom w:val="none" w:sz="0" w:space="0" w:color="auto"/>
        <w:right w:val="none" w:sz="0" w:space="0" w:color="auto"/>
      </w:divBdr>
    </w:div>
    <w:div w:id="128938563">
      <w:bodyDiv w:val="1"/>
      <w:marLeft w:val="0"/>
      <w:marRight w:val="0"/>
      <w:marTop w:val="0"/>
      <w:marBottom w:val="0"/>
      <w:divBdr>
        <w:top w:val="none" w:sz="0" w:space="0" w:color="auto"/>
        <w:left w:val="none" w:sz="0" w:space="0" w:color="auto"/>
        <w:bottom w:val="none" w:sz="0" w:space="0" w:color="auto"/>
        <w:right w:val="none" w:sz="0" w:space="0" w:color="auto"/>
      </w:divBdr>
    </w:div>
    <w:div w:id="131483865">
      <w:bodyDiv w:val="1"/>
      <w:marLeft w:val="0"/>
      <w:marRight w:val="0"/>
      <w:marTop w:val="0"/>
      <w:marBottom w:val="0"/>
      <w:divBdr>
        <w:top w:val="none" w:sz="0" w:space="0" w:color="auto"/>
        <w:left w:val="none" w:sz="0" w:space="0" w:color="auto"/>
        <w:bottom w:val="none" w:sz="0" w:space="0" w:color="auto"/>
        <w:right w:val="none" w:sz="0" w:space="0" w:color="auto"/>
      </w:divBdr>
    </w:div>
    <w:div w:id="132336591">
      <w:bodyDiv w:val="1"/>
      <w:marLeft w:val="0"/>
      <w:marRight w:val="0"/>
      <w:marTop w:val="0"/>
      <w:marBottom w:val="0"/>
      <w:divBdr>
        <w:top w:val="none" w:sz="0" w:space="0" w:color="auto"/>
        <w:left w:val="none" w:sz="0" w:space="0" w:color="auto"/>
        <w:bottom w:val="none" w:sz="0" w:space="0" w:color="auto"/>
        <w:right w:val="none" w:sz="0" w:space="0" w:color="auto"/>
      </w:divBdr>
    </w:div>
    <w:div w:id="133136163">
      <w:bodyDiv w:val="1"/>
      <w:marLeft w:val="0"/>
      <w:marRight w:val="0"/>
      <w:marTop w:val="0"/>
      <w:marBottom w:val="0"/>
      <w:divBdr>
        <w:top w:val="none" w:sz="0" w:space="0" w:color="auto"/>
        <w:left w:val="none" w:sz="0" w:space="0" w:color="auto"/>
        <w:bottom w:val="none" w:sz="0" w:space="0" w:color="auto"/>
        <w:right w:val="none" w:sz="0" w:space="0" w:color="auto"/>
      </w:divBdr>
    </w:div>
    <w:div w:id="133718974">
      <w:bodyDiv w:val="1"/>
      <w:marLeft w:val="0"/>
      <w:marRight w:val="0"/>
      <w:marTop w:val="0"/>
      <w:marBottom w:val="0"/>
      <w:divBdr>
        <w:top w:val="none" w:sz="0" w:space="0" w:color="auto"/>
        <w:left w:val="none" w:sz="0" w:space="0" w:color="auto"/>
        <w:bottom w:val="none" w:sz="0" w:space="0" w:color="auto"/>
        <w:right w:val="none" w:sz="0" w:space="0" w:color="auto"/>
      </w:divBdr>
    </w:div>
    <w:div w:id="133841294">
      <w:bodyDiv w:val="1"/>
      <w:marLeft w:val="0"/>
      <w:marRight w:val="0"/>
      <w:marTop w:val="0"/>
      <w:marBottom w:val="0"/>
      <w:divBdr>
        <w:top w:val="none" w:sz="0" w:space="0" w:color="auto"/>
        <w:left w:val="none" w:sz="0" w:space="0" w:color="auto"/>
        <w:bottom w:val="none" w:sz="0" w:space="0" w:color="auto"/>
        <w:right w:val="none" w:sz="0" w:space="0" w:color="auto"/>
      </w:divBdr>
    </w:div>
    <w:div w:id="134566632">
      <w:bodyDiv w:val="1"/>
      <w:marLeft w:val="0"/>
      <w:marRight w:val="0"/>
      <w:marTop w:val="0"/>
      <w:marBottom w:val="0"/>
      <w:divBdr>
        <w:top w:val="none" w:sz="0" w:space="0" w:color="auto"/>
        <w:left w:val="none" w:sz="0" w:space="0" w:color="auto"/>
        <w:bottom w:val="none" w:sz="0" w:space="0" w:color="auto"/>
        <w:right w:val="none" w:sz="0" w:space="0" w:color="auto"/>
      </w:divBdr>
    </w:div>
    <w:div w:id="134954125">
      <w:bodyDiv w:val="1"/>
      <w:marLeft w:val="0"/>
      <w:marRight w:val="0"/>
      <w:marTop w:val="0"/>
      <w:marBottom w:val="0"/>
      <w:divBdr>
        <w:top w:val="none" w:sz="0" w:space="0" w:color="auto"/>
        <w:left w:val="none" w:sz="0" w:space="0" w:color="auto"/>
        <w:bottom w:val="none" w:sz="0" w:space="0" w:color="auto"/>
        <w:right w:val="none" w:sz="0" w:space="0" w:color="auto"/>
      </w:divBdr>
    </w:div>
    <w:div w:id="135684384">
      <w:bodyDiv w:val="1"/>
      <w:marLeft w:val="0"/>
      <w:marRight w:val="0"/>
      <w:marTop w:val="0"/>
      <w:marBottom w:val="0"/>
      <w:divBdr>
        <w:top w:val="none" w:sz="0" w:space="0" w:color="auto"/>
        <w:left w:val="none" w:sz="0" w:space="0" w:color="auto"/>
        <w:bottom w:val="none" w:sz="0" w:space="0" w:color="auto"/>
        <w:right w:val="none" w:sz="0" w:space="0" w:color="auto"/>
      </w:divBdr>
    </w:div>
    <w:div w:id="135954077">
      <w:bodyDiv w:val="1"/>
      <w:marLeft w:val="0"/>
      <w:marRight w:val="0"/>
      <w:marTop w:val="0"/>
      <w:marBottom w:val="0"/>
      <w:divBdr>
        <w:top w:val="none" w:sz="0" w:space="0" w:color="auto"/>
        <w:left w:val="none" w:sz="0" w:space="0" w:color="auto"/>
        <w:bottom w:val="none" w:sz="0" w:space="0" w:color="auto"/>
        <w:right w:val="none" w:sz="0" w:space="0" w:color="auto"/>
      </w:divBdr>
    </w:div>
    <w:div w:id="135997772">
      <w:bodyDiv w:val="1"/>
      <w:marLeft w:val="0"/>
      <w:marRight w:val="0"/>
      <w:marTop w:val="0"/>
      <w:marBottom w:val="0"/>
      <w:divBdr>
        <w:top w:val="none" w:sz="0" w:space="0" w:color="auto"/>
        <w:left w:val="none" w:sz="0" w:space="0" w:color="auto"/>
        <w:bottom w:val="none" w:sz="0" w:space="0" w:color="auto"/>
        <w:right w:val="none" w:sz="0" w:space="0" w:color="auto"/>
      </w:divBdr>
    </w:div>
    <w:div w:id="136147199">
      <w:bodyDiv w:val="1"/>
      <w:marLeft w:val="0"/>
      <w:marRight w:val="0"/>
      <w:marTop w:val="0"/>
      <w:marBottom w:val="0"/>
      <w:divBdr>
        <w:top w:val="none" w:sz="0" w:space="0" w:color="auto"/>
        <w:left w:val="none" w:sz="0" w:space="0" w:color="auto"/>
        <w:bottom w:val="none" w:sz="0" w:space="0" w:color="auto"/>
        <w:right w:val="none" w:sz="0" w:space="0" w:color="auto"/>
      </w:divBdr>
    </w:div>
    <w:div w:id="136722857">
      <w:bodyDiv w:val="1"/>
      <w:marLeft w:val="0"/>
      <w:marRight w:val="0"/>
      <w:marTop w:val="0"/>
      <w:marBottom w:val="0"/>
      <w:divBdr>
        <w:top w:val="none" w:sz="0" w:space="0" w:color="auto"/>
        <w:left w:val="none" w:sz="0" w:space="0" w:color="auto"/>
        <w:bottom w:val="none" w:sz="0" w:space="0" w:color="auto"/>
        <w:right w:val="none" w:sz="0" w:space="0" w:color="auto"/>
      </w:divBdr>
    </w:div>
    <w:div w:id="138813467">
      <w:bodyDiv w:val="1"/>
      <w:marLeft w:val="0"/>
      <w:marRight w:val="0"/>
      <w:marTop w:val="0"/>
      <w:marBottom w:val="0"/>
      <w:divBdr>
        <w:top w:val="none" w:sz="0" w:space="0" w:color="auto"/>
        <w:left w:val="none" w:sz="0" w:space="0" w:color="auto"/>
        <w:bottom w:val="none" w:sz="0" w:space="0" w:color="auto"/>
        <w:right w:val="none" w:sz="0" w:space="0" w:color="auto"/>
      </w:divBdr>
    </w:div>
    <w:div w:id="139537930">
      <w:bodyDiv w:val="1"/>
      <w:marLeft w:val="0"/>
      <w:marRight w:val="0"/>
      <w:marTop w:val="0"/>
      <w:marBottom w:val="0"/>
      <w:divBdr>
        <w:top w:val="none" w:sz="0" w:space="0" w:color="auto"/>
        <w:left w:val="none" w:sz="0" w:space="0" w:color="auto"/>
        <w:bottom w:val="none" w:sz="0" w:space="0" w:color="auto"/>
        <w:right w:val="none" w:sz="0" w:space="0" w:color="auto"/>
      </w:divBdr>
    </w:div>
    <w:div w:id="139737999">
      <w:bodyDiv w:val="1"/>
      <w:marLeft w:val="0"/>
      <w:marRight w:val="0"/>
      <w:marTop w:val="0"/>
      <w:marBottom w:val="0"/>
      <w:divBdr>
        <w:top w:val="none" w:sz="0" w:space="0" w:color="auto"/>
        <w:left w:val="none" w:sz="0" w:space="0" w:color="auto"/>
        <w:bottom w:val="none" w:sz="0" w:space="0" w:color="auto"/>
        <w:right w:val="none" w:sz="0" w:space="0" w:color="auto"/>
      </w:divBdr>
    </w:div>
    <w:div w:id="140781576">
      <w:bodyDiv w:val="1"/>
      <w:marLeft w:val="0"/>
      <w:marRight w:val="0"/>
      <w:marTop w:val="0"/>
      <w:marBottom w:val="0"/>
      <w:divBdr>
        <w:top w:val="none" w:sz="0" w:space="0" w:color="auto"/>
        <w:left w:val="none" w:sz="0" w:space="0" w:color="auto"/>
        <w:bottom w:val="none" w:sz="0" w:space="0" w:color="auto"/>
        <w:right w:val="none" w:sz="0" w:space="0" w:color="auto"/>
      </w:divBdr>
    </w:div>
    <w:div w:id="141239840">
      <w:bodyDiv w:val="1"/>
      <w:marLeft w:val="0"/>
      <w:marRight w:val="0"/>
      <w:marTop w:val="0"/>
      <w:marBottom w:val="0"/>
      <w:divBdr>
        <w:top w:val="none" w:sz="0" w:space="0" w:color="auto"/>
        <w:left w:val="none" w:sz="0" w:space="0" w:color="auto"/>
        <w:bottom w:val="none" w:sz="0" w:space="0" w:color="auto"/>
        <w:right w:val="none" w:sz="0" w:space="0" w:color="auto"/>
      </w:divBdr>
    </w:div>
    <w:div w:id="141581810">
      <w:bodyDiv w:val="1"/>
      <w:marLeft w:val="0"/>
      <w:marRight w:val="0"/>
      <w:marTop w:val="0"/>
      <w:marBottom w:val="0"/>
      <w:divBdr>
        <w:top w:val="none" w:sz="0" w:space="0" w:color="auto"/>
        <w:left w:val="none" w:sz="0" w:space="0" w:color="auto"/>
        <w:bottom w:val="none" w:sz="0" w:space="0" w:color="auto"/>
        <w:right w:val="none" w:sz="0" w:space="0" w:color="auto"/>
      </w:divBdr>
    </w:div>
    <w:div w:id="142044755">
      <w:bodyDiv w:val="1"/>
      <w:marLeft w:val="0"/>
      <w:marRight w:val="0"/>
      <w:marTop w:val="0"/>
      <w:marBottom w:val="0"/>
      <w:divBdr>
        <w:top w:val="none" w:sz="0" w:space="0" w:color="auto"/>
        <w:left w:val="none" w:sz="0" w:space="0" w:color="auto"/>
        <w:bottom w:val="none" w:sz="0" w:space="0" w:color="auto"/>
        <w:right w:val="none" w:sz="0" w:space="0" w:color="auto"/>
      </w:divBdr>
    </w:div>
    <w:div w:id="142355697">
      <w:bodyDiv w:val="1"/>
      <w:marLeft w:val="0"/>
      <w:marRight w:val="0"/>
      <w:marTop w:val="0"/>
      <w:marBottom w:val="0"/>
      <w:divBdr>
        <w:top w:val="none" w:sz="0" w:space="0" w:color="auto"/>
        <w:left w:val="none" w:sz="0" w:space="0" w:color="auto"/>
        <w:bottom w:val="none" w:sz="0" w:space="0" w:color="auto"/>
        <w:right w:val="none" w:sz="0" w:space="0" w:color="auto"/>
      </w:divBdr>
    </w:div>
    <w:div w:id="144323637">
      <w:bodyDiv w:val="1"/>
      <w:marLeft w:val="0"/>
      <w:marRight w:val="0"/>
      <w:marTop w:val="0"/>
      <w:marBottom w:val="0"/>
      <w:divBdr>
        <w:top w:val="none" w:sz="0" w:space="0" w:color="auto"/>
        <w:left w:val="none" w:sz="0" w:space="0" w:color="auto"/>
        <w:bottom w:val="none" w:sz="0" w:space="0" w:color="auto"/>
        <w:right w:val="none" w:sz="0" w:space="0" w:color="auto"/>
      </w:divBdr>
    </w:div>
    <w:div w:id="144324900">
      <w:bodyDiv w:val="1"/>
      <w:marLeft w:val="0"/>
      <w:marRight w:val="0"/>
      <w:marTop w:val="0"/>
      <w:marBottom w:val="0"/>
      <w:divBdr>
        <w:top w:val="none" w:sz="0" w:space="0" w:color="auto"/>
        <w:left w:val="none" w:sz="0" w:space="0" w:color="auto"/>
        <w:bottom w:val="none" w:sz="0" w:space="0" w:color="auto"/>
        <w:right w:val="none" w:sz="0" w:space="0" w:color="auto"/>
      </w:divBdr>
    </w:div>
    <w:div w:id="144519115">
      <w:bodyDiv w:val="1"/>
      <w:marLeft w:val="0"/>
      <w:marRight w:val="0"/>
      <w:marTop w:val="0"/>
      <w:marBottom w:val="0"/>
      <w:divBdr>
        <w:top w:val="none" w:sz="0" w:space="0" w:color="auto"/>
        <w:left w:val="none" w:sz="0" w:space="0" w:color="auto"/>
        <w:bottom w:val="none" w:sz="0" w:space="0" w:color="auto"/>
        <w:right w:val="none" w:sz="0" w:space="0" w:color="auto"/>
      </w:divBdr>
    </w:div>
    <w:div w:id="144974614">
      <w:bodyDiv w:val="1"/>
      <w:marLeft w:val="0"/>
      <w:marRight w:val="0"/>
      <w:marTop w:val="0"/>
      <w:marBottom w:val="0"/>
      <w:divBdr>
        <w:top w:val="none" w:sz="0" w:space="0" w:color="auto"/>
        <w:left w:val="none" w:sz="0" w:space="0" w:color="auto"/>
        <w:bottom w:val="none" w:sz="0" w:space="0" w:color="auto"/>
        <w:right w:val="none" w:sz="0" w:space="0" w:color="auto"/>
      </w:divBdr>
    </w:div>
    <w:div w:id="145780406">
      <w:bodyDiv w:val="1"/>
      <w:marLeft w:val="0"/>
      <w:marRight w:val="0"/>
      <w:marTop w:val="0"/>
      <w:marBottom w:val="0"/>
      <w:divBdr>
        <w:top w:val="none" w:sz="0" w:space="0" w:color="auto"/>
        <w:left w:val="none" w:sz="0" w:space="0" w:color="auto"/>
        <w:bottom w:val="none" w:sz="0" w:space="0" w:color="auto"/>
        <w:right w:val="none" w:sz="0" w:space="0" w:color="auto"/>
      </w:divBdr>
    </w:div>
    <w:div w:id="145973630">
      <w:bodyDiv w:val="1"/>
      <w:marLeft w:val="0"/>
      <w:marRight w:val="0"/>
      <w:marTop w:val="0"/>
      <w:marBottom w:val="0"/>
      <w:divBdr>
        <w:top w:val="none" w:sz="0" w:space="0" w:color="auto"/>
        <w:left w:val="none" w:sz="0" w:space="0" w:color="auto"/>
        <w:bottom w:val="none" w:sz="0" w:space="0" w:color="auto"/>
        <w:right w:val="none" w:sz="0" w:space="0" w:color="auto"/>
      </w:divBdr>
    </w:div>
    <w:div w:id="146480068">
      <w:bodyDiv w:val="1"/>
      <w:marLeft w:val="0"/>
      <w:marRight w:val="0"/>
      <w:marTop w:val="0"/>
      <w:marBottom w:val="0"/>
      <w:divBdr>
        <w:top w:val="none" w:sz="0" w:space="0" w:color="auto"/>
        <w:left w:val="none" w:sz="0" w:space="0" w:color="auto"/>
        <w:bottom w:val="none" w:sz="0" w:space="0" w:color="auto"/>
        <w:right w:val="none" w:sz="0" w:space="0" w:color="auto"/>
      </w:divBdr>
    </w:div>
    <w:div w:id="147521926">
      <w:bodyDiv w:val="1"/>
      <w:marLeft w:val="0"/>
      <w:marRight w:val="0"/>
      <w:marTop w:val="0"/>
      <w:marBottom w:val="0"/>
      <w:divBdr>
        <w:top w:val="none" w:sz="0" w:space="0" w:color="auto"/>
        <w:left w:val="none" w:sz="0" w:space="0" w:color="auto"/>
        <w:bottom w:val="none" w:sz="0" w:space="0" w:color="auto"/>
        <w:right w:val="none" w:sz="0" w:space="0" w:color="auto"/>
      </w:divBdr>
    </w:div>
    <w:div w:id="148062213">
      <w:bodyDiv w:val="1"/>
      <w:marLeft w:val="0"/>
      <w:marRight w:val="0"/>
      <w:marTop w:val="0"/>
      <w:marBottom w:val="0"/>
      <w:divBdr>
        <w:top w:val="none" w:sz="0" w:space="0" w:color="auto"/>
        <w:left w:val="none" w:sz="0" w:space="0" w:color="auto"/>
        <w:bottom w:val="none" w:sz="0" w:space="0" w:color="auto"/>
        <w:right w:val="none" w:sz="0" w:space="0" w:color="auto"/>
      </w:divBdr>
    </w:div>
    <w:div w:id="148325690">
      <w:bodyDiv w:val="1"/>
      <w:marLeft w:val="0"/>
      <w:marRight w:val="0"/>
      <w:marTop w:val="0"/>
      <w:marBottom w:val="0"/>
      <w:divBdr>
        <w:top w:val="none" w:sz="0" w:space="0" w:color="auto"/>
        <w:left w:val="none" w:sz="0" w:space="0" w:color="auto"/>
        <w:bottom w:val="none" w:sz="0" w:space="0" w:color="auto"/>
        <w:right w:val="none" w:sz="0" w:space="0" w:color="auto"/>
      </w:divBdr>
    </w:div>
    <w:div w:id="148791637">
      <w:bodyDiv w:val="1"/>
      <w:marLeft w:val="0"/>
      <w:marRight w:val="0"/>
      <w:marTop w:val="0"/>
      <w:marBottom w:val="0"/>
      <w:divBdr>
        <w:top w:val="none" w:sz="0" w:space="0" w:color="auto"/>
        <w:left w:val="none" w:sz="0" w:space="0" w:color="auto"/>
        <w:bottom w:val="none" w:sz="0" w:space="0" w:color="auto"/>
        <w:right w:val="none" w:sz="0" w:space="0" w:color="auto"/>
      </w:divBdr>
    </w:div>
    <w:div w:id="149634611">
      <w:bodyDiv w:val="1"/>
      <w:marLeft w:val="0"/>
      <w:marRight w:val="0"/>
      <w:marTop w:val="0"/>
      <w:marBottom w:val="0"/>
      <w:divBdr>
        <w:top w:val="none" w:sz="0" w:space="0" w:color="auto"/>
        <w:left w:val="none" w:sz="0" w:space="0" w:color="auto"/>
        <w:bottom w:val="none" w:sz="0" w:space="0" w:color="auto"/>
        <w:right w:val="none" w:sz="0" w:space="0" w:color="auto"/>
      </w:divBdr>
    </w:div>
    <w:div w:id="150801402">
      <w:bodyDiv w:val="1"/>
      <w:marLeft w:val="0"/>
      <w:marRight w:val="0"/>
      <w:marTop w:val="0"/>
      <w:marBottom w:val="0"/>
      <w:divBdr>
        <w:top w:val="none" w:sz="0" w:space="0" w:color="auto"/>
        <w:left w:val="none" w:sz="0" w:space="0" w:color="auto"/>
        <w:bottom w:val="none" w:sz="0" w:space="0" w:color="auto"/>
        <w:right w:val="none" w:sz="0" w:space="0" w:color="auto"/>
      </w:divBdr>
    </w:div>
    <w:div w:id="151718726">
      <w:bodyDiv w:val="1"/>
      <w:marLeft w:val="0"/>
      <w:marRight w:val="0"/>
      <w:marTop w:val="0"/>
      <w:marBottom w:val="0"/>
      <w:divBdr>
        <w:top w:val="none" w:sz="0" w:space="0" w:color="auto"/>
        <w:left w:val="none" w:sz="0" w:space="0" w:color="auto"/>
        <w:bottom w:val="none" w:sz="0" w:space="0" w:color="auto"/>
        <w:right w:val="none" w:sz="0" w:space="0" w:color="auto"/>
      </w:divBdr>
    </w:div>
    <w:div w:id="152837050">
      <w:bodyDiv w:val="1"/>
      <w:marLeft w:val="0"/>
      <w:marRight w:val="0"/>
      <w:marTop w:val="0"/>
      <w:marBottom w:val="0"/>
      <w:divBdr>
        <w:top w:val="none" w:sz="0" w:space="0" w:color="auto"/>
        <w:left w:val="none" w:sz="0" w:space="0" w:color="auto"/>
        <w:bottom w:val="none" w:sz="0" w:space="0" w:color="auto"/>
        <w:right w:val="none" w:sz="0" w:space="0" w:color="auto"/>
      </w:divBdr>
    </w:div>
    <w:div w:id="155731890">
      <w:bodyDiv w:val="1"/>
      <w:marLeft w:val="0"/>
      <w:marRight w:val="0"/>
      <w:marTop w:val="0"/>
      <w:marBottom w:val="0"/>
      <w:divBdr>
        <w:top w:val="none" w:sz="0" w:space="0" w:color="auto"/>
        <w:left w:val="none" w:sz="0" w:space="0" w:color="auto"/>
        <w:bottom w:val="none" w:sz="0" w:space="0" w:color="auto"/>
        <w:right w:val="none" w:sz="0" w:space="0" w:color="auto"/>
      </w:divBdr>
    </w:div>
    <w:div w:id="155847543">
      <w:bodyDiv w:val="1"/>
      <w:marLeft w:val="0"/>
      <w:marRight w:val="0"/>
      <w:marTop w:val="0"/>
      <w:marBottom w:val="0"/>
      <w:divBdr>
        <w:top w:val="none" w:sz="0" w:space="0" w:color="auto"/>
        <w:left w:val="none" w:sz="0" w:space="0" w:color="auto"/>
        <w:bottom w:val="none" w:sz="0" w:space="0" w:color="auto"/>
        <w:right w:val="none" w:sz="0" w:space="0" w:color="auto"/>
      </w:divBdr>
    </w:div>
    <w:div w:id="156045405">
      <w:bodyDiv w:val="1"/>
      <w:marLeft w:val="0"/>
      <w:marRight w:val="0"/>
      <w:marTop w:val="0"/>
      <w:marBottom w:val="0"/>
      <w:divBdr>
        <w:top w:val="none" w:sz="0" w:space="0" w:color="auto"/>
        <w:left w:val="none" w:sz="0" w:space="0" w:color="auto"/>
        <w:bottom w:val="none" w:sz="0" w:space="0" w:color="auto"/>
        <w:right w:val="none" w:sz="0" w:space="0" w:color="auto"/>
      </w:divBdr>
    </w:div>
    <w:div w:id="156388609">
      <w:bodyDiv w:val="1"/>
      <w:marLeft w:val="0"/>
      <w:marRight w:val="0"/>
      <w:marTop w:val="0"/>
      <w:marBottom w:val="0"/>
      <w:divBdr>
        <w:top w:val="none" w:sz="0" w:space="0" w:color="auto"/>
        <w:left w:val="none" w:sz="0" w:space="0" w:color="auto"/>
        <w:bottom w:val="none" w:sz="0" w:space="0" w:color="auto"/>
        <w:right w:val="none" w:sz="0" w:space="0" w:color="auto"/>
      </w:divBdr>
    </w:div>
    <w:div w:id="156842680">
      <w:bodyDiv w:val="1"/>
      <w:marLeft w:val="0"/>
      <w:marRight w:val="0"/>
      <w:marTop w:val="0"/>
      <w:marBottom w:val="0"/>
      <w:divBdr>
        <w:top w:val="none" w:sz="0" w:space="0" w:color="auto"/>
        <w:left w:val="none" w:sz="0" w:space="0" w:color="auto"/>
        <w:bottom w:val="none" w:sz="0" w:space="0" w:color="auto"/>
        <w:right w:val="none" w:sz="0" w:space="0" w:color="auto"/>
      </w:divBdr>
    </w:div>
    <w:div w:id="157162515">
      <w:bodyDiv w:val="1"/>
      <w:marLeft w:val="0"/>
      <w:marRight w:val="0"/>
      <w:marTop w:val="0"/>
      <w:marBottom w:val="0"/>
      <w:divBdr>
        <w:top w:val="none" w:sz="0" w:space="0" w:color="auto"/>
        <w:left w:val="none" w:sz="0" w:space="0" w:color="auto"/>
        <w:bottom w:val="none" w:sz="0" w:space="0" w:color="auto"/>
        <w:right w:val="none" w:sz="0" w:space="0" w:color="auto"/>
      </w:divBdr>
    </w:div>
    <w:div w:id="157304622">
      <w:bodyDiv w:val="1"/>
      <w:marLeft w:val="0"/>
      <w:marRight w:val="0"/>
      <w:marTop w:val="0"/>
      <w:marBottom w:val="0"/>
      <w:divBdr>
        <w:top w:val="none" w:sz="0" w:space="0" w:color="auto"/>
        <w:left w:val="none" w:sz="0" w:space="0" w:color="auto"/>
        <w:bottom w:val="none" w:sz="0" w:space="0" w:color="auto"/>
        <w:right w:val="none" w:sz="0" w:space="0" w:color="auto"/>
      </w:divBdr>
    </w:div>
    <w:div w:id="157963343">
      <w:bodyDiv w:val="1"/>
      <w:marLeft w:val="0"/>
      <w:marRight w:val="0"/>
      <w:marTop w:val="0"/>
      <w:marBottom w:val="0"/>
      <w:divBdr>
        <w:top w:val="none" w:sz="0" w:space="0" w:color="auto"/>
        <w:left w:val="none" w:sz="0" w:space="0" w:color="auto"/>
        <w:bottom w:val="none" w:sz="0" w:space="0" w:color="auto"/>
        <w:right w:val="none" w:sz="0" w:space="0" w:color="auto"/>
      </w:divBdr>
    </w:div>
    <w:div w:id="159541019">
      <w:bodyDiv w:val="1"/>
      <w:marLeft w:val="0"/>
      <w:marRight w:val="0"/>
      <w:marTop w:val="0"/>
      <w:marBottom w:val="0"/>
      <w:divBdr>
        <w:top w:val="none" w:sz="0" w:space="0" w:color="auto"/>
        <w:left w:val="none" w:sz="0" w:space="0" w:color="auto"/>
        <w:bottom w:val="none" w:sz="0" w:space="0" w:color="auto"/>
        <w:right w:val="none" w:sz="0" w:space="0" w:color="auto"/>
      </w:divBdr>
    </w:div>
    <w:div w:id="160124199">
      <w:bodyDiv w:val="1"/>
      <w:marLeft w:val="0"/>
      <w:marRight w:val="0"/>
      <w:marTop w:val="0"/>
      <w:marBottom w:val="0"/>
      <w:divBdr>
        <w:top w:val="none" w:sz="0" w:space="0" w:color="auto"/>
        <w:left w:val="none" w:sz="0" w:space="0" w:color="auto"/>
        <w:bottom w:val="none" w:sz="0" w:space="0" w:color="auto"/>
        <w:right w:val="none" w:sz="0" w:space="0" w:color="auto"/>
      </w:divBdr>
    </w:div>
    <w:div w:id="160436148">
      <w:bodyDiv w:val="1"/>
      <w:marLeft w:val="0"/>
      <w:marRight w:val="0"/>
      <w:marTop w:val="0"/>
      <w:marBottom w:val="0"/>
      <w:divBdr>
        <w:top w:val="none" w:sz="0" w:space="0" w:color="auto"/>
        <w:left w:val="none" w:sz="0" w:space="0" w:color="auto"/>
        <w:bottom w:val="none" w:sz="0" w:space="0" w:color="auto"/>
        <w:right w:val="none" w:sz="0" w:space="0" w:color="auto"/>
      </w:divBdr>
    </w:div>
    <w:div w:id="160782643">
      <w:bodyDiv w:val="1"/>
      <w:marLeft w:val="0"/>
      <w:marRight w:val="0"/>
      <w:marTop w:val="0"/>
      <w:marBottom w:val="0"/>
      <w:divBdr>
        <w:top w:val="none" w:sz="0" w:space="0" w:color="auto"/>
        <w:left w:val="none" w:sz="0" w:space="0" w:color="auto"/>
        <w:bottom w:val="none" w:sz="0" w:space="0" w:color="auto"/>
        <w:right w:val="none" w:sz="0" w:space="0" w:color="auto"/>
      </w:divBdr>
    </w:div>
    <w:div w:id="160973040">
      <w:bodyDiv w:val="1"/>
      <w:marLeft w:val="0"/>
      <w:marRight w:val="0"/>
      <w:marTop w:val="0"/>
      <w:marBottom w:val="0"/>
      <w:divBdr>
        <w:top w:val="none" w:sz="0" w:space="0" w:color="auto"/>
        <w:left w:val="none" w:sz="0" w:space="0" w:color="auto"/>
        <w:bottom w:val="none" w:sz="0" w:space="0" w:color="auto"/>
        <w:right w:val="none" w:sz="0" w:space="0" w:color="auto"/>
      </w:divBdr>
    </w:div>
    <w:div w:id="161629886">
      <w:bodyDiv w:val="1"/>
      <w:marLeft w:val="0"/>
      <w:marRight w:val="0"/>
      <w:marTop w:val="0"/>
      <w:marBottom w:val="0"/>
      <w:divBdr>
        <w:top w:val="none" w:sz="0" w:space="0" w:color="auto"/>
        <w:left w:val="none" w:sz="0" w:space="0" w:color="auto"/>
        <w:bottom w:val="none" w:sz="0" w:space="0" w:color="auto"/>
        <w:right w:val="none" w:sz="0" w:space="0" w:color="auto"/>
      </w:divBdr>
    </w:div>
    <w:div w:id="161817661">
      <w:bodyDiv w:val="1"/>
      <w:marLeft w:val="0"/>
      <w:marRight w:val="0"/>
      <w:marTop w:val="0"/>
      <w:marBottom w:val="0"/>
      <w:divBdr>
        <w:top w:val="none" w:sz="0" w:space="0" w:color="auto"/>
        <w:left w:val="none" w:sz="0" w:space="0" w:color="auto"/>
        <w:bottom w:val="none" w:sz="0" w:space="0" w:color="auto"/>
        <w:right w:val="none" w:sz="0" w:space="0" w:color="auto"/>
      </w:divBdr>
    </w:div>
    <w:div w:id="164637411">
      <w:bodyDiv w:val="1"/>
      <w:marLeft w:val="0"/>
      <w:marRight w:val="0"/>
      <w:marTop w:val="0"/>
      <w:marBottom w:val="0"/>
      <w:divBdr>
        <w:top w:val="none" w:sz="0" w:space="0" w:color="auto"/>
        <w:left w:val="none" w:sz="0" w:space="0" w:color="auto"/>
        <w:bottom w:val="none" w:sz="0" w:space="0" w:color="auto"/>
        <w:right w:val="none" w:sz="0" w:space="0" w:color="auto"/>
      </w:divBdr>
    </w:div>
    <w:div w:id="164827789">
      <w:bodyDiv w:val="1"/>
      <w:marLeft w:val="0"/>
      <w:marRight w:val="0"/>
      <w:marTop w:val="0"/>
      <w:marBottom w:val="0"/>
      <w:divBdr>
        <w:top w:val="none" w:sz="0" w:space="0" w:color="auto"/>
        <w:left w:val="none" w:sz="0" w:space="0" w:color="auto"/>
        <w:bottom w:val="none" w:sz="0" w:space="0" w:color="auto"/>
        <w:right w:val="none" w:sz="0" w:space="0" w:color="auto"/>
      </w:divBdr>
    </w:div>
    <w:div w:id="166212442">
      <w:bodyDiv w:val="1"/>
      <w:marLeft w:val="0"/>
      <w:marRight w:val="0"/>
      <w:marTop w:val="0"/>
      <w:marBottom w:val="0"/>
      <w:divBdr>
        <w:top w:val="none" w:sz="0" w:space="0" w:color="auto"/>
        <w:left w:val="none" w:sz="0" w:space="0" w:color="auto"/>
        <w:bottom w:val="none" w:sz="0" w:space="0" w:color="auto"/>
        <w:right w:val="none" w:sz="0" w:space="0" w:color="auto"/>
      </w:divBdr>
    </w:div>
    <w:div w:id="167715849">
      <w:bodyDiv w:val="1"/>
      <w:marLeft w:val="0"/>
      <w:marRight w:val="0"/>
      <w:marTop w:val="0"/>
      <w:marBottom w:val="0"/>
      <w:divBdr>
        <w:top w:val="none" w:sz="0" w:space="0" w:color="auto"/>
        <w:left w:val="none" w:sz="0" w:space="0" w:color="auto"/>
        <w:bottom w:val="none" w:sz="0" w:space="0" w:color="auto"/>
        <w:right w:val="none" w:sz="0" w:space="0" w:color="auto"/>
      </w:divBdr>
    </w:div>
    <w:div w:id="167716981">
      <w:bodyDiv w:val="1"/>
      <w:marLeft w:val="0"/>
      <w:marRight w:val="0"/>
      <w:marTop w:val="0"/>
      <w:marBottom w:val="0"/>
      <w:divBdr>
        <w:top w:val="none" w:sz="0" w:space="0" w:color="auto"/>
        <w:left w:val="none" w:sz="0" w:space="0" w:color="auto"/>
        <w:bottom w:val="none" w:sz="0" w:space="0" w:color="auto"/>
        <w:right w:val="none" w:sz="0" w:space="0" w:color="auto"/>
      </w:divBdr>
    </w:div>
    <w:div w:id="168757074">
      <w:bodyDiv w:val="1"/>
      <w:marLeft w:val="0"/>
      <w:marRight w:val="0"/>
      <w:marTop w:val="0"/>
      <w:marBottom w:val="0"/>
      <w:divBdr>
        <w:top w:val="none" w:sz="0" w:space="0" w:color="auto"/>
        <w:left w:val="none" w:sz="0" w:space="0" w:color="auto"/>
        <w:bottom w:val="none" w:sz="0" w:space="0" w:color="auto"/>
        <w:right w:val="none" w:sz="0" w:space="0" w:color="auto"/>
      </w:divBdr>
    </w:div>
    <w:div w:id="168833103">
      <w:bodyDiv w:val="1"/>
      <w:marLeft w:val="0"/>
      <w:marRight w:val="0"/>
      <w:marTop w:val="0"/>
      <w:marBottom w:val="0"/>
      <w:divBdr>
        <w:top w:val="none" w:sz="0" w:space="0" w:color="auto"/>
        <w:left w:val="none" w:sz="0" w:space="0" w:color="auto"/>
        <w:bottom w:val="none" w:sz="0" w:space="0" w:color="auto"/>
        <w:right w:val="none" w:sz="0" w:space="0" w:color="auto"/>
      </w:divBdr>
    </w:div>
    <w:div w:id="168915128">
      <w:bodyDiv w:val="1"/>
      <w:marLeft w:val="0"/>
      <w:marRight w:val="0"/>
      <w:marTop w:val="0"/>
      <w:marBottom w:val="0"/>
      <w:divBdr>
        <w:top w:val="none" w:sz="0" w:space="0" w:color="auto"/>
        <w:left w:val="none" w:sz="0" w:space="0" w:color="auto"/>
        <w:bottom w:val="none" w:sz="0" w:space="0" w:color="auto"/>
        <w:right w:val="none" w:sz="0" w:space="0" w:color="auto"/>
      </w:divBdr>
    </w:div>
    <w:div w:id="169947851">
      <w:bodyDiv w:val="1"/>
      <w:marLeft w:val="0"/>
      <w:marRight w:val="0"/>
      <w:marTop w:val="0"/>
      <w:marBottom w:val="0"/>
      <w:divBdr>
        <w:top w:val="none" w:sz="0" w:space="0" w:color="auto"/>
        <w:left w:val="none" w:sz="0" w:space="0" w:color="auto"/>
        <w:bottom w:val="none" w:sz="0" w:space="0" w:color="auto"/>
        <w:right w:val="none" w:sz="0" w:space="0" w:color="auto"/>
      </w:divBdr>
    </w:div>
    <w:div w:id="170491397">
      <w:bodyDiv w:val="1"/>
      <w:marLeft w:val="0"/>
      <w:marRight w:val="0"/>
      <w:marTop w:val="0"/>
      <w:marBottom w:val="0"/>
      <w:divBdr>
        <w:top w:val="none" w:sz="0" w:space="0" w:color="auto"/>
        <w:left w:val="none" w:sz="0" w:space="0" w:color="auto"/>
        <w:bottom w:val="none" w:sz="0" w:space="0" w:color="auto"/>
        <w:right w:val="none" w:sz="0" w:space="0" w:color="auto"/>
      </w:divBdr>
    </w:div>
    <w:div w:id="170531334">
      <w:bodyDiv w:val="1"/>
      <w:marLeft w:val="0"/>
      <w:marRight w:val="0"/>
      <w:marTop w:val="0"/>
      <w:marBottom w:val="0"/>
      <w:divBdr>
        <w:top w:val="none" w:sz="0" w:space="0" w:color="auto"/>
        <w:left w:val="none" w:sz="0" w:space="0" w:color="auto"/>
        <w:bottom w:val="none" w:sz="0" w:space="0" w:color="auto"/>
        <w:right w:val="none" w:sz="0" w:space="0" w:color="auto"/>
      </w:divBdr>
    </w:div>
    <w:div w:id="171338016">
      <w:bodyDiv w:val="1"/>
      <w:marLeft w:val="0"/>
      <w:marRight w:val="0"/>
      <w:marTop w:val="0"/>
      <w:marBottom w:val="0"/>
      <w:divBdr>
        <w:top w:val="none" w:sz="0" w:space="0" w:color="auto"/>
        <w:left w:val="none" w:sz="0" w:space="0" w:color="auto"/>
        <w:bottom w:val="none" w:sz="0" w:space="0" w:color="auto"/>
        <w:right w:val="none" w:sz="0" w:space="0" w:color="auto"/>
      </w:divBdr>
    </w:div>
    <w:div w:id="171453770">
      <w:bodyDiv w:val="1"/>
      <w:marLeft w:val="0"/>
      <w:marRight w:val="0"/>
      <w:marTop w:val="0"/>
      <w:marBottom w:val="0"/>
      <w:divBdr>
        <w:top w:val="none" w:sz="0" w:space="0" w:color="auto"/>
        <w:left w:val="none" w:sz="0" w:space="0" w:color="auto"/>
        <w:bottom w:val="none" w:sz="0" w:space="0" w:color="auto"/>
        <w:right w:val="none" w:sz="0" w:space="0" w:color="auto"/>
      </w:divBdr>
    </w:div>
    <w:div w:id="171800588">
      <w:bodyDiv w:val="1"/>
      <w:marLeft w:val="0"/>
      <w:marRight w:val="0"/>
      <w:marTop w:val="0"/>
      <w:marBottom w:val="0"/>
      <w:divBdr>
        <w:top w:val="none" w:sz="0" w:space="0" w:color="auto"/>
        <w:left w:val="none" w:sz="0" w:space="0" w:color="auto"/>
        <w:bottom w:val="none" w:sz="0" w:space="0" w:color="auto"/>
        <w:right w:val="none" w:sz="0" w:space="0" w:color="auto"/>
      </w:divBdr>
    </w:div>
    <w:div w:id="172038281">
      <w:bodyDiv w:val="1"/>
      <w:marLeft w:val="0"/>
      <w:marRight w:val="0"/>
      <w:marTop w:val="0"/>
      <w:marBottom w:val="0"/>
      <w:divBdr>
        <w:top w:val="none" w:sz="0" w:space="0" w:color="auto"/>
        <w:left w:val="none" w:sz="0" w:space="0" w:color="auto"/>
        <w:bottom w:val="none" w:sz="0" w:space="0" w:color="auto"/>
        <w:right w:val="none" w:sz="0" w:space="0" w:color="auto"/>
      </w:divBdr>
    </w:div>
    <w:div w:id="173688640">
      <w:bodyDiv w:val="1"/>
      <w:marLeft w:val="0"/>
      <w:marRight w:val="0"/>
      <w:marTop w:val="0"/>
      <w:marBottom w:val="0"/>
      <w:divBdr>
        <w:top w:val="none" w:sz="0" w:space="0" w:color="auto"/>
        <w:left w:val="none" w:sz="0" w:space="0" w:color="auto"/>
        <w:bottom w:val="none" w:sz="0" w:space="0" w:color="auto"/>
        <w:right w:val="none" w:sz="0" w:space="0" w:color="auto"/>
      </w:divBdr>
    </w:div>
    <w:div w:id="174850893">
      <w:bodyDiv w:val="1"/>
      <w:marLeft w:val="0"/>
      <w:marRight w:val="0"/>
      <w:marTop w:val="0"/>
      <w:marBottom w:val="0"/>
      <w:divBdr>
        <w:top w:val="none" w:sz="0" w:space="0" w:color="auto"/>
        <w:left w:val="none" w:sz="0" w:space="0" w:color="auto"/>
        <w:bottom w:val="none" w:sz="0" w:space="0" w:color="auto"/>
        <w:right w:val="none" w:sz="0" w:space="0" w:color="auto"/>
      </w:divBdr>
    </w:div>
    <w:div w:id="175312654">
      <w:bodyDiv w:val="1"/>
      <w:marLeft w:val="0"/>
      <w:marRight w:val="0"/>
      <w:marTop w:val="0"/>
      <w:marBottom w:val="0"/>
      <w:divBdr>
        <w:top w:val="none" w:sz="0" w:space="0" w:color="auto"/>
        <w:left w:val="none" w:sz="0" w:space="0" w:color="auto"/>
        <w:bottom w:val="none" w:sz="0" w:space="0" w:color="auto"/>
        <w:right w:val="none" w:sz="0" w:space="0" w:color="auto"/>
      </w:divBdr>
    </w:div>
    <w:div w:id="176426045">
      <w:bodyDiv w:val="1"/>
      <w:marLeft w:val="0"/>
      <w:marRight w:val="0"/>
      <w:marTop w:val="0"/>
      <w:marBottom w:val="0"/>
      <w:divBdr>
        <w:top w:val="none" w:sz="0" w:space="0" w:color="auto"/>
        <w:left w:val="none" w:sz="0" w:space="0" w:color="auto"/>
        <w:bottom w:val="none" w:sz="0" w:space="0" w:color="auto"/>
        <w:right w:val="none" w:sz="0" w:space="0" w:color="auto"/>
      </w:divBdr>
    </w:div>
    <w:div w:id="176429019">
      <w:bodyDiv w:val="1"/>
      <w:marLeft w:val="0"/>
      <w:marRight w:val="0"/>
      <w:marTop w:val="0"/>
      <w:marBottom w:val="0"/>
      <w:divBdr>
        <w:top w:val="none" w:sz="0" w:space="0" w:color="auto"/>
        <w:left w:val="none" w:sz="0" w:space="0" w:color="auto"/>
        <w:bottom w:val="none" w:sz="0" w:space="0" w:color="auto"/>
        <w:right w:val="none" w:sz="0" w:space="0" w:color="auto"/>
      </w:divBdr>
    </w:div>
    <w:div w:id="177307644">
      <w:bodyDiv w:val="1"/>
      <w:marLeft w:val="0"/>
      <w:marRight w:val="0"/>
      <w:marTop w:val="0"/>
      <w:marBottom w:val="0"/>
      <w:divBdr>
        <w:top w:val="none" w:sz="0" w:space="0" w:color="auto"/>
        <w:left w:val="none" w:sz="0" w:space="0" w:color="auto"/>
        <w:bottom w:val="none" w:sz="0" w:space="0" w:color="auto"/>
        <w:right w:val="none" w:sz="0" w:space="0" w:color="auto"/>
      </w:divBdr>
    </w:div>
    <w:div w:id="177669947">
      <w:bodyDiv w:val="1"/>
      <w:marLeft w:val="0"/>
      <w:marRight w:val="0"/>
      <w:marTop w:val="0"/>
      <w:marBottom w:val="0"/>
      <w:divBdr>
        <w:top w:val="none" w:sz="0" w:space="0" w:color="auto"/>
        <w:left w:val="none" w:sz="0" w:space="0" w:color="auto"/>
        <w:bottom w:val="none" w:sz="0" w:space="0" w:color="auto"/>
        <w:right w:val="none" w:sz="0" w:space="0" w:color="auto"/>
      </w:divBdr>
    </w:div>
    <w:div w:id="177744400">
      <w:bodyDiv w:val="1"/>
      <w:marLeft w:val="0"/>
      <w:marRight w:val="0"/>
      <w:marTop w:val="0"/>
      <w:marBottom w:val="0"/>
      <w:divBdr>
        <w:top w:val="none" w:sz="0" w:space="0" w:color="auto"/>
        <w:left w:val="none" w:sz="0" w:space="0" w:color="auto"/>
        <w:bottom w:val="none" w:sz="0" w:space="0" w:color="auto"/>
        <w:right w:val="none" w:sz="0" w:space="0" w:color="auto"/>
      </w:divBdr>
    </w:div>
    <w:div w:id="178350389">
      <w:bodyDiv w:val="1"/>
      <w:marLeft w:val="0"/>
      <w:marRight w:val="0"/>
      <w:marTop w:val="0"/>
      <w:marBottom w:val="0"/>
      <w:divBdr>
        <w:top w:val="none" w:sz="0" w:space="0" w:color="auto"/>
        <w:left w:val="none" w:sz="0" w:space="0" w:color="auto"/>
        <w:bottom w:val="none" w:sz="0" w:space="0" w:color="auto"/>
        <w:right w:val="none" w:sz="0" w:space="0" w:color="auto"/>
      </w:divBdr>
    </w:div>
    <w:div w:id="178852955">
      <w:bodyDiv w:val="1"/>
      <w:marLeft w:val="0"/>
      <w:marRight w:val="0"/>
      <w:marTop w:val="0"/>
      <w:marBottom w:val="0"/>
      <w:divBdr>
        <w:top w:val="none" w:sz="0" w:space="0" w:color="auto"/>
        <w:left w:val="none" w:sz="0" w:space="0" w:color="auto"/>
        <w:bottom w:val="none" w:sz="0" w:space="0" w:color="auto"/>
        <w:right w:val="none" w:sz="0" w:space="0" w:color="auto"/>
      </w:divBdr>
    </w:div>
    <w:div w:id="179395171">
      <w:bodyDiv w:val="1"/>
      <w:marLeft w:val="0"/>
      <w:marRight w:val="0"/>
      <w:marTop w:val="0"/>
      <w:marBottom w:val="0"/>
      <w:divBdr>
        <w:top w:val="none" w:sz="0" w:space="0" w:color="auto"/>
        <w:left w:val="none" w:sz="0" w:space="0" w:color="auto"/>
        <w:bottom w:val="none" w:sz="0" w:space="0" w:color="auto"/>
        <w:right w:val="none" w:sz="0" w:space="0" w:color="auto"/>
      </w:divBdr>
    </w:div>
    <w:div w:id="185750583">
      <w:bodyDiv w:val="1"/>
      <w:marLeft w:val="0"/>
      <w:marRight w:val="0"/>
      <w:marTop w:val="0"/>
      <w:marBottom w:val="0"/>
      <w:divBdr>
        <w:top w:val="none" w:sz="0" w:space="0" w:color="auto"/>
        <w:left w:val="none" w:sz="0" w:space="0" w:color="auto"/>
        <w:bottom w:val="none" w:sz="0" w:space="0" w:color="auto"/>
        <w:right w:val="none" w:sz="0" w:space="0" w:color="auto"/>
      </w:divBdr>
    </w:div>
    <w:div w:id="187111397">
      <w:bodyDiv w:val="1"/>
      <w:marLeft w:val="0"/>
      <w:marRight w:val="0"/>
      <w:marTop w:val="0"/>
      <w:marBottom w:val="0"/>
      <w:divBdr>
        <w:top w:val="none" w:sz="0" w:space="0" w:color="auto"/>
        <w:left w:val="none" w:sz="0" w:space="0" w:color="auto"/>
        <w:bottom w:val="none" w:sz="0" w:space="0" w:color="auto"/>
        <w:right w:val="none" w:sz="0" w:space="0" w:color="auto"/>
      </w:divBdr>
    </w:div>
    <w:div w:id="188177635">
      <w:bodyDiv w:val="1"/>
      <w:marLeft w:val="0"/>
      <w:marRight w:val="0"/>
      <w:marTop w:val="0"/>
      <w:marBottom w:val="0"/>
      <w:divBdr>
        <w:top w:val="none" w:sz="0" w:space="0" w:color="auto"/>
        <w:left w:val="none" w:sz="0" w:space="0" w:color="auto"/>
        <w:bottom w:val="none" w:sz="0" w:space="0" w:color="auto"/>
        <w:right w:val="none" w:sz="0" w:space="0" w:color="auto"/>
      </w:divBdr>
    </w:div>
    <w:div w:id="189026395">
      <w:bodyDiv w:val="1"/>
      <w:marLeft w:val="0"/>
      <w:marRight w:val="0"/>
      <w:marTop w:val="0"/>
      <w:marBottom w:val="0"/>
      <w:divBdr>
        <w:top w:val="none" w:sz="0" w:space="0" w:color="auto"/>
        <w:left w:val="none" w:sz="0" w:space="0" w:color="auto"/>
        <w:bottom w:val="none" w:sz="0" w:space="0" w:color="auto"/>
        <w:right w:val="none" w:sz="0" w:space="0" w:color="auto"/>
      </w:divBdr>
    </w:div>
    <w:div w:id="189345352">
      <w:bodyDiv w:val="1"/>
      <w:marLeft w:val="0"/>
      <w:marRight w:val="0"/>
      <w:marTop w:val="0"/>
      <w:marBottom w:val="0"/>
      <w:divBdr>
        <w:top w:val="none" w:sz="0" w:space="0" w:color="auto"/>
        <w:left w:val="none" w:sz="0" w:space="0" w:color="auto"/>
        <w:bottom w:val="none" w:sz="0" w:space="0" w:color="auto"/>
        <w:right w:val="none" w:sz="0" w:space="0" w:color="auto"/>
      </w:divBdr>
    </w:div>
    <w:div w:id="190925547">
      <w:bodyDiv w:val="1"/>
      <w:marLeft w:val="0"/>
      <w:marRight w:val="0"/>
      <w:marTop w:val="0"/>
      <w:marBottom w:val="0"/>
      <w:divBdr>
        <w:top w:val="none" w:sz="0" w:space="0" w:color="auto"/>
        <w:left w:val="none" w:sz="0" w:space="0" w:color="auto"/>
        <w:bottom w:val="none" w:sz="0" w:space="0" w:color="auto"/>
        <w:right w:val="none" w:sz="0" w:space="0" w:color="auto"/>
      </w:divBdr>
    </w:div>
    <w:div w:id="191067345">
      <w:bodyDiv w:val="1"/>
      <w:marLeft w:val="0"/>
      <w:marRight w:val="0"/>
      <w:marTop w:val="0"/>
      <w:marBottom w:val="0"/>
      <w:divBdr>
        <w:top w:val="none" w:sz="0" w:space="0" w:color="auto"/>
        <w:left w:val="none" w:sz="0" w:space="0" w:color="auto"/>
        <w:bottom w:val="none" w:sz="0" w:space="0" w:color="auto"/>
        <w:right w:val="none" w:sz="0" w:space="0" w:color="auto"/>
      </w:divBdr>
    </w:div>
    <w:div w:id="191770365">
      <w:bodyDiv w:val="1"/>
      <w:marLeft w:val="0"/>
      <w:marRight w:val="0"/>
      <w:marTop w:val="0"/>
      <w:marBottom w:val="0"/>
      <w:divBdr>
        <w:top w:val="none" w:sz="0" w:space="0" w:color="auto"/>
        <w:left w:val="none" w:sz="0" w:space="0" w:color="auto"/>
        <w:bottom w:val="none" w:sz="0" w:space="0" w:color="auto"/>
        <w:right w:val="none" w:sz="0" w:space="0" w:color="auto"/>
      </w:divBdr>
    </w:div>
    <w:div w:id="192233366">
      <w:bodyDiv w:val="1"/>
      <w:marLeft w:val="0"/>
      <w:marRight w:val="0"/>
      <w:marTop w:val="0"/>
      <w:marBottom w:val="0"/>
      <w:divBdr>
        <w:top w:val="none" w:sz="0" w:space="0" w:color="auto"/>
        <w:left w:val="none" w:sz="0" w:space="0" w:color="auto"/>
        <w:bottom w:val="none" w:sz="0" w:space="0" w:color="auto"/>
        <w:right w:val="none" w:sz="0" w:space="0" w:color="auto"/>
      </w:divBdr>
    </w:div>
    <w:div w:id="193160380">
      <w:bodyDiv w:val="1"/>
      <w:marLeft w:val="0"/>
      <w:marRight w:val="0"/>
      <w:marTop w:val="0"/>
      <w:marBottom w:val="0"/>
      <w:divBdr>
        <w:top w:val="none" w:sz="0" w:space="0" w:color="auto"/>
        <w:left w:val="none" w:sz="0" w:space="0" w:color="auto"/>
        <w:bottom w:val="none" w:sz="0" w:space="0" w:color="auto"/>
        <w:right w:val="none" w:sz="0" w:space="0" w:color="auto"/>
      </w:divBdr>
    </w:div>
    <w:div w:id="193227149">
      <w:bodyDiv w:val="1"/>
      <w:marLeft w:val="0"/>
      <w:marRight w:val="0"/>
      <w:marTop w:val="0"/>
      <w:marBottom w:val="0"/>
      <w:divBdr>
        <w:top w:val="none" w:sz="0" w:space="0" w:color="auto"/>
        <w:left w:val="none" w:sz="0" w:space="0" w:color="auto"/>
        <w:bottom w:val="none" w:sz="0" w:space="0" w:color="auto"/>
        <w:right w:val="none" w:sz="0" w:space="0" w:color="auto"/>
      </w:divBdr>
    </w:div>
    <w:div w:id="194658776">
      <w:bodyDiv w:val="1"/>
      <w:marLeft w:val="0"/>
      <w:marRight w:val="0"/>
      <w:marTop w:val="0"/>
      <w:marBottom w:val="0"/>
      <w:divBdr>
        <w:top w:val="none" w:sz="0" w:space="0" w:color="auto"/>
        <w:left w:val="none" w:sz="0" w:space="0" w:color="auto"/>
        <w:bottom w:val="none" w:sz="0" w:space="0" w:color="auto"/>
        <w:right w:val="none" w:sz="0" w:space="0" w:color="auto"/>
      </w:divBdr>
    </w:div>
    <w:div w:id="194931372">
      <w:bodyDiv w:val="1"/>
      <w:marLeft w:val="0"/>
      <w:marRight w:val="0"/>
      <w:marTop w:val="0"/>
      <w:marBottom w:val="0"/>
      <w:divBdr>
        <w:top w:val="none" w:sz="0" w:space="0" w:color="auto"/>
        <w:left w:val="none" w:sz="0" w:space="0" w:color="auto"/>
        <w:bottom w:val="none" w:sz="0" w:space="0" w:color="auto"/>
        <w:right w:val="none" w:sz="0" w:space="0" w:color="auto"/>
      </w:divBdr>
    </w:div>
    <w:div w:id="195237255">
      <w:bodyDiv w:val="1"/>
      <w:marLeft w:val="0"/>
      <w:marRight w:val="0"/>
      <w:marTop w:val="0"/>
      <w:marBottom w:val="0"/>
      <w:divBdr>
        <w:top w:val="none" w:sz="0" w:space="0" w:color="auto"/>
        <w:left w:val="none" w:sz="0" w:space="0" w:color="auto"/>
        <w:bottom w:val="none" w:sz="0" w:space="0" w:color="auto"/>
        <w:right w:val="none" w:sz="0" w:space="0" w:color="auto"/>
      </w:divBdr>
    </w:div>
    <w:div w:id="196815523">
      <w:bodyDiv w:val="1"/>
      <w:marLeft w:val="0"/>
      <w:marRight w:val="0"/>
      <w:marTop w:val="0"/>
      <w:marBottom w:val="0"/>
      <w:divBdr>
        <w:top w:val="none" w:sz="0" w:space="0" w:color="auto"/>
        <w:left w:val="none" w:sz="0" w:space="0" w:color="auto"/>
        <w:bottom w:val="none" w:sz="0" w:space="0" w:color="auto"/>
        <w:right w:val="none" w:sz="0" w:space="0" w:color="auto"/>
      </w:divBdr>
    </w:div>
    <w:div w:id="197744157">
      <w:bodyDiv w:val="1"/>
      <w:marLeft w:val="0"/>
      <w:marRight w:val="0"/>
      <w:marTop w:val="0"/>
      <w:marBottom w:val="0"/>
      <w:divBdr>
        <w:top w:val="none" w:sz="0" w:space="0" w:color="auto"/>
        <w:left w:val="none" w:sz="0" w:space="0" w:color="auto"/>
        <w:bottom w:val="none" w:sz="0" w:space="0" w:color="auto"/>
        <w:right w:val="none" w:sz="0" w:space="0" w:color="auto"/>
      </w:divBdr>
    </w:div>
    <w:div w:id="198976062">
      <w:bodyDiv w:val="1"/>
      <w:marLeft w:val="0"/>
      <w:marRight w:val="0"/>
      <w:marTop w:val="0"/>
      <w:marBottom w:val="0"/>
      <w:divBdr>
        <w:top w:val="none" w:sz="0" w:space="0" w:color="auto"/>
        <w:left w:val="none" w:sz="0" w:space="0" w:color="auto"/>
        <w:bottom w:val="none" w:sz="0" w:space="0" w:color="auto"/>
        <w:right w:val="none" w:sz="0" w:space="0" w:color="auto"/>
      </w:divBdr>
    </w:div>
    <w:div w:id="199099007">
      <w:bodyDiv w:val="1"/>
      <w:marLeft w:val="0"/>
      <w:marRight w:val="0"/>
      <w:marTop w:val="0"/>
      <w:marBottom w:val="0"/>
      <w:divBdr>
        <w:top w:val="none" w:sz="0" w:space="0" w:color="auto"/>
        <w:left w:val="none" w:sz="0" w:space="0" w:color="auto"/>
        <w:bottom w:val="none" w:sz="0" w:space="0" w:color="auto"/>
        <w:right w:val="none" w:sz="0" w:space="0" w:color="auto"/>
      </w:divBdr>
    </w:div>
    <w:div w:id="199248378">
      <w:bodyDiv w:val="1"/>
      <w:marLeft w:val="0"/>
      <w:marRight w:val="0"/>
      <w:marTop w:val="0"/>
      <w:marBottom w:val="0"/>
      <w:divBdr>
        <w:top w:val="none" w:sz="0" w:space="0" w:color="auto"/>
        <w:left w:val="none" w:sz="0" w:space="0" w:color="auto"/>
        <w:bottom w:val="none" w:sz="0" w:space="0" w:color="auto"/>
        <w:right w:val="none" w:sz="0" w:space="0" w:color="auto"/>
      </w:divBdr>
    </w:div>
    <w:div w:id="201141057">
      <w:bodyDiv w:val="1"/>
      <w:marLeft w:val="0"/>
      <w:marRight w:val="0"/>
      <w:marTop w:val="0"/>
      <w:marBottom w:val="0"/>
      <w:divBdr>
        <w:top w:val="none" w:sz="0" w:space="0" w:color="auto"/>
        <w:left w:val="none" w:sz="0" w:space="0" w:color="auto"/>
        <w:bottom w:val="none" w:sz="0" w:space="0" w:color="auto"/>
        <w:right w:val="none" w:sz="0" w:space="0" w:color="auto"/>
      </w:divBdr>
    </w:div>
    <w:div w:id="201212585">
      <w:bodyDiv w:val="1"/>
      <w:marLeft w:val="0"/>
      <w:marRight w:val="0"/>
      <w:marTop w:val="0"/>
      <w:marBottom w:val="0"/>
      <w:divBdr>
        <w:top w:val="none" w:sz="0" w:space="0" w:color="auto"/>
        <w:left w:val="none" w:sz="0" w:space="0" w:color="auto"/>
        <w:bottom w:val="none" w:sz="0" w:space="0" w:color="auto"/>
        <w:right w:val="none" w:sz="0" w:space="0" w:color="auto"/>
      </w:divBdr>
    </w:div>
    <w:div w:id="202331687">
      <w:bodyDiv w:val="1"/>
      <w:marLeft w:val="0"/>
      <w:marRight w:val="0"/>
      <w:marTop w:val="0"/>
      <w:marBottom w:val="0"/>
      <w:divBdr>
        <w:top w:val="none" w:sz="0" w:space="0" w:color="auto"/>
        <w:left w:val="none" w:sz="0" w:space="0" w:color="auto"/>
        <w:bottom w:val="none" w:sz="0" w:space="0" w:color="auto"/>
        <w:right w:val="none" w:sz="0" w:space="0" w:color="auto"/>
      </w:divBdr>
    </w:div>
    <w:div w:id="202989048">
      <w:bodyDiv w:val="1"/>
      <w:marLeft w:val="0"/>
      <w:marRight w:val="0"/>
      <w:marTop w:val="0"/>
      <w:marBottom w:val="0"/>
      <w:divBdr>
        <w:top w:val="none" w:sz="0" w:space="0" w:color="auto"/>
        <w:left w:val="none" w:sz="0" w:space="0" w:color="auto"/>
        <w:bottom w:val="none" w:sz="0" w:space="0" w:color="auto"/>
        <w:right w:val="none" w:sz="0" w:space="0" w:color="auto"/>
      </w:divBdr>
    </w:div>
    <w:div w:id="203100417">
      <w:bodyDiv w:val="1"/>
      <w:marLeft w:val="0"/>
      <w:marRight w:val="0"/>
      <w:marTop w:val="0"/>
      <w:marBottom w:val="0"/>
      <w:divBdr>
        <w:top w:val="none" w:sz="0" w:space="0" w:color="auto"/>
        <w:left w:val="none" w:sz="0" w:space="0" w:color="auto"/>
        <w:bottom w:val="none" w:sz="0" w:space="0" w:color="auto"/>
        <w:right w:val="none" w:sz="0" w:space="0" w:color="auto"/>
      </w:divBdr>
    </w:div>
    <w:div w:id="203445516">
      <w:bodyDiv w:val="1"/>
      <w:marLeft w:val="0"/>
      <w:marRight w:val="0"/>
      <w:marTop w:val="0"/>
      <w:marBottom w:val="0"/>
      <w:divBdr>
        <w:top w:val="none" w:sz="0" w:space="0" w:color="auto"/>
        <w:left w:val="none" w:sz="0" w:space="0" w:color="auto"/>
        <w:bottom w:val="none" w:sz="0" w:space="0" w:color="auto"/>
        <w:right w:val="none" w:sz="0" w:space="0" w:color="auto"/>
      </w:divBdr>
    </w:div>
    <w:div w:id="203641190">
      <w:bodyDiv w:val="1"/>
      <w:marLeft w:val="0"/>
      <w:marRight w:val="0"/>
      <w:marTop w:val="0"/>
      <w:marBottom w:val="0"/>
      <w:divBdr>
        <w:top w:val="none" w:sz="0" w:space="0" w:color="auto"/>
        <w:left w:val="none" w:sz="0" w:space="0" w:color="auto"/>
        <w:bottom w:val="none" w:sz="0" w:space="0" w:color="auto"/>
        <w:right w:val="none" w:sz="0" w:space="0" w:color="auto"/>
      </w:divBdr>
    </w:div>
    <w:div w:id="203906456">
      <w:bodyDiv w:val="1"/>
      <w:marLeft w:val="0"/>
      <w:marRight w:val="0"/>
      <w:marTop w:val="0"/>
      <w:marBottom w:val="0"/>
      <w:divBdr>
        <w:top w:val="none" w:sz="0" w:space="0" w:color="auto"/>
        <w:left w:val="none" w:sz="0" w:space="0" w:color="auto"/>
        <w:bottom w:val="none" w:sz="0" w:space="0" w:color="auto"/>
        <w:right w:val="none" w:sz="0" w:space="0" w:color="auto"/>
      </w:divBdr>
    </w:div>
    <w:div w:id="204026077">
      <w:bodyDiv w:val="1"/>
      <w:marLeft w:val="0"/>
      <w:marRight w:val="0"/>
      <w:marTop w:val="0"/>
      <w:marBottom w:val="0"/>
      <w:divBdr>
        <w:top w:val="none" w:sz="0" w:space="0" w:color="auto"/>
        <w:left w:val="none" w:sz="0" w:space="0" w:color="auto"/>
        <w:bottom w:val="none" w:sz="0" w:space="0" w:color="auto"/>
        <w:right w:val="none" w:sz="0" w:space="0" w:color="auto"/>
      </w:divBdr>
    </w:div>
    <w:div w:id="206064046">
      <w:bodyDiv w:val="1"/>
      <w:marLeft w:val="0"/>
      <w:marRight w:val="0"/>
      <w:marTop w:val="0"/>
      <w:marBottom w:val="0"/>
      <w:divBdr>
        <w:top w:val="none" w:sz="0" w:space="0" w:color="auto"/>
        <w:left w:val="none" w:sz="0" w:space="0" w:color="auto"/>
        <w:bottom w:val="none" w:sz="0" w:space="0" w:color="auto"/>
        <w:right w:val="none" w:sz="0" w:space="0" w:color="auto"/>
      </w:divBdr>
    </w:div>
    <w:div w:id="206142775">
      <w:bodyDiv w:val="1"/>
      <w:marLeft w:val="0"/>
      <w:marRight w:val="0"/>
      <w:marTop w:val="0"/>
      <w:marBottom w:val="0"/>
      <w:divBdr>
        <w:top w:val="none" w:sz="0" w:space="0" w:color="auto"/>
        <w:left w:val="none" w:sz="0" w:space="0" w:color="auto"/>
        <w:bottom w:val="none" w:sz="0" w:space="0" w:color="auto"/>
        <w:right w:val="none" w:sz="0" w:space="0" w:color="auto"/>
      </w:divBdr>
    </w:div>
    <w:div w:id="206647477">
      <w:bodyDiv w:val="1"/>
      <w:marLeft w:val="0"/>
      <w:marRight w:val="0"/>
      <w:marTop w:val="0"/>
      <w:marBottom w:val="0"/>
      <w:divBdr>
        <w:top w:val="none" w:sz="0" w:space="0" w:color="auto"/>
        <w:left w:val="none" w:sz="0" w:space="0" w:color="auto"/>
        <w:bottom w:val="none" w:sz="0" w:space="0" w:color="auto"/>
        <w:right w:val="none" w:sz="0" w:space="0" w:color="auto"/>
      </w:divBdr>
    </w:div>
    <w:div w:id="207491762">
      <w:bodyDiv w:val="1"/>
      <w:marLeft w:val="0"/>
      <w:marRight w:val="0"/>
      <w:marTop w:val="0"/>
      <w:marBottom w:val="0"/>
      <w:divBdr>
        <w:top w:val="none" w:sz="0" w:space="0" w:color="auto"/>
        <w:left w:val="none" w:sz="0" w:space="0" w:color="auto"/>
        <w:bottom w:val="none" w:sz="0" w:space="0" w:color="auto"/>
        <w:right w:val="none" w:sz="0" w:space="0" w:color="auto"/>
      </w:divBdr>
    </w:div>
    <w:div w:id="207911726">
      <w:bodyDiv w:val="1"/>
      <w:marLeft w:val="0"/>
      <w:marRight w:val="0"/>
      <w:marTop w:val="0"/>
      <w:marBottom w:val="0"/>
      <w:divBdr>
        <w:top w:val="none" w:sz="0" w:space="0" w:color="auto"/>
        <w:left w:val="none" w:sz="0" w:space="0" w:color="auto"/>
        <w:bottom w:val="none" w:sz="0" w:space="0" w:color="auto"/>
        <w:right w:val="none" w:sz="0" w:space="0" w:color="auto"/>
      </w:divBdr>
    </w:div>
    <w:div w:id="208537655">
      <w:bodyDiv w:val="1"/>
      <w:marLeft w:val="0"/>
      <w:marRight w:val="0"/>
      <w:marTop w:val="0"/>
      <w:marBottom w:val="0"/>
      <w:divBdr>
        <w:top w:val="none" w:sz="0" w:space="0" w:color="auto"/>
        <w:left w:val="none" w:sz="0" w:space="0" w:color="auto"/>
        <w:bottom w:val="none" w:sz="0" w:space="0" w:color="auto"/>
        <w:right w:val="none" w:sz="0" w:space="0" w:color="auto"/>
      </w:divBdr>
    </w:div>
    <w:div w:id="209463062">
      <w:bodyDiv w:val="1"/>
      <w:marLeft w:val="0"/>
      <w:marRight w:val="0"/>
      <w:marTop w:val="0"/>
      <w:marBottom w:val="0"/>
      <w:divBdr>
        <w:top w:val="none" w:sz="0" w:space="0" w:color="auto"/>
        <w:left w:val="none" w:sz="0" w:space="0" w:color="auto"/>
        <w:bottom w:val="none" w:sz="0" w:space="0" w:color="auto"/>
        <w:right w:val="none" w:sz="0" w:space="0" w:color="auto"/>
      </w:divBdr>
    </w:div>
    <w:div w:id="209654630">
      <w:bodyDiv w:val="1"/>
      <w:marLeft w:val="0"/>
      <w:marRight w:val="0"/>
      <w:marTop w:val="0"/>
      <w:marBottom w:val="0"/>
      <w:divBdr>
        <w:top w:val="none" w:sz="0" w:space="0" w:color="auto"/>
        <w:left w:val="none" w:sz="0" w:space="0" w:color="auto"/>
        <w:bottom w:val="none" w:sz="0" w:space="0" w:color="auto"/>
        <w:right w:val="none" w:sz="0" w:space="0" w:color="auto"/>
      </w:divBdr>
    </w:div>
    <w:div w:id="209810916">
      <w:bodyDiv w:val="1"/>
      <w:marLeft w:val="0"/>
      <w:marRight w:val="0"/>
      <w:marTop w:val="0"/>
      <w:marBottom w:val="0"/>
      <w:divBdr>
        <w:top w:val="none" w:sz="0" w:space="0" w:color="auto"/>
        <w:left w:val="none" w:sz="0" w:space="0" w:color="auto"/>
        <w:bottom w:val="none" w:sz="0" w:space="0" w:color="auto"/>
        <w:right w:val="none" w:sz="0" w:space="0" w:color="auto"/>
      </w:divBdr>
    </w:div>
    <w:div w:id="210075183">
      <w:bodyDiv w:val="1"/>
      <w:marLeft w:val="0"/>
      <w:marRight w:val="0"/>
      <w:marTop w:val="0"/>
      <w:marBottom w:val="0"/>
      <w:divBdr>
        <w:top w:val="none" w:sz="0" w:space="0" w:color="auto"/>
        <w:left w:val="none" w:sz="0" w:space="0" w:color="auto"/>
        <w:bottom w:val="none" w:sz="0" w:space="0" w:color="auto"/>
        <w:right w:val="none" w:sz="0" w:space="0" w:color="auto"/>
      </w:divBdr>
    </w:div>
    <w:div w:id="210194619">
      <w:bodyDiv w:val="1"/>
      <w:marLeft w:val="0"/>
      <w:marRight w:val="0"/>
      <w:marTop w:val="0"/>
      <w:marBottom w:val="0"/>
      <w:divBdr>
        <w:top w:val="none" w:sz="0" w:space="0" w:color="auto"/>
        <w:left w:val="none" w:sz="0" w:space="0" w:color="auto"/>
        <w:bottom w:val="none" w:sz="0" w:space="0" w:color="auto"/>
        <w:right w:val="none" w:sz="0" w:space="0" w:color="auto"/>
      </w:divBdr>
    </w:div>
    <w:div w:id="210461749">
      <w:bodyDiv w:val="1"/>
      <w:marLeft w:val="0"/>
      <w:marRight w:val="0"/>
      <w:marTop w:val="0"/>
      <w:marBottom w:val="0"/>
      <w:divBdr>
        <w:top w:val="none" w:sz="0" w:space="0" w:color="auto"/>
        <w:left w:val="none" w:sz="0" w:space="0" w:color="auto"/>
        <w:bottom w:val="none" w:sz="0" w:space="0" w:color="auto"/>
        <w:right w:val="none" w:sz="0" w:space="0" w:color="auto"/>
      </w:divBdr>
    </w:div>
    <w:div w:id="211237861">
      <w:bodyDiv w:val="1"/>
      <w:marLeft w:val="0"/>
      <w:marRight w:val="0"/>
      <w:marTop w:val="0"/>
      <w:marBottom w:val="0"/>
      <w:divBdr>
        <w:top w:val="none" w:sz="0" w:space="0" w:color="auto"/>
        <w:left w:val="none" w:sz="0" w:space="0" w:color="auto"/>
        <w:bottom w:val="none" w:sz="0" w:space="0" w:color="auto"/>
        <w:right w:val="none" w:sz="0" w:space="0" w:color="auto"/>
      </w:divBdr>
    </w:div>
    <w:div w:id="212425623">
      <w:bodyDiv w:val="1"/>
      <w:marLeft w:val="0"/>
      <w:marRight w:val="0"/>
      <w:marTop w:val="0"/>
      <w:marBottom w:val="0"/>
      <w:divBdr>
        <w:top w:val="none" w:sz="0" w:space="0" w:color="auto"/>
        <w:left w:val="none" w:sz="0" w:space="0" w:color="auto"/>
        <w:bottom w:val="none" w:sz="0" w:space="0" w:color="auto"/>
        <w:right w:val="none" w:sz="0" w:space="0" w:color="auto"/>
      </w:divBdr>
    </w:div>
    <w:div w:id="212695638">
      <w:bodyDiv w:val="1"/>
      <w:marLeft w:val="0"/>
      <w:marRight w:val="0"/>
      <w:marTop w:val="0"/>
      <w:marBottom w:val="0"/>
      <w:divBdr>
        <w:top w:val="none" w:sz="0" w:space="0" w:color="auto"/>
        <w:left w:val="none" w:sz="0" w:space="0" w:color="auto"/>
        <w:bottom w:val="none" w:sz="0" w:space="0" w:color="auto"/>
        <w:right w:val="none" w:sz="0" w:space="0" w:color="auto"/>
      </w:divBdr>
    </w:div>
    <w:div w:id="213464138">
      <w:bodyDiv w:val="1"/>
      <w:marLeft w:val="0"/>
      <w:marRight w:val="0"/>
      <w:marTop w:val="0"/>
      <w:marBottom w:val="0"/>
      <w:divBdr>
        <w:top w:val="none" w:sz="0" w:space="0" w:color="auto"/>
        <w:left w:val="none" w:sz="0" w:space="0" w:color="auto"/>
        <w:bottom w:val="none" w:sz="0" w:space="0" w:color="auto"/>
        <w:right w:val="none" w:sz="0" w:space="0" w:color="auto"/>
      </w:divBdr>
    </w:div>
    <w:div w:id="213542477">
      <w:bodyDiv w:val="1"/>
      <w:marLeft w:val="0"/>
      <w:marRight w:val="0"/>
      <w:marTop w:val="0"/>
      <w:marBottom w:val="0"/>
      <w:divBdr>
        <w:top w:val="none" w:sz="0" w:space="0" w:color="auto"/>
        <w:left w:val="none" w:sz="0" w:space="0" w:color="auto"/>
        <w:bottom w:val="none" w:sz="0" w:space="0" w:color="auto"/>
        <w:right w:val="none" w:sz="0" w:space="0" w:color="auto"/>
      </w:divBdr>
    </w:div>
    <w:div w:id="214007202">
      <w:bodyDiv w:val="1"/>
      <w:marLeft w:val="0"/>
      <w:marRight w:val="0"/>
      <w:marTop w:val="0"/>
      <w:marBottom w:val="0"/>
      <w:divBdr>
        <w:top w:val="none" w:sz="0" w:space="0" w:color="auto"/>
        <w:left w:val="none" w:sz="0" w:space="0" w:color="auto"/>
        <w:bottom w:val="none" w:sz="0" w:space="0" w:color="auto"/>
        <w:right w:val="none" w:sz="0" w:space="0" w:color="auto"/>
      </w:divBdr>
    </w:div>
    <w:div w:id="214321041">
      <w:bodyDiv w:val="1"/>
      <w:marLeft w:val="0"/>
      <w:marRight w:val="0"/>
      <w:marTop w:val="0"/>
      <w:marBottom w:val="0"/>
      <w:divBdr>
        <w:top w:val="none" w:sz="0" w:space="0" w:color="auto"/>
        <w:left w:val="none" w:sz="0" w:space="0" w:color="auto"/>
        <w:bottom w:val="none" w:sz="0" w:space="0" w:color="auto"/>
        <w:right w:val="none" w:sz="0" w:space="0" w:color="auto"/>
      </w:divBdr>
    </w:div>
    <w:div w:id="214894364">
      <w:bodyDiv w:val="1"/>
      <w:marLeft w:val="0"/>
      <w:marRight w:val="0"/>
      <w:marTop w:val="0"/>
      <w:marBottom w:val="0"/>
      <w:divBdr>
        <w:top w:val="none" w:sz="0" w:space="0" w:color="auto"/>
        <w:left w:val="none" w:sz="0" w:space="0" w:color="auto"/>
        <w:bottom w:val="none" w:sz="0" w:space="0" w:color="auto"/>
        <w:right w:val="none" w:sz="0" w:space="0" w:color="auto"/>
      </w:divBdr>
    </w:div>
    <w:div w:id="215312453">
      <w:bodyDiv w:val="1"/>
      <w:marLeft w:val="0"/>
      <w:marRight w:val="0"/>
      <w:marTop w:val="0"/>
      <w:marBottom w:val="0"/>
      <w:divBdr>
        <w:top w:val="none" w:sz="0" w:space="0" w:color="auto"/>
        <w:left w:val="none" w:sz="0" w:space="0" w:color="auto"/>
        <w:bottom w:val="none" w:sz="0" w:space="0" w:color="auto"/>
        <w:right w:val="none" w:sz="0" w:space="0" w:color="auto"/>
      </w:divBdr>
    </w:div>
    <w:div w:id="215548001">
      <w:bodyDiv w:val="1"/>
      <w:marLeft w:val="0"/>
      <w:marRight w:val="0"/>
      <w:marTop w:val="0"/>
      <w:marBottom w:val="0"/>
      <w:divBdr>
        <w:top w:val="none" w:sz="0" w:space="0" w:color="auto"/>
        <w:left w:val="none" w:sz="0" w:space="0" w:color="auto"/>
        <w:bottom w:val="none" w:sz="0" w:space="0" w:color="auto"/>
        <w:right w:val="none" w:sz="0" w:space="0" w:color="auto"/>
      </w:divBdr>
    </w:div>
    <w:div w:id="217206921">
      <w:bodyDiv w:val="1"/>
      <w:marLeft w:val="0"/>
      <w:marRight w:val="0"/>
      <w:marTop w:val="0"/>
      <w:marBottom w:val="0"/>
      <w:divBdr>
        <w:top w:val="none" w:sz="0" w:space="0" w:color="auto"/>
        <w:left w:val="none" w:sz="0" w:space="0" w:color="auto"/>
        <w:bottom w:val="none" w:sz="0" w:space="0" w:color="auto"/>
        <w:right w:val="none" w:sz="0" w:space="0" w:color="auto"/>
      </w:divBdr>
    </w:div>
    <w:div w:id="218052667">
      <w:bodyDiv w:val="1"/>
      <w:marLeft w:val="0"/>
      <w:marRight w:val="0"/>
      <w:marTop w:val="0"/>
      <w:marBottom w:val="0"/>
      <w:divBdr>
        <w:top w:val="none" w:sz="0" w:space="0" w:color="auto"/>
        <w:left w:val="none" w:sz="0" w:space="0" w:color="auto"/>
        <w:bottom w:val="none" w:sz="0" w:space="0" w:color="auto"/>
        <w:right w:val="none" w:sz="0" w:space="0" w:color="auto"/>
      </w:divBdr>
    </w:div>
    <w:div w:id="218590574">
      <w:bodyDiv w:val="1"/>
      <w:marLeft w:val="0"/>
      <w:marRight w:val="0"/>
      <w:marTop w:val="0"/>
      <w:marBottom w:val="0"/>
      <w:divBdr>
        <w:top w:val="none" w:sz="0" w:space="0" w:color="auto"/>
        <w:left w:val="none" w:sz="0" w:space="0" w:color="auto"/>
        <w:bottom w:val="none" w:sz="0" w:space="0" w:color="auto"/>
        <w:right w:val="none" w:sz="0" w:space="0" w:color="auto"/>
      </w:divBdr>
    </w:div>
    <w:div w:id="219708373">
      <w:bodyDiv w:val="1"/>
      <w:marLeft w:val="0"/>
      <w:marRight w:val="0"/>
      <w:marTop w:val="0"/>
      <w:marBottom w:val="0"/>
      <w:divBdr>
        <w:top w:val="none" w:sz="0" w:space="0" w:color="auto"/>
        <w:left w:val="none" w:sz="0" w:space="0" w:color="auto"/>
        <w:bottom w:val="none" w:sz="0" w:space="0" w:color="auto"/>
        <w:right w:val="none" w:sz="0" w:space="0" w:color="auto"/>
      </w:divBdr>
    </w:div>
    <w:div w:id="219752628">
      <w:bodyDiv w:val="1"/>
      <w:marLeft w:val="0"/>
      <w:marRight w:val="0"/>
      <w:marTop w:val="0"/>
      <w:marBottom w:val="0"/>
      <w:divBdr>
        <w:top w:val="none" w:sz="0" w:space="0" w:color="auto"/>
        <w:left w:val="none" w:sz="0" w:space="0" w:color="auto"/>
        <w:bottom w:val="none" w:sz="0" w:space="0" w:color="auto"/>
        <w:right w:val="none" w:sz="0" w:space="0" w:color="auto"/>
      </w:divBdr>
    </w:div>
    <w:div w:id="220408528">
      <w:bodyDiv w:val="1"/>
      <w:marLeft w:val="0"/>
      <w:marRight w:val="0"/>
      <w:marTop w:val="0"/>
      <w:marBottom w:val="0"/>
      <w:divBdr>
        <w:top w:val="none" w:sz="0" w:space="0" w:color="auto"/>
        <w:left w:val="none" w:sz="0" w:space="0" w:color="auto"/>
        <w:bottom w:val="none" w:sz="0" w:space="0" w:color="auto"/>
        <w:right w:val="none" w:sz="0" w:space="0" w:color="auto"/>
      </w:divBdr>
    </w:div>
    <w:div w:id="220679530">
      <w:bodyDiv w:val="1"/>
      <w:marLeft w:val="0"/>
      <w:marRight w:val="0"/>
      <w:marTop w:val="0"/>
      <w:marBottom w:val="0"/>
      <w:divBdr>
        <w:top w:val="none" w:sz="0" w:space="0" w:color="auto"/>
        <w:left w:val="none" w:sz="0" w:space="0" w:color="auto"/>
        <w:bottom w:val="none" w:sz="0" w:space="0" w:color="auto"/>
        <w:right w:val="none" w:sz="0" w:space="0" w:color="auto"/>
      </w:divBdr>
    </w:div>
    <w:div w:id="220750190">
      <w:bodyDiv w:val="1"/>
      <w:marLeft w:val="0"/>
      <w:marRight w:val="0"/>
      <w:marTop w:val="0"/>
      <w:marBottom w:val="0"/>
      <w:divBdr>
        <w:top w:val="none" w:sz="0" w:space="0" w:color="auto"/>
        <w:left w:val="none" w:sz="0" w:space="0" w:color="auto"/>
        <w:bottom w:val="none" w:sz="0" w:space="0" w:color="auto"/>
        <w:right w:val="none" w:sz="0" w:space="0" w:color="auto"/>
      </w:divBdr>
    </w:div>
    <w:div w:id="221453021">
      <w:bodyDiv w:val="1"/>
      <w:marLeft w:val="0"/>
      <w:marRight w:val="0"/>
      <w:marTop w:val="0"/>
      <w:marBottom w:val="0"/>
      <w:divBdr>
        <w:top w:val="none" w:sz="0" w:space="0" w:color="auto"/>
        <w:left w:val="none" w:sz="0" w:space="0" w:color="auto"/>
        <w:bottom w:val="none" w:sz="0" w:space="0" w:color="auto"/>
        <w:right w:val="none" w:sz="0" w:space="0" w:color="auto"/>
      </w:divBdr>
    </w:div>
    <w:div w:id="223302146">
      <w:bodyDiv w:val="1"/>
      <w:marLeft w:val="0"/>
      <w:marRight w:val="0"/>
      <w:marTop w:val="0"/>
      <w:marBottom w:val="0"/>
      <w:divBdr>
        <w:top w:val="none" w:sz="0" w:space="0" w:color="auto"/>
        <w:left w:val="none" w:sz="0" w:space="0" w:color="auto"/>
        <w:bottom w:val="none" w:sz="0" w:space="0" w:color="auto"/>
        <w:right w:val="none" w:sz="0" w:space="0" w:color="auto"/>
      </w:divBdr>
    </w:div>
    <w:div w:id="223838190">
      <w:bodyDiv w:val="1"/>
      <w:marLeft w:val="0"/>
      <w:marRight w:val="0"/>
      <w:marTop w:val="0"/>
      <w:marBottom w:val="0"/>
      <w:divBdr>
        <w:top w:val="none" w:sz="0" w:space="0" w:color="auto"/>
        <w:left w:val="none" w:sz="0" w:space="0" w:color="auto"/>
        <w:bottom w:val="none" w:sz="0" w:space="0" w:color="auto"/>
        <w:right w:val="none" w:sz="0" w:space="0" w:color="auto"/>
      </w:divBdr>
    </w:div>
    <w:div w:id="224536889">
      <w:bodyDiv w:val="1"/>
      <w:marLeft w:val="0"/>
      <w:marRight w:val="0"/>
      <w:marTop w:val="0"/>
      <w:marBottom w:val="0"/>
      <w:divBdr>
        <w:top w:val="none" w:sz="0" w:space="0" w:color="auto"/>
        <w:left w:val="none" w:sz="0" w:space="0" w:color="auto"/>
        <w:bottom w:val="none" w:sz="0" w:space="0" w:color="auto"/>
        <w:right w:val="none" w:sz="0" w:space="0" w:color="auto"/>
      </w:divBdr>
    </w:div>
    <w:div w:id="224920448">
      <w:bodyDiv w:val="1"/>
      <w:marLeft w:val="0"/>
      <w:marRight w:val="0"/>
      <w:marTop w:val="0"/>
      <w:marBottom w:val="0"/>
      <w:divBdr>
        <w:top w:val="none" w:sz="0" w:space="0" w:color="auto"/>
        <w:left w:val="none" w:sz="0" w:space="0" w:color="auto"/>
        <w:bottom w:val="none" w:sz="0" w:space="0" w:color="auto"/>
        <w:right w:val="none" w:sz="0" w:space="0" w:color="auto"/>
      </w:divBdr>
    </w:div>
    <w:div w:id="226770829">
      <w:bodyDiv w:val="1"/>
      <w:marLeft w:val="0"/>
      <w:marRight w:val="0"/>
      <w:marTop w:val="0"/>
      <w:marBottom w:val="0"/>
      <w:divBdr>
        <w:top w:val="none" w:sz="0" w:space="0" w:color="auto"/>
        <w:left w:val="none" w:sz="0" w:space="0" w:color="auto"/>
        <w:bottom w:val="none" w:sz="0" w:space="0" w:color="auto"/>
        <w:right w:val="none" w:sz="0" w:space="0" w:color="auto"/>
      </w:divBdr>
    </w:div>
    <w:div w:id="226847408">
      <w:bodyDiv w:val="1"/>
      <w:marLeft w:val="0"/>
      <w:marRight w:val="0"/>
      <w:marTop w:val="0"/>
      <w:marBottom w:val="0"/>
      <w:divBdr>
        <w:top w:val="none" w:sz="0" w:space="0" w:color="auto"/>
        <w:left w:val="none" w:sz="0" w:space="0" w:color="auto"/>
        <w:bottom w:val="none" w:sz="0" w:space="0" w:color="auto"/>
        <w:right w:val="none" w:sz="0" w:space="0" w:color="auto"/>
      </w:divBdr>
    </w:div>
    <w:div w:id="227813851">
      <w:bodyDiv w:val="1"/>
      <w:marLeft w:val="0"/>
      <w:marRight w:val="0"/>
      <w:marTop w:val="0"/>
      <w:marBottom w:val="0"/>
      <w:divBdr>
        <w:top w:val="none" w:sz="0" w:space="0" w:color="auto"/>
        <w:left w:val="none" w:sz="0" w:space="0" w:color="auto"/>
        <w:bottom w:val="none" w:sz="0" w:space="0" w:color="auto"/>
        <w:right w:val="none" w:sz="0" w:space="0" w:color="auto"/>
      </w:divBdr>
    </w:div>
    <w:div w:id="228923441">
      <w:bodyDiv w:val="1"/>
      <w:marLeft w:val="0"/>
      <w:marRight w:val="0"/>
      <w:marTop w:val="0"/>
      <w:marBottom w:val="0"/>
      <w:divBdr>
        <w:top w:val="none" w:sz="0" w:space="0" w:color="auto"/>
        <w:left w:val="none" w:sz="0" w:space="0" w:color="auto"/>
        <w:bottom w:val="none" w:sz="0" w:space="0" w:color="auto"/>
        <w:right w:val="none" w:sz="0" w:space="0" w:color="auto"/>
      </w:divBdr>
    </w:div>
    <w:div w:id="229390126">
      <w:bodyDiv w:val="1"/>
      <w:marLeft w:val="0"/>
      <w:marRight w:val="0"/>
      <w:marTop w:val="0"/>
      <w:marBottom w:val="0"/>
      <w:divBdr>
        <w:top w:val="none" w:sz="0" w:space="0" w:color="auto"/>
        <w:left w:val="none" w:sz="0" w:space="0" w:color="auto"/>
        <w:bottom w:val="none" w:sz="0" w:space="0" w:color="auto"/>
        <w:right w:val="none" w:sz="0" w:space="0" w:color="auto"/>
      </w:divBdr>
    </w:div>
    <w:div w:id="229772462">
      <w:bodyDiv w:val="1"/>
      <w:marLeft w:val="0"/>
      <w:marRight w:val="0"/>
      <w:marTop w:val="0"/>
      <w:marBottom w:val="0"/>
      <w:divBdr>
        <w:top w:val="none" w:sz="0" w:space="0" w:color="auto"/>
        <w:left w:val="none" w:sz="0" w:space="0" w:color="auto"/>
        <w:bottom w:val="none" w:sz="0" w:space="0" w:color="auto"/>
        <w:right w:val="none" w:sz="0" w:space="0" w:color="auto"/>
      </w:divBdr>
    </w:div>
    <w:div w:id="231350554">
      <w:bodyDiv w:val="1"/>
      <w:marLeft w:val="0"/>
      <w:marRight w:val="0"/>
      <w:marTop w:val="0"/>
      <w:marBottom w:val="0"/>
      <w:divBdr>
        <w:top w:val="none" w:sz="0" w:space="0" w:color="auto"/>
        <w:left w:val="none" w:sz="0" w:space="0" w:color="auto"/>
        <w:bottom w:val="none" w:sz="0" w:space="0" w:color="auto"/>
        <w:right w:val="none" w:sz="0" w:space="0" w:color="auto"/>
      </w:divBdr>
    </w:div>
    <w:div w:id="232274011">
      <w:bodyDiv w:val="1"/>
      <w:marLeft w:val="0"/>
      <w:marRight w:val="0"/>
      <w:marTop w:val="0"/>
      <w:marBottom w:val="0"/>
      <w:divBdr>
        <w:top w:val="none" w:sz="0" w:space="0" w:color="auto"/>
        <w:left w:val="none" w:sz="0" w:space="0" w:color="auto"/>
        <w:bottom w:val="none" w:sz="0" w:space="0" w:color="auto"/>
        <w:right w:val="none" w:sz="0" w:space="0" w:color="auto"/>
      </w:divBdr>
    </w:div>
    <w:div w:id="232278538">
      <w:bodyDiv w:val="1"/>
      <w:marLeft w:val="0"/>
      <w:marRight w:val="0"/>
      <w:marTop w:val="0"/>
      <w:marBottom w:val="0"/>
      <w:divBdr>
        <w:top w:val="none" w:sz="0" w:space="0" w:color="auto"/>
        <w:left w:val="none" w:sz="0" w:space="0" w:color="auto"/>
        <w:bottom w:val="none" w:sz="0" w:space="0" w:color="auto"/>
        <w:right w:val="none" w:sz="0" w:space="0" w:color="auto"/>
      </w:divBdr>
    </w:div>
    <w:div w:id="232661981">
      <w:bodyDiv w:val="1"/>
      <w:marLeft w:val="0"/>
      <w:marRight w:val="0"/>
      <w:marTop w:val="0"/>
      <w:marBottom w:val="0"/>
      <w:divBdr>
        <w:top w:val="none" w:sz="0" w:space="0" w:color="auto"/>
        <w:left w:val="none" w:sz="0" w:space="0" w:color="auto"/>
        <w:bottom w:val="none" w:sz="0" w:space="0" w:color="auto"/>
        <w:right w:val="none" w:sz="0" w:space="0" w:color="auto"/>
      </w:divBdr>
    </w:div>
    <w:div w:id="233782982">
      <w:bodyDiv w:val="1"/>
      <w:marLeft w:val="0"/>
      <w:marRight w:val="0"/>
      <w:marTop w:val="0"/>
      <w:marBottom w:val="0"/>
      <w:divBdr>
        <w:top w:val="none" w:sz="0" w:space="0" w:color="auto"/>
        <w:left w:val="none" w:sz="0" w:space="0" w:color="auto"/>
        <w:bottom w:val="none" w:sz="0" w:space="0" w:color="auto"/>
        <w:right w:val="none" w:sz="0" w:space="0" w:color="auto"/>
      </w:divBdr>
    </w:div>
    <w:div w:id="233905142">
      <w:bodyDiv w:val="1"/>
      <w:marLeft w:val="0"/>
      <w:marRight w:val="0"/>
      <w:marTop w:val="0"/>
      <w:marBottom w:val="0"/>
      <w:divBdr>
        <w:top w:val="none" w:sz="0" w:space="0" w:color="auto"/>
        <w:left w:val="none" w:sz="0" w:space="0" w:color="auto"/>
        <w:bottom w:val="none" w:sz="0" w:space="0" w:color="auto"/>
        <w:right w:val="none" w:sz="0" w:space="0" w:color="auto"/>
      </w:divBdr>
    </w:div>
    <w:div w:id="234780924">
      <w:bodyDiv w:val="1"/>
      <w:marLeft w:val="0"/>
      <w:marRight w:val="0"/>
      <w:marTop w:val="0"/>
      <w:marBottom w:val="0"/>
      <w:divBdr>
        <w:top w:val="none" w:sz="0" w:space="0" w:color="auto"/>
        <w:left w:val="none" w:sz="0" w:space="0" w:color="auto"/>
        <w:bottom w:val="none" w:sz="0" w:space="0" w:color="auto"/>
        <w:right w:val="none" w:sz="0" w:space="0" w:color="auto"/>
      </w:divBdr>
    </w:div>
    <w:div w:id="236092368">
      <w:bodyDiv w:val="1"/>
      <w:marLeft w:val="0"/>
      <w:marRight w:val="0"/>
      <w:marTop w:val="0"/>
      <w:marBottom w:val="0"/>
      <w:divBdr>
        <w:top w:val="none" w:sz="0" w:space="0" w:color="auto"/>
        <w:left w:val="none" w:sz="0" w:space="0" w:color="auto"/>
        <w:bottom w:val="none" w:sz="0" w:space="0" w:color="auto"/>
        <w:right w:val="none" w:sz="0" w:space="0" w:color="auto"/>
      </w:divBdr>
    </w:div>
    <w:div w:id="237790089">
      <w:bodyDiv w:val="1"/>
      <w:marLeft w:val="0"/>
      <w:marRight w:val="0"/>
      <w:marTop w:val="0"/>
      <w:marBottom w:val="0"/>
      <w:divBdr>
        <w:top w:val="none" w:sz="0" w:space="0" w:color="auto"/>
        <w:left w:val="none" w:sz="0" w:space="0" w:color="auto"/>
        <w:bottom w:val="none" w:sz="0" w:space="0" w:color="auto"/>
        <w:right w:val="none" w:sz="0" w:space="0" w:color="auto"/>
      </w:divBdr>
    </w:div>
    <w:div w:id="239561259">
      <w:bodyDiv w:val="1"/>
      <w:marLeft w:val="0"/>
      <w:marRight w:val="0"/>
      <w:marTop w:val="0"/>
      <w:marBottom w:val="0"/>
      <w:divBdr>
        <w:top w:val="none" w:sz="0" w:space="0" w:color="auto"/>
        <w:left w:val="none" w:sz="0" w:space="0" w:color="auto"/>
        <w:bottom w:val="none" w:sz="0" w:space="0" w:color="auto"/>
        <w:right w:val="none" w:sz="0" w:space="0" w:color="auto"/>
      </w:divBdr>
    </w:div>
    <w:div w:id="240527927">
      <w:bodyDiv w:val="1"/>
      <w:marLeft w:val="0"/>
      <w:marRight w:val="0"/>
      <w:marTop w:val="0"/>
      <w:marBottom w:val="0"/>
      <w:divBdr>
        <w:top w:val="none" w:sz="0" w:space="0" w:color="auto"/>
        <w:left w:val="none" w:sz="0" w:space="0" w:color="auto"/>
        <w:bottom w:val="none" w:sz="0" w:space="0" w:color="auto"/>
        <w:right w:val="none" w:sz="0" w:space="0" w:color="auto"/>
      </w:divBdr>
    </w:div>
    <w:div w:id="241068646">
      <w:bodyDiv w:val="1"/>
      <w:marLeft w:val="0"/>
      <w:marRight w:val="0"/>
      <w:marTop w:val="0"/>
      <w:marBottom w:val="0"/>
      <w:divBdr>
        <w:top w:val="none" w:sz="0" w:space="0" w:color="auto"/>
        <w:left w:val="none" w:sz="0" w:space="0" w:color="auto"/>
        <w:bottom w:val="none" w:sz="0" w:space="0" w:color="auto"/>
        <w:right w:val="none" w:sz="0" w:space="0" w:color="auto"/>
      </w:divBdr>
    </w:div>
    <w:div w:id="243031353">
      <w:bodyDiv w:val="1"/>
      <w:marLeft w:val="0"/>
      <w:marRight w:val="0"/>
      <w:marTop w:val="0"/>
      <w:marBottom w:val="0"/>
      <w:divBdr>
        <w:top w:val="none" w:sz="0" w:space="0" w:color="auto"/>
        <w:left w:val="none" w:sz="0" w:space="0" w:color="auto"/>
        <w:bottom w:val="none" w:sz="0" w:space="0" w:color="auto"/>
        <w:right w:val="none" w:sz="0" w:space="0" w:color="auto"/>
      </w:divBdr>
    </w:div>
    <w:div w:id="243952948">
      <w:bodyDiv w:val="1"/>
      <w:marLeft w:val="0"/>
      <w:marRight w:val="0"/>
      <w:marTop w:val="0"/>
      <w:marBottom w:val="0"/>
      <w:divBdr>
        <w:top w:val="none" w:sz="0" w:space="0" w:color="auto"/>
        <w:left w:val="none" w:sz="0" w:space="0" w:color="auto"/>
        <w:bottom w:val="none" w:sz="0" w:space="0" w:color="auto"/>
        <w:right w:val="none" w:sz="0" w:space="0" w:color="auto"/>
      </w:divBdr>
    </w:div>
    <w:div w:id="243996914">
      <w:bodyDiv w:val="1"/>
      <w:marLeft w:val="0"/>
      <w:marRight w:val="0"/>
      <w:marTop w:val="0"/>
      <w:marBottom w:val="0"/>
      <w:divBdr>
        <w:top w:val="none" w:sz="0" w:space="0" w:color="auto"/>
        <w:left w:val="none" w:sz="0" w:space="0" w:color="auto"/>
        <w:bottom w:val="none" w:sz="0" w:space="0" w:color="auto"/>
        <w:right w:val="none" w:sz="0" w:space="0" w:color="auto"/>
      </w:divBdr>
    </w:div>
    <w:div w:id="246622971">
      <w:bodyDiv w:val="1"/>
      <w:marLeft w:val="0"/>
      <w:marRight w:val="0"/>
      <w:marTop w:val="0"/>
      <w:marBottom w:val="0"/>
      <w:divBdr>
        <w:top w:val="none" w:sz="0" w:space="0" w:color="auto"/>
        <w:left w:val="none" w:sz="0" w:space="0" w:color="auto"/>
        <w:bottom w:val="none" w:sz="0" w:space="0" w:color="auto"/>
        <w:right w:val="none" w:sz="0" w:space="0" w:color="auto"/>
      </w:divBdr>
    </w:div>
    <w:div w:id="248857274">
      <w:bodyDiv w:val="1"/>
      <w:marLeft w:val="0"/>
      <w:marRight w:val="0"/>
      <w:marTop w:val="0"/>
      <w:marBottom w:val="0"/>
      <w:divBdr>
        <w:top w:val="none" w:sz="0" w:space="0" w:color="auto"/>
        <w:left w:val="none" w:sz="0" w:space="0" w:color="auto"/>
        <w:bottom w:val="none" w:sz="0" w:space="0" w:color="auto"/>
        <w:right w:val="none" w:sz="0" w:space="0" w:color="auto"/>
      </w:divBdr>
    </w:div>
    <w:div w:id="249700741">
      <w:bodyDiv w:val="1"/>
      <w:marLeft w:val="0"/>
      <w:marRight w:val="0"/>
      <w:marTop w:val="0"/>
      <w:marBottom w:val="0"/>
      <w:divBdr>
        <w:top w:val="none" w:sz="0" w:space="0" w:color="auto"/>
        <w:left w:val="none" w:sz="0" w:space="0" w:color="auto"/>
        <w:bottom w:val="none" w:sz="0" w:space="0" w:color="auto"/>
        <w:right w:val="none" w:sz="0" w:space="0" w:color="auto"/>
      </w:divBdr>
    </w:div>
    <w:div w:id="250625779">
      <w:bodyDiv w:val="1"/>
      <w:marLeft w:val="0"/>
      <w:marRight w:val="0"/>
      <w:marTop w:val="0"/>
      <w:marBottom w:val="0"/>
      <w:divBdr>
        <w:top w:val="none" w:sz="0" w:space="0" w:color="auto"/>
        <w:left w:val="none" w:sz="0" w:space="0" w:color="auto"/>
        <w:bottom w:val="none" w:sz="0" w:space="0" w:color="auto"/>
        <w:right w:val="none" w:sz="0" w:space="0" w:color="auto"/>
      </w:divBdr>
    </w:div>
    <w:div w:id="250815306">
      <w:bodyDiv w:val="1"/>
      <w:marLeft w:val="0"/>
      <w:marRight w:val="0"/>
      <w:marTop w:val="0"/>
      <w:marBottom w:val="0"/>
      <w:divBdr>
        <w:top w:val="none" w:sz="0" w:space="0" w:color="auto"/>
        <w:left w:val="none" w:sz="0" w:space="0" w:color="auto"/>
        <w:bottom w:val="none" w:sz="0" w:space="0" w:color="auto"/>
        <w:right w:val="none" w:sz="0" w:space="0" w:color="auto"/>
      </w:divBdr>
    </w:div>
    <w:div w:id="251203302">
      <w:bodyDiv w:val="1"/>
      <w:marLeft w:val="0"/>
      <w:marRight w:val="0"/>
      <w:marTop w:val="0"/>
      <w:marBottom w:val="0"/>
      <w:divBdr>
        <w:top w:val="none" w:sz="0" w:space="0" w:color="auto"/>
        <w:left w:val="none" w:sz="0" w:space="0" w:color="auto"/>
        <w:bottom w:val="none" w:sz="0" w:space="0" w:color="auto"/>
        <w:right w:val="none" w:sz="0" w:space="0" w:color="auto"/>
      </w:divBdr>
    </w:div>
    <w:div w:id="253445198">
      <w:bodyDiv w:val="1"/>
      <w:marLeft w:val="0"/>
      <w:marRight w:val="0"/>
      <w:marTop w:val="0"/>
      <w:marBottom w:val="0"/>
      <w:divBdr>
        <w:top w:val="none" w:sz="0" w:space="0" w:color="auto"/>
        <w:left w:val="none" w:sz="0" w:space="0" w:color="auto"/>
        <w:bottom w:val="none" w:sz="0" w:space="0" w:color="auto"/>
        <w:right w:val="none" w:sz="0" w:space="0" w:color="auto"/>
      </w:divBdr>
    </w:div>
    <w:div w:id="253905545">
      <w:bodyDiv w:val="1"/>
      <w:marLeft w:val="0"/>
      <w:marRight w:val="0"/>
      <w:marTop w:val="0"/>
      <w:marBottom w:val="0"/>
      <w:divBdr>
        <w:top w:val="none" w:sz="0" w:space="0" w:color="auto"/>
        <w:left w:val="none" w:sz="0" w:space="0" w:color="auto"/>
        <w:bottom w:val="none" w:sz="0" w:space="0" w:color="auto"/>
        <w:right w:val="none" w:sz="0" w:space="0" w:color="auto"/>
      </w:divBdr>
    </w:div>
    <w:div w:id="254946444">
      <w:bodyDiv w:val="1"/>
      <w:marLeft w:val="0"/>
      <w:marRight w:val="0"/>
      <w:marTop w:val="0"/>
      <w:marBottom w:val="0"/>
      <w:divBdr>
        <w:top w:val="none" w:sz="0" w:space="0" w:color="auto"/>
        <w:left w:val="none" w:sz="0" w:space="0" w:color="auto"/>
        <w:bottom w:val="none" w:sz="0" w:space="0" w:color="auto"/>
        <w:right w:val="none" w:sz="0" w:space="0" w:color="auto"/>
      </w:divBdr>
    </w:div>
    <w:div w:id="255946471">
      <w:bodyDiv w:val="1"/>
      <w:marLeft w:val="0"/>
      <w:marRight w:val="0"/>
      <w:marTop w:val="0"/>
      <w:marBottom w:val="0"/>
      <w:divBdr>
        <w:top w:val="none" w:sz="0" w:space="0" w:color="auto"/>
        <w:left w:val="none" w:sz="0" w:space="0" w:color="auto"/>
        <w:bottom w:val="none" w:sz="0" w:space="0" w:color="auto"/>
        <w:right w:val="none" w:sz="0" w:space="0" w:color="auto"/>
      </w:divBdr>
    </w:div>
    <w:div w:id="256450258">
      <w:bodyDiv w:val="1"/>
      <w:marLeft w:val="0"/>
      <w:marRight w:val="0"/>
      <w:marTop w:val="0"/>
      <w:marBottom w:val="0"/>
      <w:divBdr>
        <w:top w:val="none" w:sz="0" w:space="0" w:color="auto"/>
        <w:left w:val="none" w:sz="0" w:space="0" w:color="auto"/>
        <w:bottom w:val="none" w:sz="0" w:space="0" w:color="auto"/>
        <w:right w:val="none" w:sz="0" w:space="0" w:color="auto"/>
      </w:divBdr>
    </w:div>
    <w:div w:id="256716757">
      <w:bodyDiv w:val="1"/>
      <w:marLeft w:val="0"/>
      <w:marRight w:val="0"/>
      <w:marTop w:val="0"/>
      <w:marBottom w:val="0"/>
      <w:divBdr>
        <w:top w:val="none" w:sz="0" w:space="0" w:color="auto"/>
        <w:left w:val="none" w:sz="0" w:space="0" w:color="auto"/>
        <w:bottom w:val="none" w:sz="0" w:space="0" w:color="auto"/>
        <w:right w:val="none" w:sz="0" w:space="0" w:color="auto"/>
      </w:divBdr>
    </w:div>
    <w:div w:id="256987113">
      <w:bodyDiv w:val="1"/>
      <w:marLeft w:val="0"/>
      <w:marRight w:val="0"/>
      <w:marTop w:val="0"/>
      <w:marBottom w:val="0"/>
      <w:divBdr>
        <w:top w:val="none" w:sz="0" w:space="0" w:color="auto"/>
        <w:left w:val="none" w:sz="0" w:space="0" w:color="auto"/>
        <w:bottom w:val="none" w:sz="0" w:space="0" w:color="auto"/>
        <w:right w:val="none" w:sz="0" w:space="0" w:color="auto"/>
      </w:divBdr>
    </w:div>
    <w:div w:id="258611403">
      <w:bodyDiv w:val="1"/>
      <w:marLeft w:val="0"/>
      <w:marRight w:val="0"/>
      <w:marTop w:val="0"/>
      <w:marBottom w:val="0"/>
      <w:divBdr>
        <w:top w:val="none" w:sz="0" w:space="0" w:color="auto"/>
        <w:left w:val="none" w:sz="0" w:space="0" w:color="auto"/>
        <w:bottom w:val="none" w:sz="0" w:space="0" w:color="auto"/>
        <w:right w:val="none" w:sz="0" w:space="0" w:color="auto"/>
      </w:divBdr>
    </w:div>
    <w:div w:id="258636596">
      <w:bodyDiv w:val="1"/>
      <w:marLeft w:val="0"/>
      <w:marRight w:val="0"/>
      <w:marTop w:val="0"/>
      <w:marBottom w:val="0"/>
      <w:divBdr>
        <w:top w:val="none" w:sz="0" w:space="0" w:color="auto"/>
        <w:left w:val="none" w:sz="0" w:space="0" w:color="auto"/>
        <w:bottom w:val="none" w:sz="0" w:space="0" w:color="auto"/>
        <w:right w:val="none" w:sz="0" w:space="0" w:color="auto"/>
      </w:divBdr>
    </w:div>
    <w:div w:id="258802311">
      <w:bodyDiv w:val="1"/>
      <w:marLeft w:val="0"/>
      <w:marRight w:val="0"/>
      <w:marTop w:val="0"/>
      <w:marBottom w:val="0"/>
      <w:divBdr>
        <w:top w:val="none" w:sz="0" w:space="0" w:color="auto"/>
        <w:left w:val="none" w:sz="0" w:space="0" w:color="auto"/>
        <w:bottom w:val="none" w:sz="0" w:space="0" w:color="auto"/>
        <w:right w:val="none" w:sz="0" w:space="0" w:color="auto"/>
      </w:divBdr>
    </w:div>
    <w:div w:id="258875745">
      <w:bodyDiv w:val="1"/>
      <w:marLeft w:val="0"/>
      <w:marRight w:val="0"/>
      <w:marTop w:val="0"/>
      <w:marBottom w:val="0"/>
      <w:divBdr>
        <w:top w:val="none" w:sz="0" w:space="0" w:color="auto"/>
        <w:left w:val="none" w:sz="0" w:space="0" w:color="auto"/>
        <w:bottom w:val="none" w:sz="0" w:space="0" w:color="auto"/>
        <w:right w:val="none" w:sz="0" w:space="0" w:color="auto"/>
      </w:divBdr>
    </w:div>
    <w:div w:id="261033181">
      <w:bodyDiv w:val="1"/>
      <w:marLeft w:val="0"/>
      <w:marRight w:val="0"/>
      <w:marTop w:val="0"/>
      <w:marBottom w:val="0"/>
      <w:divBdr>
        <w:top w:val="none" w:sz="0" w:space="0" w:color="auto"/>
        <w:left w:val="none" w:sz="0" w:space="0" w:color="auto"/>
        <w:bottom w:val="none" w:sz="0" w:space="0" w:color="auto"/>
        <w:right w:val="none" w:sz="0" w:space="0" w:color="auto"/>
      </w:divBdr>
    </w:div>
    <w:div w:id="261108239">
      <w:bodyDiv w:val="1"/>
      <w:marLeft w:val="0"/>
      <w:marRight w:val="0"/>
      <w:marTop w:val="0"/>
      <w:marBottom w:val="0"/>
      <w:divBdr>
        <w:top w:val="none" w:sz="0" w:space="0" w:color="auto"/>
        <w:left w:val="none" w:sz="0" w:space="0" w:color="auto"/>
        <w:bottom w:val="none" w:sz="0" w:space="0" w:color="auto"/>
        <w:right w:val="none" w:sz="0" w:space="0" w:color="auto"/>
      </w:divBdr>
    </w:div>
    <w:div w:id="261228930">
      <w:bodyDiv w:val="1"/>
      <w:marLeft w:val="0"/>
      <w:marRight w:val="0"/>
      <w:marTop w:val="0"/>
      <w:marBottom w:val="0"/>
      <w:divBdr>
        <w:top w:val="none" w:sz="0" w:space="0" w:color="auto"/>
        <w:left w:val="none" w:sz="0" w:space="0" w:color="auto"/>
        <w:bottom w:val="none" w:sz="0" w:space="0" w:color="auto"/>
        <w:right w:val="none" w:sz="0" w:space="0" w:color="auto"/>
      </w:divBdr>
    </w:div>
    <w:div w:id="261652352">
      <w:bodyDiv w:val="1"/>
      <w:marLeft w:val="0"/>
      <w:marRight w:val="0"/>
      <w:marTop w:val="0"/>
      <w:marBottom w:val="0"/>
      <w:divBdr>
        <w:top w:val="none" w:sz="0" w:space="0" w:color="auto"/>
        <w:left w:val="none" w:sz="0" w:space="0" w:color="auto"/>
        <w:bottom w:val="none" w:sz="0" w:space="0" w:color="auto"/>
        <w:right w:val="none" w:sz="0" w:space="0" w:color="auto"/>
      </w:divBdr>
    </w:div>
    <w:div w:id="262348464">
      <w:bodyDiv w:val="1"/>
      <w:marLeft w:val="0"/>
      <w:marRight w:val="0"/>
      <w:marTop w:val="0"/>
      <w:marBottom w:val="0"/>
      <w:divBdr>
        <w:top w:val="none" w:sz="0" w:space="0" w:color="auto"/>
        <w:left w:val="none" w:sz="0" w:space="0" w:color="auto"/>
        <w:bottom w:val="none" w:sz="0" w:space="0" w:color="auto"/>
        <w:right w:val="none" w:sz="0" w:space="0" w:color="auto"/>
      </w:divBdr>
    </w:div>
    <w:div w:id="264073423">
      <w:bodyDiv w:val="1"/>
      <w:marLeft w:val="0"/>
      <w:marRight w:val="0"/>
      <w:marTop w:val="0"/>
      <w:marBottom w:val="0"/>
      <w:divBdr>
        <w:top w:val="none" w:sz="0" w:space="0" w:color="auto"/>
        <w:left w:val="none" w:sz="0" w:space="0" w:color="auto"/>
        <w:bottom w:val="none" w:sz="0" w:space="0" w:color="auto"/>
        <w:right w:val="none" w:sz="0" w:space="0" w:color="auto"/>
      </w:divBdr>
    </w:div>
    <w:div w:id="266545478">
      <w:bodyDiv w:val="1"/>
      <w:marLeft w:val="0"/>
      <w:marRight w:val="0"/>
      <w:marTop w:val="0"/>
      <w:marBottom w:val="0"/>
      <w:divBdr>
        <w:top w:val="none" w:sz="0" w:space="0" w:color="auto"/>
        <w:left w:val="none" w:sz="0" w:space="0" w:color="auto"/>
        <w:bottom w:val="none" w:sz="0" w:space="0" w:color="auto"/>
        <w:right w:val="none" w:sz="0" w:space="0" w:color="auto"/>
      </w:divBdr>
    </w:div>
    <w:div w:id="268046616">
      <w:bodyDiv w:val="1"/>
      <w:marLeft w:val="0"/>
      <w:marRight w:val="0"/>
      <w:marTop w:val="0"/>
      <w:marBottom w:val="0"/>
      <w:divBdr>
        <w:top w:val="none" w:sz="0" w:space="0" w:color="auto"/>
        <w:left w:val="none" w:sz="0" w:space="0" w:color="auto"/>
        <w:bottom w:val="none" w:sz="0" w:space="0" w:color="auto"/>
        <w:right w:val="none" w:sz="0" w:space="0" w:color="auto"/>
      </w:divBdr>
    </w:div>
    <w:div w:id="268435656">
      <w:bodyDiv w:val="1"/>
      <w:marLeft w:val="0"/>
      <w:marRight w:val="0"/>
      <w:marTop w:val="0"/>
      <w:marBottom w:val="0"/>
      <w:divBdr>
        <w:top w:val="none" w:sz="0" w:space="0" w:color="auto"/>
        <w:left w:val="none" w:sz="0" w:space="0" w:color="auto"/>
        <w:bottom w:val="none" w:sz="0" w:space="0" w:color="auto"/>
        <w:right w:val="none" w:sz="0" w:space="0" w:color="auto"/>
      </w:divBdr>
    </w:div>
    <w:div w:id="268466236">
      <w:bodyDiv w:val="1"/>
      <w:marLeft w:val="0"/>
      <w:marRight w:val="0"/>
      <w:marTop w:val="0"/>
      <w:marBottom w:val="0"/>
      <w:divBdr>
        <w:top w:val="none" w:sz="0" w:space="0" w:color="auto"/>
        <w:left w:val="none" w:sz="0" w:space="0" w:color="auto"/>
        <w:bottom w:val="none" w:sz="0" w:space="0" w:color="auto"/>
        <w:right w:val="none" w:sz="0" w:space="0" w:color="auto"/>
      </w:divBdr>
    </w:div>
    <w:div w:id="269749095">
      <w:bodyDiv w:val="1"/>
      <w:marLeft w:val="0"/>
      <w:marRight w:val="0"/>
      <w:marTop w:val="0"/>
      <w:marBottom w:val="0"/>
      <w:divBdr>
        <w:top w:val="none" w:sz="0" w:space="0" w:color="auto"/>
        <w:left w:val="none" w:sz="0" w:space="0" w:color="auto"/>
        <w:bottom w:val="none" w:sz="0" w:space="0" w:color="auto"/>
        <w:right w:val="none" w:sz="0" w:space="0" w:color="auto"/>
      </w:divBdr>
    </w:div>
    <w:div w:id="269901725">
      <w:bodyDiv w:val="1"/>
      <w:marLeft w:val="0"/>
      <w:marRight w:val="0"/>
      <w:marTop w:val="0"/>
      <w:marBottom w:val="0"/>
      <w:divBdr>
        <w:top w:val="none" w:sz="0" w:space="0" w:color="auto"/>
        <w:left w:val="none" w:sz="0" w:space="0" w:color="auto"/>
        <w:bottom w:val="none" w:sz="0" w:space="0" w:color="auto"/>
        <w:right w:val="none" w:sz="0" w:space="0" w:color="auto"/>
      </w:divBdr>
    </w:div>
    <w:div w:id="270598720">
      <w:bodyDiv w:val="1"/>
      <w:marLeft w:val="0"/>
      <w:marRight w:val="0"/>
      <w:marTop w:val="0"/>
      <w:marBottom w:val="0"/>
      <w:divBdr>
        <w:top w:val="none" w:sz="0" w:space="0" w:color="auto"/>
        <w:left w:val="none" w:sz="0" w:space="0" w:color="auto"/>
        <w:bottom w:val="none" w:sz="0" w:space="0" w:color="auto"/>
        <w:right w:val="none" w:sz="0" w:space="0" w:color="auto"/>
      </w:divBdr>
    </w:div>
    <w:div w:id="270623345">
      <w:bodyDiv w:val="1"/>
      <w:marLeft w:val="0"/>
      <w:marRight w:val="0"/>
      <w:marTop w:val="0"/>
      <w:marBottom w:val="0"/>
      <w:divBdr>
        <w:top w:val="none" w:sz="0" w:space="0" w:color="auto"/>
        <w:left w:val="none" w:sz="0" w:space="0" w:color="auto"/>
        <w:bottom w:val="none" w:sz="0" w:space="0" w:color="auto"/>
        <w:right w:val="none" w:sz="0" w:space="0" w:color="auto"/>
      </w:divBdr>
    </w:div>
    <w:div w:id="271397758">
      <w:bodyDiv w:val="1"/>
      <w:marLeft w:val="0"/>
      <w:marRight w:val="0"/>
      <w:marTop w:val="0"/>
      <w:marBottom w:val="0"/>
      <w:divBdr>
        <w:top w:val="none" w:sz="0" w:space="0" w:color="auto"/>
        <w:left w:val="none" w:sz="0" w:space="0" w:color="auto"/>
        <w:bottom w:val="none" w:sz="0" w:space="0" w:color="auto"/>
        <w:right w:val="none" w:sz="0" w:space="0" w:color="auto"/>
      </w:divBdr>
    </w:div>
    <w:div w:id="271517407">
      <w:bodyDiv w:val="1"/>
      <w:marLeft w:val="0"/>
      <w:marRight w:val="0"/>
      <w:marTop w:val="0"/>
      <w:marBottom w:val="0"/>
      <w:divBdr>
        <w:top w:val="none" w:sz="0" w:space="0" w:color="auto"/>
        <w:left w:val="none" w:sz="0" w:space="0" w:color="auto"/>
        <w:bottom w:val="none" w:sz="0" w:space="0" w:color="auto"/>
        <w:right w:val="none" w:sz="0" w:space="0" w:color="auto"/>
      </w:divBdr>
    </w:div>
    <w:div w:id="272638007">
      <w:bodyDiv w:val="1"/>
      <w:marLeft w:val="0"/>
      <w:marRight w:val="0"/>
      <w:marTop w:val="0"/>
      <w:marBottom w:val="0"/>
      <w:divBdr>
        <w:top w:val="none" w:sz="0" w:space="0" w:color="auto"/>
        <w:left w:val="none" w:sz="0" w:space="0" w:color="auto"/>
        <w:bottom w:val="none" w:sz="0" w:space="0" w:color="auto"/>
        <w:right w:val="none" w:sz="0" w:space="0" w:color="auto"/>
      </w:divBdr>
    </w:div>
    <w:div w:id="276254155">
      <w:bodyDiv w:val="1"/>
      <w:marLeft w:val="0"/>
      <w:marRight w:val="0"/>
      <w:marTop w:val="0"/>
      <w:marBottom w:val="0"/>
      <w:divBdr>
        <w:top w:val="none" w:sz="0" w:space="0" w:color="auto"/>
        <w:left w:val="none" w:sz="0" w:space="0" w:color="auto"/>
        <w:bottom w:val="none" w:sz="0" w:space="0" w:color="auto"/>
        <w:right w:val="none" w:sz="0" w:space="0" w:color="auto"/>
      </w:divBdr>
    </w:div>
    <w:div w:id="277759836">
      <w:bodyDiv w:val="1"/>
      <w:marLeft w:val="0"/>
      <w:marRight w:val="0"/>
      <w:marTop w:val="0"/>
      <w:marBottom w:val="0"/>
      <w:divBdr>
        <w:top w:val="none" w:sz="0" w:space="0" w:color="auto"/>
        <w:left w:val="none" w:sz="0" w:space="0" w:color="auto"/>
        <w:bottom w:val="none" w:sz="0" w:space="0" w:color="auto"/>
        <w:right w:val="none" w:sz="0" w:space="0" w:color="auto"/>
      </w:divBdr>
    </w:div>
    <w:div w:id="278529107">
      <w:bodyDiv w:val="1"/>
      <w:marLeft w:val="0"/>
      <w:marRight w:val="0"/>
      <w:marTop w:val="0"/>
      <w:marBottom w:val="0"/>
      <w:divBdr>
        <w:top w:val="none" w:sz="0" w:space="0" w:color="auto"/>
        <w:left w:val="none" w:sz="0" w:space="0" w:color="auto"/>
        <w:bottom w:val="none" w:sz="0" w:space="0" w:color="auto"/>
        <w:right w:val="none" w:sz="0" w:space="0" w:color="auto"/>
      </w:divBdr>
    </w:div>
    <w:div w:id="278922896">
      <w:bodyDiv w:val="1"/>
      <w:marLeft w:val="0"/>
      <w:marRight w:val="0"/>
      <w:marTop w:val="0"/>
      <w:marBottom w:val="0"/>
      <w:divBdr>
        <w:top w:val="none" w:sz="0" w:space="0" w:color="auto"/>
        <w:left w:val="none" w:sz="0" w:space="0" w:color="auto"/>
        <w:bottom w:val="none" w:sz="0" w:space="0" w:color="auto"/>
        <w:right w:val="none" w:sz="0" w:space="0" w:color="auto"/>
      </w:divBdr>
    </w:div>
    <w:div w:id="282079262">
      <w:bodyDiv w:val="1"/>
      <w:marLeft w:val="0"/>
      <w:marRight w:val="0"/>
      <w:marTop w:val="0"/>
      <w:marBottom w:val="0"/>
      <w:divBdr>
        <w:top w:val="none" w:sz="0" w:space="0" w:color="auto"/>
        <w:left w:val="none" w:sz="0" w:space="0" w:color="auto"/>
        <w:bottom w:val="none" w:sz="0" w:space="0" w:color="auto"/>
        <w:right w:val="none" w:sz="0" w:space="0" w:color="auto"/>
      </w:divBdr>
    </w:div>
    <w:div w:id="282343831">
      <w:bodyDiv w:val="1"/>
      <w:marLeft w:val="0"/>
      <w:marRight w:val="0"/>
      <w:marTop w:val="0"/>
      <w:marBottom w:val="0"/>
      <w:divBdr>
        <w:top w:val="none" w:sz="0" w:space="0" w:color="auto"/>
        <w:left w:val="none" w:sz="0" w:space="0" w:color="auto"/>
        <w:bottom w:val="none" w:sz="0" w:space="0" w:color="auto"/>
        <w:right w:val="none" w:sz="0" w:space="0" w:color="auto"/>
      </w:divBdr>
    </w:div>
    <w:div w:id="282421128">
      <w:bodyDiv w:val="1"/>
      <w:marLeft w:val="0"/>
      <w:marRight w:val="0"/>
      <w:marTop w:val="0"/>
      <w:marBottom w:val="0"/>
      <w:divBdr>
        <w:top w:val="none" w:sz="0" w:space="0" w:color="auto"/>
        <w:left w:val="none" w:sz="0" w:space="0" w:color="auto"/>
        <w:bottom w:val="none" w:sz="0" w:space="0" w:color="auto"/>
        <w:right w:val="none" w:sz="0" w:space="0" w:color="auto"/>
      </w:divBdr>
    </w:div>
    <w:div w:id="283384665">
      <w:bodyDiv w:val="1"/>
      <w:marLeft w:val="0"/>
      <w:marRight w:val="0"/>
      <w:marTop w:val="0"/>
      <w:marBottom w:val="0"/>
      <w:divBdr>
        <w:top w:val="none" w:sz="0" w:space="0" w:color="auto"/>
        <w:left w:val="none" w:sz="0" w:space="0" w:color="auto"/>
        <w:bottom w:val="none" w:sz="0" w:space="0" w:color="auto"/>
        <w:right w:val="none" w:sz="0" w:space="0" w:color="auto"/>
      </w:divBdr>
    </w:div>
    <w:div w:id="283387232">
      <w:bodyDiv w:val="1"/>
      <w:marLeft w:val="0"/>
      <w:marRight w:val="0"/>
      <w:marTop w:val="0"/>
      <w:marBottom w:val="0"/>
      <w:divBdr>
        <w:top w:val="none" w:sz="0" w:space="0" w:color="auto"/>
        <w:left w:val="none" w:sz="0" w:space="0" w:color="auto"/>
        <w:bottom w:val="none" w:sz="0" w:space="0" w:color="auto"/>
        <w:right w:val="none" w:sz="0" w:space="0" w:color="auto"/>
      </w:divBdr>
    </w:div>
    <w:div w:id="283851995">
      <w:bodyDiv w:val="1"/>
      <w:marLeft w:val="0"/>
      <w:marRight w:val="0"/>
      <w:marTop w:val="0"/>
      <w:marBottom w:val="0"/>
      <w:divBdr>
        <w:top w:val="none" w:sz="0" w:space="0" w:color="auto"/>
        <w:left w:val="none" w:sz="0" w:space="0" w:color="auto"/>
        <w:bottom w:val="none" w:sz="0" w:space="0" w:color="auto"/>
        <w:right w:val="none" w:sz="0" w:space="0" w:color="auto"/>
      </w:divBdr>
    </w:div>
    <w:div w:id="289282063">
      <w:bodyDiv w:val="1"/>
      <w:marLeft w:val="0"/>
      <w:marRight w:val="0"/>
      <w:marTop w:val="0"/>
      <w:marBottom w:val="0"/>
      <w:divBdr>
        <w:top w:val="none" w:sz="0" w:space="0" w:color="auto"/>
        <w:left w:val="none" w:sz="0" w:space="0" w:color="auto"/>
        <w:bottom w:val="none" w:sz="0" w:space="0" w:color="auto"/>
        <w:right w:val="none" w:sz="0" w:space="0" w:color="auto"/>
      </w:divBdr>
    </w:div>
    <w:div w:id="290018694">
      <w:bodyDiv w:val="1"/>
      <w:marLeft w:val="0"/>
      <w:marRight w:val="0"/>
      <w:marTop w:val="0"/>
      <w:marBottom w:val="0"/>
      <w:divBdr>
        <w:top w:val="none" w:sz="0" w:space="0" w:color="auto"/>
        <w:left w:val="none" w:sz="0" w:space="0" w:color="auto"/>
        <w:bottom w:val="none" w:sz="0" w:space="0" w:color="auto"/>
        <w:right w:val="none" w:sz="0" w:space="0" w:color="auto"/>
      </w:divBdr>
    </w:div>
    <w:div w:id="290406227">
      <w:bodyDiv w:val="1"/>
      <w:marLeft w:val="0"/>
      <w:marRight w:val="0"/>
      <w:marTop w:val="0"/>
      <w:marBottom w:val="0"/>
      <w:divBdr>
        <w:top w:val="none" w:sz="0" w:space="0" w:color="auto"/>
        <w:left w:val="none" w:sz="0" w:space="0" w:color="auto"/>
        <w:bottom w:val="none" w:sz="0" w:space="0" w:color="auto"/>
        <w:right w:val="none" w:sz="0" w:space="0" w:color="auto"/>
      </w:divBdr>
    </w:div>
    <w:div w:id="290672646">
      <w:bodyDiv w:val="1"/>
      <w:marLeft w:val="0"/>
      <w:marRight w:val="0"/>
      <w:marTop w:val="0"/>
      <w:marBottom w:val="0"/>
      <w:divBdr>
        <w:top w:val="none" w:sz="0" w:space="0" w:color="auto"/>
        <w:left w:val="none" w:sz="0" w:space="0" w:color="auto"/>
        <w:bottom w:val="none" w:sz="0" w:space="0" w:color="auto"/>
        <w:right w:val="none" w:sz="0" w:space="0" w:color="auto"/>
      </w:divBdr>
    </w:div>
    <w:div w:id="291401989">
      <w:bodyDiv w:val="1"/>
      <w:marLeft w:val="0"/>
      <w:marRight w:val="0"/>
      <w:marTop w:val="0"/>
      <w:marBottom w:val="0"/>
      <w:divBdr>
        <w:top w:val="none" w:sz="0" w:space="0" w:color="auto"/>
        <w:left w:val="none" w:sz="0" w:space="0" w:color="auto"/>
        <w:bottom w:val="none" w:sz="0" w:space="0" w:color="auto"/>
        <w:right w:val="none" w:sz="0" w:space="0" w:color="auto"/>
      </w:divBdr>
    </w:div>
    <w:div w:id="291524419">
      <w:bodyDiv w:val="1"/>
      <w:marLeft w:val="0"/>
      <w:marRight w:val="0"/>
      <w:marTop w:val="0"/>
      <w:marBottom w:val="0"/>
      <w:divBdr>
        <w:top w:val="none" w:sz="0" w:space="0" w:color="auto"/>
        <w:left w:val="none" w:sz="0" w:space="0" w:color="auto"/>
        <w:bottom w:val="none" w:sz="0" w:space="0" w:color="auto"/>
        <w:right w:val="none" w:sz="0" w:space="0" w:color="auto"/>
      </w:divBdr>
    </w:div>
    <w:div w:id="291980512">
      <w:bodyDiv w:val="1"/>
      <w:marLeft w:val="0"/>
      <w:marRight w:val="0"/>
      <w:marTop w:val="0"/>
      <w:marBottom w:val="0"/>
      <w:divBdr>
        <w:top w:val="none" w:sz="0" w:space="0" w:color="auto"/>
        <w:left w:val="none" w:sz="0" w:space="0" w:color="auto"/>
        <w:bottom w:val="none" w:sz="0" w:space="0" w:color="auto"/>
        <w:right w:val="none" w:sz="0" w:space="0" w:color="auto"/>
      </w:divBdr>
    </w:div>
    <w:div w:id="292566450">
      <w:bodyDiv w:val="1"/>
      <w:marLeft w:val="0"/>
      <w:marRight w:val="0"/>
      <w:marTop w:val="0"/>
      <w:marBottom w:val="0"/>
      <w:divBdr>
        <w:top w:val="none" w:sz="0" w:space="0" w:color="auto"/>
        <w:left w:val="none" w:sz="0" w:space="0" w:color="auto"/>
        <w:bottom w:val="none" w:sz="0" w:space="0" w:color="auto"/>
        <w:right w:val="none" w:sz="0" w:space="0" w:color="auto"/>
      </w:divBdr>
    </w:div>
    <w:div w:id="293490285">
      <w:bodyDiv w:val="1"/>
      <w:marLeft w:val="0"/>
      <w:marRight w:val="0"/>
      <w:marTop w:val="0"/>
      <w:marBottom w:val="0"/>
      <w:divBdr>
        <w:top w:val="none" w:sz="0" w:space="0" w:color="auto"/>
        <w:left w:val="none" w:sz="0" w:space="0" w:color="auto"/>
        <w:bottom w:val="none" w:sz="0" w:space="0" w:color="auto"/>
        <w:right w:val="none" w:sz="0" w:space="0" w:color="auto"/>
      </w:divBdr>
    </w:div>
    <w:div w:id="295305943">
      <w:bodyDiv w:val="1"/>
      <w:marLeft w:val="0"/>
      <w:marRight w:val="0"/>
      <w:marTop w:val="0"/>
      <w:marBottom w:val="0"/>
      <w:divBdr>
        <w:top w:val="none" w:sz="0" w:space="0" w:color="auto"/>
        <w:left w:val="none" w:sz="0" w:space="0" w:color="auto"/>
        <w:bottom w:val="none" w:sz="0" w:space="0" w:color="auto"/>
        <w:right w:val="none" w:sz="0" w:space="0" w:color="auto"/>
      </w:divBdr>
    </w:div>
    <w:div w:id="295330341">
      <w:bodyDiv w:val="1"/>
      <w:marLeft w:val="0"/>
      <w:marRight w:val="0"/>
      <w:marTop w:val="0"/>
      <w:marBottom w:val="0"/>
      <w:divBdr>
        <w:top w:val="none" w:sz="0" w:space="0" w:color="auto"/>
        <w:left w:val="none" w:sz="0" w:space="0" w:color="auto"/>
        <w:bottom w:val="none" w:sz="0" w:space="0" w:color="auto"/>
        <w:right w:val="none" w:sz="0" w:space="0" w:color="auto"/>
      </w:divBdr>
    </w:div>
    <w:div w:id="295842884">
      <w:bodyDiv w:val="1"/>
      <w:marLeft w:val="0"/>
      <w:marRight w:val="0"/>
      <w:marTop w:val="0"/>
      <w:marBottom w:val="0"/>
      <w:divBdr>
        <w:top w:val="none" w:sz="0" w:space="0" w:color="auto"/>
        <w:left w:val="none" w:sz="0" w:space="0" w:color="auto"/>
        <w:bottom w:val="none" w:sz="0" w:space="0" w:color="auto"/>
        <w:right w:val="none" w:sz="0" w:space="0" w:color="auto"/>
      </w:divBdr>
    </w:div>
    <w:div w:id="297607239">
      <w:bodyDiv w:val="1"/>
      <w:marLeft w:val="0"/>
      <w:marRight w:val="0"/>
      <w:marTop w:val="0"/>
      <w:marBottom w:val="0"/>
      <w:divBdr>
        <w:top w:val="none" w:sz="0" w:space="0" w:color="auto"/>
        <w:left w:val="none" w:sz="0" w:space="0" w:color="auto"/>
        <w:bottom w:val="none" w:sz="0" w:space="0" w:color="auto"/>
        <w:right w:val="none" w:sz="0" w:space="0" w:color="auto"/>
      </w:divBdr>
    </w:div>
    <w:div w:id="298264687">
      <w:bodyDiv w:val="1"/>
      <w:marLeft w:val="0"/>
      <w:marRight w:val="0"/>
      <w:marTop w:val="0"/>
      <w:marBottom w:val="0"/>
      <w:divBdr>
        <w:top w:val="none" w:sz="0" w:space="0" w:color="auto"/>
        <w:left w:val="none" w:sz="0" w:space="0" w:color="auto"/>
        <w:bottom w:val="none" w:sz="0" w:space="0" w:color="auto"/>
        <w:right w:val="none" w:sz="0" w:space="0" w:color="auto"/>
      </w:divBdr>
    </w:div>
    <w:div w:id="298388610">
      <w:bodyDiv w:val="1"/>
      <w:marLeft w:val="0"/>
      <w:marRight w:val="0"/>
      <w:marTop w:val="0"/>
      <w:marBottom w:val="0"/>
      <w:divBdr>
        <w:top w:val="none" w:sz="0" w:space="0" w:color="auto"/>
        <w:left w:val="none" w:sz="0" w:space="0" w:color="auto"/>
        <w:bottom w:val="none" w:sz="0" w:space="0" w:color="auto"/>
        <w:right w:val="none" w:sz="0" w:space="0" w:color="auto"/>
      </w:divBdr>
    </w:div>
    <w:div w:id="299189496">
      <w:bodyDiv w:val="1"/>
      <w:marLeft w:val="0"/>
      <w:marRight w:val="0"/>
      <w:marTop w:val="0"/>
      <w:marBottom w:val="0"/>
      <w:divBdr>
        <w:top w:val="none" w:sz="0" w:space="0" w:color="auto"/>
        <w:left w:val="none" w:sz="0" w:space="0" w:color="auto"/>
        <w:bottom w:val="none" w:sz="0" w:space="0" w:color="auto"/>
        <w:right w:val="none" w:sz="0" w:space="0" w:color="auto"/>
      </w:divBdr>
    </w:div>
    <w:div w:id="299455631">
      <w:bodyDiv w:val="1"/>
      <w:marLeft w:val="0"/>
      <w:marRight w:val="0"/>
      <w:marTop w:val="0"/>
      <w:marBottom w:val="0"/>
      <w:divBdr>
        <w:top w:val="none" w:sz="0" w:space="0" w:color="auto"/>
        <w:left w:val="none" w:sz="0" w:space="0" w:color="auto"/>
        <w:bottom w:val="none" w:sz="0" w:space="0" w:color="auto"/>
        <w:right w:val="none" w:sz="0" w:space="0" w:color="auto"/>
      </w:divBdr>
    </w:div>
    <w:div w:id="300575577">
      <w:bodyDiv w:val="1"/>
      <w:marLeft w:val="0"/>
      <w:marRight w:val="0"/>
      <w:marTop w:val="0"/>
      <w:marBottom w:val="0"/>
      <w:divBdr>
        <w:top w:val="none" w:sz="0" w:space="0" w:color="auto"/>
        <w:left w:val="none" w:sz="0" w:space="0" w:color="auto"/>
        <w:bottom w:val="none" w:sz="0" w:space="0" w:color="auto"/>
        <w:right w:val="none" w:sz="0" w:space="0" w:color="auto"/>
      </w:divBdr>
    </w:div>
    <w:div w:id="300618211">
      <w:bodyDiv w:val="1"/>
      <w:marLeft w:val="0"/>
      <w:marRight w:val="0"/>
      <w:marTop w:val="0"/>
      <w:marBottom w:val="0"/>
      <w:divBdr>
        <w:top w:val="none" w:sz="0" w:space="0" w:color="auto"/>
        <w:left w:val="none" w:sz="0" w:space="0" w:color="auto"/>
        <w:bottom w:val="none" w:sz="0" w:space="0" w:color="auto"/>
        <w:right w:val="none" w:sz="0" w:space="0" w:color="auto"/>
      </w:divBdr>
    </w:div>
    <w:div w:id="301815001">
      <w:bodyDiv w:val="1"/>
      <w:marLeft w:val="0"/>
      <w:marRight w:val="0"/>
      <w:marTop w:val="0"/>
      <w:marBottom w:val="0"/>
      <w:divBdr>
        <w:top w:val="none" w:sz="0" w:space="0" w:color="auto"/>
        <w:left w:val="none" w:sz="0" w:space="0" w:color="auto"/>
        <w:bottom w:val="none" w:sz="0" w:space="0" w:color="auto"/>
        <w:right w:val="none" w:sz="0" w:space="0" w:color="auto"/>
      </w:divBdr>
    </w:div>
    <w:div w:id="303243414">
      <w:bodyDiv w:val="1"/>
      <w:marLeft w:val="0"/>
      <w:marRight w:val="0"/>
      <w:marTop w:val="0"/>
      <w:marBottom w:val="0"/>
      <w:divBdr>
        <w:top w:val="none" w:sz="0" w:space="0" w:color="auto"/>
        <w:left w:val="none" w:sz="0" w:space="0" w:color="auto"/>
        <w:bottom w:val="none" w:sz="0" w:space="0" w:color="auto"/>
        <w:right w:val="none" w:sz="0" w:space="0" w:color="auto"/>
      </w:divBdr>
    </w:div>
    <w:div w:id="304242229">
      <w:bodyDiv w:val="1"/>
      <w:marLeft w:val="0"/>
      <w:marRight w:val="0"/>
      <w:marTop w:val="0"/>
      <w:marBottom w:val="0"/>
      <w:divBdr>
        <w:top w:val="none" w:sz="0" w:space="0" w:color="auto"/>
        <w:left w:val="none" w:sz="0" w:space="0" w:color="auto"/>
        <w:bottom w:val="none" w:sz="0" w:space="0" w:color="auto"/>
        <w:right w:val="none" w:sz="0" w:space="0" w:color="auto"/>
      </w:divBdr>
    </w:div>
    <w:div w:id="304435765">
      <w:bodyDiv w:val="1"/>
      <w:marLeft w:val="0"/>
      <w:marRight w:val="0"/>
      <w:marTop w:val="0"/>
      <w:marBottom w:val="0"/>
      <w:divBdr>
        <w:top w:val="none" w:sz="0" w:space="0" w:color="auto"/>
        <w:left w:val="none" w:sz="0" w:space="0" w:color="auto"/>
        <w:bottom w:val="none" w:sz="0" w:space="0" w:color="auto"/>
        <w:right w:val="none" w:sz="0" w:space="0" w:color="auto"/>
      </w:divBdr>
    </w:div>
    <w:div w:id="304939065">
      <w:bodyDiv w:val="1"/>
      <w:marLeft w:val="0"/>
      <w:marRight w:val="0"/>
      <w:marTop w:val="0"/>
      <w:marBottom w:val="0"/>
      <w:divBdr>
        <w:top w:val="none" w:sz="0" w:space="0" w:color="auto"/>
        <w:left w:val="none" w:sz="0" w:space="0" w:color="auto"/>
        <w:bottom w:val="none" w:sz="0" w:space="0" w:color="auto"/>
        <w:right w:val="none" w:sz="0" w:space="0" w:color="auto"/>
      </w:divBdr>
    </w:div>
    <w:div w:id="305739698">
      <w:bodyDiv w:val="1"/>
      <w:marLeft w:val="0"/>
      <w:marRight w:val="0"/>
      <w:marTop w:val="0"/>
      <w:marBottom w:val="0"/>
      <w:divBdr>
        <w:top w:val="none" w:sz="0" w:space="0" w:color="auto"/>
        <w:left w:val="none" w:sz="0" w:space="0" w:color="auto"/>
        <w:bottom w:val="none" w:sz="0" w:space="0" w:color="auto"/>
        <w:right w:val="none" w:sz="0" w:space="0" w:color="auto"/>
      </w:divBdr>
    </w:div>
    <w:div w:id="305935087">
      <w:bodyDiv w:val="1"/>
      <w:marLeft w:val="0"/>
      <w:marRight w:val="0"/>
      <w:marTop w:val="0"/>
      <w:marBottom w:val="0"/>
      <w:divBdr>
        <w:top w:val="none" w:sz="0" w:space="0" w:color="auto"/>
        <w:left w:val="none" w:sz="0" w:space="0" w:color="auto"/>
        <w:bottom w:val="none" w:sz="0" w:space="0" w:color="auto"/>
        <w:right w:val="none" w:sz="0" w:space="0" w:color="auto"/>
      </w:divBdr>
    </w:div>
    <w:div w:id="306280855">
      <w:bodyDiv w:val="1"/>
      <w:marLeft w:val="0"/>
      <w:marRight w:val="0"/>
      <w:marTop w:val="0"/>
      <w:marBottom w:val="0"/>
      <w:divBdr>
        <w:top w:val="none" w:sz="0" w:space="0" w:color="auto"/>
        <w:left w:val="none" w:sz="0" w:space="0" w:color="auto"/>
        <w:bottom w:val="none" w:sz="0" w:space="0" w:color="auto"/>
        <w:right w:val="none" w:sz="0" w:space="0" w:color="auto"/>
      </w:divBdr>
    </w:div>
    <w:div w:id="307370479">
      <w:bodyDiv w:val="1"/>
      <w:marLeft w:val="0"/>
      <w:marRight w:val="0"/>
      <w:marTop w:val="0"/>
      <w:marBottom w:val="0"/>
      <w:divBdr>
        <w:top w:val="none" w:sz="0" w:space="0" w:color="auto"/>
        <w:left w:val="none" w:sz="0" w:space="0" w:color="auto"/>
        <w:bottom w:val="none" w:sz="0" w:space="0" w:color="auto"/>
        <w:right w:val="none" w:sz="0" w:space="0" w:color="auto"/>
      </w:divBdr>
    </w:div>
    <w:div w:id="307394335">
      <w:bodyDiv w:val="1"/>
      <w:marLeft w:val="0"/>
      <w:marRight w:val="0"/>
      <w:marTop w:val="0"/>
      <w:marBottom w:val="0"/>
      <w:divBdr>
        <w:top w:val="none" w:sz="0" w:space="0" w:color="auto"/>
        <w:left w:val="none" w:sz="0" w:space="0" w:color="auto"/>
        <w:bottom w:val="none" w:sz="0" w:space="0" w:color="auto"/>
        <w:right w:val="none" w:sz="0" w:space="0" w:color="auto"/>
      </w:divBdr>
    </w:div>
    <w:div w:id="309022873">
      <w:bodyDiv w:val="1"/>
      <w:marLeft w:val="0"/>
      <w:marRight w:val="0"/>
      <w:marTop w:val="0"/>
      <w:marBottom w:val="0"/>
      <w:divBdr>
        <w:top w:val="none" w:sz="0" w:space="0" w:color="auto"/>
        <w:left w:val="none" w:sz="0" w:space="0" w:color="auto"/>
        <w:bottom w:val="none" w:sz="0" w:space="0" w:color="auto"/>
        <w:right w:val="none" w:sz="0" w:space="0" w:color="auto"/>
      </w:divBdr>
    </w:div>
    <w:div w:id="309405397">
      <w:bodyDiv w:val="1"/>
      <w:marLeft w:val="0"/>
      <w:marRight w:val="0"/>
      <w:marTop w:val="0"/>
      <w:marBottom w:val="0"/>
      <w:divBdr>
        <w:top w:val="none" w:sz="0" w:space="0" w:color="auto"/>
        <w:left w:val="none" w:sz="0" w:space="0" w:color="auto"/>
        <w:bottom w:val="none" w:sz="0" w:space="0" w:color="auto"/>
        <w:right w:val="none" w:sz="0" w:space="0" w:color="auto"/>
      </w:divBdr>
    </w:div>
    <w:div w:id="310909757">
      <w:bodyDiv w:val="1"/>
      <w:marLeft w:val="0"/>
      <w:marRight w:val="0"/>
      <w:marTop w:val="0"/>
      <w:marBottom w:val="0"/>
      <w:divBdr>
        <w:top w:val="none" w:sz="0" w:space="0" w:color="auto"/>
        <w:left w:val="none" w:sz="0" w:space="0" w:color="auto"/>
        <w:bottom w:val="none" w:sz="0" w:space="0" w:color="auto"/>
        <w:right w:val="none" w:sz="0" w:space="0" w:color="auto"/>
      </w:divBdr>
    </w:div>
    <w:div w:id="312874594">
      <w:bodyDiv w:val="1"/>
      <w:marLeft w:val="0"/>
      <w:marRight w:val="0"/>
      <w:marTop w:val="0"/>
      <w:marBottom w:val="0"/>
      <w:divBdr>
        <w:top w:val="none" w:sz="0" w:space="0" w:color="auto"/>
        <w:left w:val="none" w:sz="0" w:space="0" w:color="auto"/>
        <w:bottom w:val="none" w:sz="0" w:space="0" w:color="auto"/>
        <w:right w:val="none" w:sz="0" w:space="0" w:color="auto"/>
      </w:divBdr>
    </w:div>
    <w:div w:id="315766578">
      <w:bodyDiv w:val="1"/>
      <w:marLeft w:val="0"/>
      <w:marRight w:val="0"/>
      <w:marTop w:val="0"/>
      <w:marBottom w:val="0"/>
      <w:divBdr>
        <w:top w:val="none" w:sz="0" w:space="0" w:color="auto"/>
        <w:left w:val="none" w:sz="0" w:space="0" w:color="auto"/>
        <w:bottom w:val="none" w:sz="0" w:space="0" w:color="auto"/>
        <w:right w:val="none" w:sz="0" w:space="0" w:color="auto"/>
      </w:divBdr>
    </w:div>
    <w:div w:id="317812115">
      <w:bodyDiv w:val="1"/>
      <w:marLeft w:val="0"/>
      <w:marRight w:val="0"/>
      <w:marTop w:val="0"/>
      <w:marBottom w:val="0"/>
      <w:divBdr>
        <w:top w:val="none" w:sz="0" w:space="0" w:color="auto"/>
        <w:left w:val="none" w:sz="0" w:space="0" w:color="auto"/>
        <w:bottom w:val="none" w:sz="0" w:space="0" w:color="auto"/>
        <w:right w:val="none" w:sz="0" w:space="0" w:color="auto"/>
      </w:divBdr>
    </w:div>
    <w:div w:id="320082338">
      <w:bodyDiv w:val="1"/>
      <w:marLeft w:val="0"/>
      <w:marRight w:val="0"/>
      <w:marTop w:val="0"/>
      <w:marBottom w:val="0"/>
      <w:divBdr>
        <w:top w:val="none" w:sz="0" w:space="0" w:color="auto"/>
        <w:left w:val="none" w:sz="0" w:space="0" w:color="auto"/>
        <w:bottom w:val="none" w:sz="0" w:space="0" w:color="auto"/>
        <w:right w:val="none" w:sz="0" w:space="0" w:color="auto"/>
      </w:divBdr>
    </w:div>
    <w:div w:id="320234672">
      <w:bodyDiv w:val="1"/>
      <w:marLeft w:val="0"/>
      <w:marRight w:val="0"/>
      <w:marTop w:val="0"/>
      <w:marBottom w:val="0"/>
      <w:divBdr>
        <w:top w:val="none" w:sz="0" w:space="0" w:color="auto"/>
        <w:left w:val="none" w:sz="0" w:space="0" w:color="auto"/>
        <w:bottom w:val="none" w:sz="0" w:space="0" w:color="auto"/>
        <w:right w:val="none" w:sz="0" w:space="0" w:color="auto"/>
      </w:divBdr>
    </w:div>
    <w:div w:id="321547785">
      <w:bodyDiv w:val="1"/>
      <w:marLeft w:val="0"/>
      <w:marRight w:val="0"/>
      <w:marTop w:val="0"/>
      <w:marBottom w:val="0"/>
      <w:divBdr>
        <w:top w:val="none" w:sz="0" w:space="0" w:color="auto"/>
        <w:left w:val="none" w:sz="0" w:space="0" w:color="auto"/>
        <w:bottom w:val="none" w:sz="0" w:space="0" w:color="auto"/>
        <w:right w:val="none" w:sz="0" w:space="0" w:color="auto"/>
      </w:divBdr>
    </w:div>
    <w:div w:id="321591371">
      <w:bodyDiv w:val="1"/>
      <w:marLeft w:val="0"/>
      <w:marRight w:val="0"/>
      <w:marTop w:val="0"/>
      <w:marBottom w:val="0"/>
      <w:divBdr>
        <w:top w:val="none" w:sz="0" w:space="0" w:color="auto"/>
        <w:left w:val="none" w:sz="0" w:space="0" w:color="auto"/>
        <w:bottom w:val="none" w:sz="0" w:space="0" w:color="auto"/>
        <w:right w:val="none" w:sz="0" w:space="0" w:color="auto"/>
      </w:divBdr>
    </w:div>
    <w:div w:id="321743133">
      <w:bodyDiv w:val="1"/>
      <w:marLeft w:val="0"/>
      <w:marRight w:val="0"/>
      <w:marTop w:val="0"/>
      <w:marBottom w:val="0"/>
      <w:divBdr>
        <w:top w:val="none" w:sz="0" w:space="0" w:color="auto"/>
        <w:left w:val="none" w:sz="0" w:space="0" w:color="auto"/>
        <w:bottom w:val="none" w:sz="0" w:space="0" w:color="auto"/>
        <w:right w:val="none" w:sz="0" w:space="0" w:color="auto"/>
      </w:divBdr>
    </w:div>
    <w:div w:id="321813085">
      <w:bodyDiv w:val="1"/>
      <w:marLeft w:val="0"/>
      <w:marRight w:val="0"/>
      <w:marTop w:val="0"/>
      <w:marBottom w:val="0"/>
      <w:divBdr>
        <w:top w:val="none" w:sz="0" w:space="0" w:color="auto"/>
        <w:left w:val="none" w:sz="0" w:space="0" w:color="auto"/>
        <w:bottom w:val="none" w:sz="0" w:space="0" w:color="auto"/>
        <w:right w:val="none" w:sz="0" w:space="0" w:color="auto"/>
      </w:divBdr>
    </w:div>
    <w:div w:id="322583875">
      <w:bodyDiv w:val="1"/>
      <w:marLeft w:val="0"/>
      <w:marRight w:val="0"/>
      <w:marTop w:val="0"/>
      <w:marBottom w:val="0"/>
      <w:divBdr>
        <w:top w:val="none" w:sz="0" w:space="0" w:color="auto"/>
        <w:left w:val="none" w:sz="0" w:space="0" w:color="auto"/>
        <w:bottom w:val="none" w:sz="0" w:space="0" w:color="auto"/>
        <w:right w:val="none" w:sz="0" w:space="0" w:color="auto"/>
      </w:divBdr>
    </w:div>
    <w:div w:id="322903685">
      <w:bodyDiv w:val="1"/>
      <w:marLeft w:val="0"/>
      <w:marRight w:val="0"/>
      <w:marTop w:val="0"/>
      <w:marBottom w:val="0"/>
      <w:divBdr>
        <w:top w:val="none" w:sz="0" w:space="0" w:color="auto"/>
        <w:left w:val="none" w:sz="0" w:space="0" w:color="auto"/>
        <w:bottom w:val="none" w:sz="0" w:space="0" w:color="auto"/>
        <w:right w:val="none" w:sz="0" w:space="0" w:color="auto"/>
      </w:divBdr>
    </w:div>
    <w:div w:id="324435002">
      <w:bodyDiv w:val="1"/>
      <w:marLeft w:val="0"/>
      <w:marRight w:val="0"/>
      <w:marTop w:val="0"/>
      <w:marBottom w:val="0"/>
      <w:divBdr>
        <w:top w:val="none" w:sz="0" w:space="0" w:color="auto"/>
        <w:left w:val="none" w:sz="0" w:space="0" w:color="auto"/>
        <w:bottom w:val="none" w:sz="0" w:space="0" w:color="auto"/>
        <w:right w:val="none" w:sz="0" w:space="0" w:color="auto"/>
      </w:divBdr>
    </w:div>
    <w:div w:id="324624743">
      <w:bodyDiv w:val="1"/>
      <w:marLeft w:val="0"/>
      <w:marRight w:val="0"/>
      <w:marTop w:val="0"/>
      <w:marBottom w:val="0"/>
      <w:divBdr>
        <w:top w:val="none" w:sz="0" w:space="0" w:color="auto"/>
        <w:left w:val="none" w:sz="0" w:space="0" w:color="auto"/>
        <w:bottom w:val="none" w:sz="0" w:space="0" w:color="auto"/>
        <w:right w:val="none" w:sz="0" w:space="0" w:color="auto"/>
      </w:divBdr>
    </w:div>
    <w:div w:id="325322193">
      <w:bodyDiv w:val="1"/>
      <w:marLeft w:val="0"/>
      <w:marRight w:val="0"/>
      <w:marTop w:val="0"/>
      <w:marBottom w:val="0"/>
      <w:divBdr>
        <w:top w:val="none" w:sz="0" w:space="0" w:color="auto"/>
        <w:left w:val="none" w:sz="0" w:space="0" w:color="auto"/>
        <w:bottom w:val="none" w:sz="0" w:space="0" w:color="auto"/>
        <w:right w:val="none" w:sz="0" w:space="0" w:color="auto"/>
      </w:divBdr>
    </w:div>
    <w:div w:id="327443868">
      <w:bodyDiv w:val="1"/>
      <w:marLeft w:val="0"/>
      <w:marRight w:val="0"/>
      <w:marTop w:val="0"/>
      <w:marBottom w:val="0"/>
      <w:divBdr>
        <w:top w:val="none" w:sz="0" w:space="0" w:color="auto"/>
        <w:left w:val="none" w:sz="0" w:space="0" w:color="auto"/>
        <w:bottom w:val="none" w:sz="0" w:space="0" w:color="auto"/>
        <w:right w:val="none" w:sz="0" w:space="0" w:color="auto"/>
      </w:divBdr>
    </w:div>
    <w:div w:id="328758630">
      <w:bodyDiv w:val="1"/>
      <w:marLeft w:val="0"/>
      <w:marRight w:val="0"/>
      <w:marTop w:val="0"/>
      <w:marBottom w:val="0"/>
      <w:divBdr>
        <w:top w:val="none" w:sz="0" w:space="0" w:color="auto"/>
        <w:left w:val="none" w:sz="0" w:space="0" w:color="auto"/>
        <w:bottom w:val="none" w:sz="0" w:space="0" w:color="auto"/>
        <w:right w:val="none" w:sz="0" w:space="0" w:color="auto"/>
      </w:divBdr>
    </w:div>
    <w:div w:id="329413596">
      <w:bodyDiv w:val="1"/>
      <w:marLeft w:val="0"/>
      <w:marRight w:val="0"/>
      <w:marTop w:val="0"/>
      <w:marBottom w:val="0"/>
      <w:divBdr>
        <w:top w:val="none" w:sz="0" w:space="0" w:color="auto"/>
        <w:left w:val="none" w:sz="0" w:space="0" w:color="auto"/>
        <w:bottom w:val="none" w:sz="0" w:space="0" w:color="auto"/>
        <w:right w:val="none" w:sz="0" w:space="0" w:color="auto"/>
      </w:divBdr>
    </w:div>
    <w:div w:id="329528394">
      <w:bodyDiv w:val="1"/>
      <w:marLeft w:val="0"/>
      <w:marRight w:val="0"/>
      <w:marTop w:val="0"/>
      <w:marBottom w:val="0"/>
      <w:divBdr>
        <w:top w:val="none" w:sz="0" w:space="0" w:color="auto"/>
        <w:left w:val="none" w:sz="0" w:space="0" w:color="auto"/>
        <w:bottom w:val="none" w:sz="0" w:space="0" w:color="auto"/>
        <w:right w:val="none" w:sz="0" w:space="0" w:color="auto"/>
      </w:divBdr>
    </w:div>
    <w:div w:id="330573601">
      <w:bodyDiv w:val="1"/>
      <w:marLeft w:val="0"/>
      <w:marRight w:val="0"/>
      <w:marTop w:val="0"/>
      <w:marBottom w:val="0"/>
      <w:divBdr>
        <w:top w:val="none" w:sz="0" w:space="0" w:color="auto"/>
        <w:left w:val="none" w:sz="0" w:space="0" w:color="auto"/>
        <w:bottom w:val="none" w:sz="0" w:space="0" w:color="auto"/>
        <w:right w:val="none" w:sz="0" w:space="0" w:color="auto"/>
      </w:divBdr>
    </w:div>
    <w:div w:id="332805060">
      <w:bodyDiv w:val="1"/>
      <w:marLeft w:val="0"/>
      <w:marRight w:val="0"/>
      <w:marTop w:val="0"/>
      <w:marBottom w:val="0"/>
      <w:divBdr>
        <w:top w:val="none" w:sz="0" w:space="0" w:color="auto"/>
        <w:left w:val="none" w:sz="0" w:space="0" w:color="auto"/>
        <w:bottom w:val="none" w:sz="0" w:space="0" w:color="auto"/>
        <w:right w:val="none" w:sz="0" w:space="0" w:color="auto"/>
      </w:divBdr>
    </w:div>
    <w:div w:id="333193368">
      <w:bodyDiv w:val="1"/>
      <w:marLeft w:val="0"/>
      <w:marRight w:val="0"/>
      <w:marTop w:val="0"/>
      <w:marBottom w:val="0"/>
      <w:divBdr>
        <w:top w:val="none" w:sz="0" w:space="0" w:color="auto"/>
        <w:left w:val="none" w:sz="0" w:space="0" w:color="auto"/>
        <w:bottom w:val="none" w:sz="0" w:space="0" w:color="auto"/>
        <w:right w:val="none" w:sz="0" w:space="0" w:color="auto"/>
      </w:divBdr>
    </w:div>
    <w:div w:id="333653318">
      <w:bodyDiv w:val="1"/>
      <w:marLeft w:val="0"/>
      <w:marRight w:val="0"/>
      <w:marTop w:val="0"/>
      <w:marBottom w:val="0"/>
      <w:divBdr>
        <w:top w:val="none" w:sz="0" w:space="0" w:color="auto"/>
        <w:left w:val="none" w:sz="0" w:space="0" w:color="auto"/>
        <w:bottom w:val="none" w:sz="0" w:space="0" w:color="auto"/>
        <w:right w:val="none" w:sz="0" w:space="0" w:color="auto"/>
      </w:divBdr>
    </w:div>
    <w:div w:id="334115564">
      <w:bodyDiv w:val="1"/>
      <w:marLeft w:val="0"/>
      <w:marRight w:val="0"/>
      <w:marTop w:val="0"/>
      <w:marBottom w:val="0"/>
      <w:divBdr>
        <w:top w:val="none" w:sz="0" w:space="0" w:color="auto"/>
        <w:left w:val="none" w:sz="0" w:space="0" w:color="auto"/>
        <w:bottom w:val="none" w:sz="0" w:space="0" w:color="auto"/>
        <w:right w:val="none" w:sz="0" w:space="0" w:color="auto"/>
      </w:divBdr>
    </w:div>
    <w:div w:id="334189683">
      <w:bodyDiv w:val="1"/>
      <w:marLeft w:val="0"/>
      <w:marRight w:val="0"/>
      <w:marTop w:val="0"/>
      <w:marBottom w:val="0"/>
      <w:divBdr>
        <w:top w:val="none" w:sz="0" w:space="0" w:color="auto"/>
        <w:left w:val="none" w:sz="0" w:space="0" w:color="auto"/>
        <w:bottom w:val="none" w:sz="0" w:space="0" w:color="auto"/>
        <w:right w:val="none" w:sz="0" w:space="0" w:color="auto"/>
      </w:divBdr>
    </w:div>
    <w:div w:id="335153133">
      <w:bodyDiv w:val="1"/>
      <w:marLeft w:val="0"/>
      <w:marRight w:val="0"/>
      <w:marTop w:val="0"/>
      <w:marBottom w:val="0"/>
      <w:divBdr>
        <w:top w:val="none" w:sz="0" w:space="0" w:color="auto"/>
        <w:left w:val="none" w:sz="0" w:space="0" w:color="auto"/>
        <w:bottom w:val="none" w:sz="0" w:space="0" w:color="auto"/>
        <w:right w:val="none" w:sz="0" w:space="0" w:color="auto"/>
      </w:divBdr>
    </w:div>
    <w:div w:id="335157141">
      <w:bodyDiv w:val="1"/>
      <w:marLeft w:val="0"/>
      <w:marRight w:val="0"/>
      <w:marTop w:val="0"/>
      <w:marBottom w:val="0"/>
      <w:divBdr>
        <w:top w:val="none" w:sz="0" w:space="0" w:color="auto"/>
        <w:left w:val="none" w:sz="0" w:space="0" w:color="auto"/>
        <w:bottom w:val="none" w:sz="0" w:space="0" w:color="auto"/>
        <w:right w:val="none" w:sz="0" w:space="0" w:color="auto"/>
      </w:divBdr>
    </w:div>
    <w:div w:id="335226902">
      <w:bodyDiv w:val="1"/>
      <w:marLeft w:val="0"/>
      <w:marRight w:val="0"/>
      <w:marTop w:val="0"/>
      <w:marBottom w:val="0"/>
      <w:divBdr>
        <w:top w:val="none" w:sz="0" w:space="0" w:color="auto"/>
        <w:left w:val="none" w:sz="0" w:space="0" w:color="auto"/>
        <w:bottom w:val="none" w:sz="0" w:space="0" w:color="auto"/>
        <w:right w:val="none" w:sz="0" w:space="0" w:color="auto"/>
      </w:divBdr>
    </w:div>
    <w:div w:id="335615537">
      <w:bodyDiv w:val="1"/>
      <w:marLeft w:val="0"/>
      <w:marRight w:val="0"/>
      <w:marTop w:val="0"/>
      <w:marBottom w:val="0"/>
      <w:divBdr>
        <w:top w:val="none" w:sz="0" w:space="0" w:color="auto"/>
        <w:left w:val="none" w:sz="0" w:space="0" w:color="auto"/>
        <w:bottom w:val="none" w:sz="0" w:space="0" w:color="auto"/>
        <w:right w:val="none" w:sz="0" w:space="0" w:color="auto"/>
      </w:divBdr>
    </w:div>
    <w:div w:id="335619399">
      <w:bodyDiv w:val="1"/>
      <w:marLeft w:val="0"/>
      <w:marRight w:val="0"/>
      <w:marTop w:val="0"/>
      <w:marBottom w:val="0"/>
      <w:divBdr>
        <w:top w:val="none" w:sz="0" w:space="0" w:color="auto"/>
        <w:left w:val="none" w:sz="0" w:space="0" w:color="auto"/>
        <w:bottom w:val="none" w:sz="0" w:space="0" w:color="auto"/>
        <w:right w:val="none" w:sz="0" w:space="0" w:color="auto"/>
      </w:divBdr>
    </w:div>
    <w:div w:id="336077856">
      <w:bodyDiv w:val="1"/>
      <w:marLeft w:val="0"/>
      <w:marRight w:val="0"/>
      <w:marTop w:val="0"/>
      <w:marBottom w:val="0"/>
      <w:divBdr>
        <w:top w:val="none" w:sz="0" w:space="0" w:color="auto"/>
        <w:left w:val="none" w:sz="0" w:space="0" w:color="auto"/>
        <w:bottom w:val="none" w:sz="0" w:space="0" w:color="auto"/>
        <w:right w:val="none" w:sz="0" w:space="0" w:color="auto"/>
      </w:divBdr>
    </w:div>
    <w:div w:id="337542913">
      <w:bodyDiv w:val="1"/>
      <w:marLeft w:val="0"/>
      <w:marRight w:val="0"/>
      <w:marTop w:val="0"/>
      <w:marBottom w:val="0"/>
      <w:divBdr>
        <w:top w:val="none" w:sz="0" w:space="0" w:color="auto"/>
        <w:left w:val="none" w:sz="0" w:space="0" w:color="auto"/>
        <w:bottom w:val="none" w:sz="0" w:space="0" w:color="auto"/>
        <w:right w:val="none" w:sz="0" w:space="0" w:color="auto"/>
      </w:divBdr>
    </w:div>
    <w:div w:id="337925655">
      <w:bodyDiv w:val="1"/>
      <w:marLeft w:val="0"/>
      <w:marRight w:val="0"/>
      <w:marTop w:val="0"/>
      <w:marBottom w:val="0"/>
      <w:divBdr>
        <w:top w:val="none" w:sz="0" w:space="0" w:color="auto"/>
        <w:left w:val="none" w:sz="0" w:space="0" w:color="auto"/>
        <w:bottom w:val="none" w:sz="0" w:space="0" w:color="auto"/>
        <w:right w:val="none" w:sz="0" w:space="0" w:color="auto"/>
      </w:divBdr>
    </w:div>
    <w:div w:id="338388038">
      <w:bodyDiv w:val="1"/>
      <w:marLeft w:val="0"/>
      <w:marRight w:val="0"/>
      <w:marTop w:val="0"/>
      <w:marBottom w:val="0"/>
      <w:divBdr>
        <w:top w:val="none" w:sz="0" w:space="0" w:color="auto"/>
        <w:left w:val="none" w:sz="0" w:space="0" w:color="auto"/>
        <w:bottom w:val="none" w:sz="0" w:space="0" w:color="auto"/>
        <w:right w:val="none" w:sz="0" w:space="0" w:color="auto"/>
      </w:divBdr>
    </w:div>
    <w:div w:id="339820327">
      <w:bodyDiv w:val="1"/>
      <w:marLeft w:val="0"/>
      <w:marRight w:val="0"/>
      <w:marTop w:val="0"/>
      <w:marBottom w:val="0"/>
      <w:divBdr>
        <w:top w:val="none" w:sz="0" w:space="0" w:color="auto"/>
        <w:left w:val="none" w:sz="0" w:space="0" w:color="auto"/>
        <w:bottom w:val="none" w:sz="0" w:space="0" w:color="auto"/>
        <w:right w:val="none" w:sz="0" w:space="0" w:color="auto"/>
      </w:divBdr>
    </w:div>
    <w:div w:id="340394364">
      <w:bodyDiv w:val="1"/>
      <w:marLeft w:val="0"/>
      <w:marRight w:val="0"/>
      <w:marTop w:val="0"/>
      <w:marBottom w:val="0"/>
      <w:divBdr>
        <w:top w:val="none" w:sz="0" w:space="0" w:color="auto"/>
        <w:left w:val="none" w:sz="0" w:space="0" w:color="auto"/>
        <w:bottom w:val="none" w:sz="0" w:space="0" w:color="auto"/>
        <w:right w:val="none" w:sz="0" w:space="0" w:color="auto"/>
      </w:divBdr>
    </w:div>
    <w:div w:id="341200094">
      <w:bodyDiv w:val="1"/>
      <w:marLeft w:val="0"/>
      <w:marRight w:val="0"/>
      <w:marTop w:val="0"/>
      <w:marBottom w:val="0"/>
      <w:divBdr>
        <w:top w:val="none" w:sz="0" w:space="0" w:color="auto"/>
        <w:left w:val="none" w:sz="0" w:space="0" w:color="auto"/>
        <w:bottom w:val="none" w:sz="0" w:space="0" w:color="auto"/>
        <w:right w:val="none" w:sz="0" w:space="0" w:color="auto"/>
      </w:divBdr>
    </w:div>
    <w:div w:id="341247829">
      <w:bodyDiv w:val="1"/>
      <w:marLeft w:val="0"/>
      <w:marRight w:val="0"/>
      <w:marTop w:val="0"/>
      <w:marBottom w:val="0"/>
      <w:divBdr>
        <w:top w:val="none" w:sz="0" w:space="0" w:color="auto"/>
        <w:left w:val="none" w:sz="0" w:space="0" w:color="auto"/>
        <w:bottom w:val="none" w:sz="0" w:space="0" w:color="auto"/>
        <w:right w:val="none" w:sz="0" w:space="0" w:color="auto"/>
      </w:divBdr>
    </w:div>
    <w:div w:id="342124268">
      <w:bodyDiv w:val="1"/>
      <w:marLeft w:val="0"/>
      <w:marRight w:val="0"/>
      <w:marTop w:val="0"/>
      <w:marBottom w:val="0"/>
      <w:divBdr>
        <w:top w:val="none" w:sz="0" w:space="0" w:color="auto"/>
        <w:left w:val="none" w:sz="0" w:space="0" w:color="auto"/>
        <w:bottom w:val="none" w:sz="0" w:space="0" w:color="auto"/>
        <w:right w:val="none" w:sz="0" w:space="0" w:color="auto"/>
      </w:divBdr>
    </w:div>
    <w:div w:id="342557482">
      <w:bodyDiv w:val="1"/>
      <w:marLeft w:val="0"/>
      <w:marRight w:val="0"/>
      <w:marTop w:val="0"/>
      <w:marBottom w:val="0"/>
      <w:divBdr>
        <w:top w:val="none" w:sz="0" w:space="0" w:color="auto"/>
        <w:left w:val="none" w:sz="0" w:space="0" w:color="auto"/>
        <w:bottom w:val="none" w:sz="0" w:space="0" w:color="auto"/>
        <w:right w:val="none" w:sz="0" w:space="0" w:color="auto"/>
      </w:divBdr>
    </w:div>
    <w:div w:id="342823218">
      <w:bodyDiv w:val="1"/>
      <w:marLeft w:val="0"/>
      <w:marRight w:val="0"/>
      <w:marTop w:val="0"/>
      <w:marBottom w:val="0"/>
      <w:divBdr>
        <w:top w:val="none" w:sz="0" w:space="0" w:color="auto"/>
        <w:left w:val="none" w:sz="0" w:space="0" w:color="auto"/>
        <w:bottom w:val="none" w:sz="0" w:space="0" w:color="auto"/>
        <w:right w:val="none" w:sz="0" w:space="0" w:color="auto"/>
      </w:divBdr>
    </w:div>
    <w:div w:id="343168853">
      <w:bodyDiv w:val="1"/>
      <w:marLeft w:val="0"/>
      <w:marRight w:val="0"/>
      <w:marTop w:val="0"/>
      <w:marBottom w:val="0"/>
      <w:divBdr>
        <w:top w:val="none" w:sz="0" w:space="0" w:color="auto"/>
        <w:left w:val="none" w:sz="0" w:space="0" w:color="auto"/>
        <w:bottom w:val="none" w:sz="0" w:space="0" w:color="auto"/>
        <w:right w:val="none" w:sz="0" w:space="0" w:color="auto"/>
      </w:divBdr>
    </w:div>
    <w:div w:id="344863368">
      <w:bodyDiv w:val="1"/>
      <w:marLeft w:val="0"/>
      <w:marRight w:val="0"/>
      <w:marTop w:val="0"/>
      <w:marBottom w:val="0"/>
      <w:divBdr>
        <w:top w:val="none" w:sz="0" w:space="0" w:color="auto"/>
        <w:left w:val="none" w:sz="0" w:space="0" w:color="auto"/>
        <w:bottom w:val="none" w:sz="0" w:space="0" w:color="auto"/>
        <w:right w:val="none" w:sz="0" w:space="0" w:color="auto"/>
      </w:divBdr>
    </w:div>
    <w:div w:id="345644717">
      <w:bodyDiv w:val="1"/>
      <w:marLeft w:val="0"/>
      <w:marRight w:val="0"/>
      <w:marTop w:val="0"/>
      <w:marBottom w:val="0"/>
      <w:divBdr>
        <w:top w:val="none" w:sz="0" w:space="0" w:color="auto"/>
        <w:left w:val="none" w:sz="0" w:space="0" w:color="auto"/>
        <w:bottom w:val="none" w:sz="0" w:space="0" w:color="auto"/>
        <w:right w:val="none" w:sz="0" w:space="0" w:color="auto"/>
      </w:divBdr>
    </w:div>
    <w:div w:id="346947780">
      <w:bodyDiv w:val="1"/>
      <w:marLeft w:val="0"/>
      <w:marRight w:val="0"/>
      <w:marTop w:val="0"/>
      <w:marBottom w:val="0"/>
      <w:divBdr>
        <w:top w:val="none" w:sz="0" w:space="0" w:color="auto"/>
        <w:left w:val="none" w:sz="0" w:space="0" w:color="auto"/>
        <w:bottom w:val="none" w:sz="0" w:space="0" w:color="auto"/>
        <w:right w:val="none" w:sz="0" w:space="0" w:color="auto"/>
      </w:divBdr>
    </w:div>
    <w:div w:id="347105854">
      <w:bodyDiv w:val="1"/>
      <w:marLeft w:val="0"/>
      <w:marRight w:val="0"/>
      <w:marTop w:val="0"/>
      <w:marBottom w:val="0"/>
      <w:divBdr>
        <w:top w:val="none" w:sz="0" w:space="0" w:color="auto"/>
        <w:left w:val="none" w:sz="0" w:space="0" w:color="auto"/>
        <w:bottom w:val="none" w:sz="0" w:space="0" w:color="auto"/>
        <w:right w:val="none" w:sz="0" w:space="0" w:color="auto"/>
      </w:divBdr>
    </w:div>
    <w:div w:id="347874355">
      <w:bodyDiv w:val="1"/>
      <w:marLeft w:val="0"/>
      <w:marRight w:val="0"/>
      <w:marTop w:val="0"/>
      <w:marBottom w:val="0"/>
      <w:divBdr>
        <w:top w:val="none" w:sz="0" w:space="0" w:color="auto"/>
        <w:left w:val="none" w:sz="0" w:space="0" w:color="auto"/>
        <w:bottom w:val="none" w:sz="0" w:space="0" w:color="auto"/>
        <w:right w:val="none" w:sz="0" w:space="0" w:color="auto"/>
      </w:divBdr>
    </w:div>
    <w:div w:id="349181910">
      <w:bodyDiv w:val="1"/>
      <w:marLeft w:val="0"/>
      <w:marRight w:val="0"/>
      <w:marTop w:val="0"/>
      <w:marBottom w:val="0"/>
      <w:divBdr>
        <w:top w:val="none" w:sz="0" w:space="0" w:color="auto"/>
        <w:left w:val="none" w:sz="0" w:space="0" w:color="auto"/>
        <w:bottom w:val="none" w:sz="0" w:space="0" w:color="auto"/>
        <w:right w:val="none" w:sz="0" w:space="0" w:color="auto"/>
      </w:divBdr>
    </w:div>
    <w:div w:id="350108237">
      <w:bodyDiv w:val="1"/>
      <w:marLeft w:val="0"/>
      <w:marRight w:val="0"/>
      <w:marTop w:val="0"/>
      <w:marBottom w:val="0"/>
      <w:divBdr>
        <w:top w:val="none" w:sz="0" w:space="0" w:color="auto"/>
        <w:left w:val="none" w:sz="0" w:space="0" w:color="auto"/>
        <w:bottom w:val="none" w:sz="0" w:space="0" w:color="auto"/>
        <w:right w:val="none" w:sz="0" w:space="0" w:color="auto"/>
      </w:divBdr>
    </w:div>
    <w:div w:id="350227146">
      <w:bodyDiv w:val="1"/>
      <w:marLeft w:val="0"/>
      <w:marRight w:val="0"/>
      <w:marTop w:val="0"/>
      <w:marBottom w:val="0"/>
      <w:divBdr>
        <w:top w:val="none" w:sz="0" w:space="0" w:color="auto"/>
        <w:left w:val="none" w:sz="0" w:space="0" w:color="auto"/>
        <w:bottom w:val="none" w:sz="0" w:space="0" w:color="auto"/>
        <w:right w:val="none" w:sz="0" w:space="0" w:color="auto"/>
      </w:divBdr>
    </w:div>
    <w:div w:id="350759811">
      <w:bodyDiv w:val="1"/>
      <w:marLeft w:val="0"/>
      <w:marRight w:val="0"/>
      <w:marTop w:val="0"/>
      <w:marBottom w:val="0"/>
      <w:divBdr>
        <w:top w:val="none" w:sz="0" w:space="0" w:color="auto"/>
        <w:left w:val="none" w:sz="0" w:space="0" w:color="auto"/>
        <w:bottom w:val="none" w:sz="0" w:space="0" w:color="auto"/>
        <w:right w:val="none" w:sz="0" w:space="0" w:color="auto"/>
      </w:divBdr>
    </w:div>
    <w:div w:id="351536604">
      <w:bodyDiv w:val="1"/>
      <w:marLeft w:val="0"/>
      <w:marRight w:val="0"/>
      <w:marTop w:val="0"/>
      <w:marBottom w:val="0"/>
      <w:divBdr>
        <w:top w:val="none" w:sz="0" w:space="0" w:color="auto"/>
        <w:left w:val="none" w:sz="0" w:space="0" w:color="auto"/>
        <w:bottom w:val="none" w:sz="0" w:space="0" w:color="auto"/>
        <w:right w:val="none" w:sz="0" w:space="0" w:color="auto"/>
      </w:divBdr>
    </w:div>
    <w:div w:id="352154117">
      <w:bodyDiv w:val="1"/>
      <w:marLeft w:val="0"/>
      <w:marRight w:val="0"/>
      <w:marTop w:val="0"/>
      <w:marBottom w:val="0"/>
      <w:divBdr>
        <w:top w:val="none" w:sz="0" w:space="0" w:color="auto"/>
        <w:left w:val="none" w:sz="0" w:space="0" w:color="auto"/>
        <w:bottom w:val="none" w:sz="0" w:space="0" w:color="auto"/>
        <w:right w:val="none" w:sz="0" w:space="0" w:color="auto"/>
      </w:divBdr>
    </w:div>
    <w:div w:id="353264530">
      <w:bodyDiv w:val="1"/>
      <w:marLeft w:val="0"/>
      <w:marRight w:val="0"/>
      <w:marTop w:val="0"/>
      <w:marBottom w:val="0"/>
      <w:divBdr>
        <w:top w:val="none" w:sz="0" w:space="0" w:color="auto"/>
        <w:left w:val="none" w:sz="0" w:space="0" w:color="auto"/>
        <w:bottom w:val="none" w:sz="0" w:space="0" w:color="auto"/>
        <w:right w:val="none" w:sz="0" w:space="0" w:color="auto"/>
      </w:divBdr>
    </w:div>
    <w:div w:id="353581163">
      <w:bodyDiv w:val="1"/>
      <w:marLeft w:val="0"/>
      <w:marRight w:val="0"/>
      <w:marTop w:val="0"/>
      <w:marBottom w:val="0"/>
      <w:divBdr>
        <w:top w:val="none" w:sz="0" w:space="0" w:color="auto"/>
        <w:left w:val="none" w:sz="0" w:space="0" w:color="auto"/>
        <w:bottom w:val="none" w:sz="0" w:space="0" w:color="auto"/>
        <w:right w:val="none" w:sz="0" w:space="0" w:color="auto"/>
      </w:divBdr>
    </w:div>
    <w:div w:id="353925663">
      <w:bodyDiv w:val="1"/>
      <w:marLeft w:val="0"/>
      <w:marRight w:val="0"/>
      <w:marTop w:val="0"/>
      <w:marBottom w:val="0"/>
      <w:divBdr>
        <w:top w:val="none" w:sz="0" w:space="0" w:color="auto"/>
        <w:left w:val="none" w:sz="0" w:space="0" w:color="auto"/>
        <w:bottom w:val="none" w:sz="0" w:space="0" w:color="auto"/>
        <w:right w:val="none" w:sz="0" w:space="0" w:color="auto"/>
      </w:divBdr>
    </w:div>
    <w:div w:id="354506546">
      <w:bodyDiv w:val="1"/>
      <w:marLeft w:val="0"/>
      <w:marRight w:val="0"/>
      <w:marTop w:val="0"/>
      <w:marBottom w:val="0"/>
      <w:divBdr>
        <w:top w:val="none" w:sz="0" w:space="0" w:color="auto"/>
        <w:left w:val="none" w:sz="0" w:space="0" w:color="auto"/>
        <w:bottom w:val="none" w:sz="0" w:space="0" w:color="auto"/>
        <w:right w:val="none" w:sz="0" w:space="0" w:color="auto"/>
      </w:divBdr>
    </w:div>
    <w:div w:id="354968786">
      <w:bodyDiv w:val="1"/>
      <w:marLeft w:val="0"/>
      <w:marRight w:val="0"/>
      <w:marTop w:val="0"/>
      <w:marBottom w:val="0"/>
      <w:divBdr>
        <w:top w:val="none" w:sz="0" w:space="0" w:color="auto"/>
        <w:left w:val="none" w:sz="0" w:space="0" w:color="auto"/>
        <w:bottom w:val="none" w:sz="0" w:space="0" w:color="auto"/>
        <w:right w:val="none" w:sz="0" w:space="0" w:color="auto"/>
      </w:divBdr>
    </w:div>
    <w:div w:id="355546663">
      <w:bodyDiv w:val="1"/>
      <w:marLeft w:val="0"/>
      <w:marRight w:val="0"/>
      <w:marTop w:val="0"/>
      <w:marBottom w:val="0"/>
      <w:divBdr>
        <w:top w:val="none" w:sz="0" w:space="0" w:color="auto"/>
        <w:left w:val="none" w:sz="0" w:space="0" w:color="auto"/>
        <w:bottom w:val="none" w:sz="0" w:space="0" w:color="auto"/>
        <w:right w:val="none" w:sz="0" w:space="0" w:color="auto"/>
      </w:divBdr>
    </w:div>
    <w:div w:id="357050115">
      <w:bodyDiv w:val="1"/>
      <w:marLeft w:val="0"/>
      <w:marRight w:val="0"/>
      <w:marTop w:val="0"/>
      <w:marBottom w:val="0"/>
      <w:divBdr>
        <w:top w:val="none" w:sz="0" w:space="0" w:color="auto"/>
        <w:left w:val="none" w:sz="0" w:space="0" w:color="auto"/>
        <w:bottom w:val="none" w:sz="0" w:space="0" w:color="auto"/>
        <w:right w:val="none" w:sz="0" w:space="0" w:color="auto"/>
      </w:divBdr>
    </w:div>
    <w:div w:id="358699915">
      <w:bodyDiv w:val="1"/>
      <w:marLeft w:val="0"/>
      <w:marRight w:val="0"/>
      <w:marTop w:val="0"/>
      <w:marBottom w:val="0"/>
      <w:divBdr>
        <w:top w:val="none" w:sz="0" w:space="0" w:color="auto"/>
        <w:left w:val="none" w:sz="0" w:space="0" w:color="auto"/>
        <w:bottom w:val="none" w:sz="0" w:space="0" w:color="auto"/>
        <w:right w:val="none" w:sz="0" w:space="0" w:color="auto"/>
      </w:divBdr>
    </w:div>
    <w:div w:id="358892343">
      <w:bodyDiv w:val="1"/>
      <w:marLeft w:val="0"/>
      <w:marRight w:val="0"/>
      <w:marTop w:val="0"/>
      <w:marBottom w:val="0"/>
      <w:divBdr>
        <w:top w:val="none" w:sz="0" w:space="0" w:color="auto"/>
        <w:left w:val="none" w:sz="0" w:space="0" w:color="auto"/>
        <w:bottom w:val="none" w:sz="0" w:space="0" w:color="auto"/>
        <w:right w:val="none" w:sz="0" w:space="0" w:color="auto"/>
      </w:divBdr>
    </w:div>
    <w:div w:id="359360157">
      <w:bodyDiv w:val="1"/>
      <w:marLeft w:val="0"/>
      <w:marRight w:val="0"/>
      <w:marTop w:val="0"/>
      <w:marBottom w:val="0"/>
      <w:divBdr>
        <w:top w:val="none" w:sz="0" w:space="0" w:color="auto"/>
        <w:left w:val="none" w:sz="0" w:space="0" w:color="auto"/>
        <w:bottom w:val="none" w:sz="0" w:space="0" w:color="auto"/>
        <w:right w:val="none" w:sz="0" w:space="0" w:color="auto"/>
      </w:divBdr>
    </w:div>
    <w:div w:id="360401806">
      <w:bodyDiv w:val="1"/>
      <w:marLeft w:val="0"/>
      <w:marRight w:val="0"/>
      <w:marTop w:val="0"/>
      <w:marBottom w:val="0"/>
      <w:divBdr>
        <w:top w:val="none" w:sz="0" w:space="0" w:color="auto"/>
        <w:left w:val="none" w:sz="0" w:space="0" w:color="auto"/>
        <w:bottom w:val="none" w:sz="0" w:space="0" w:color="auto"/>
        <w:right w:val="none" w:sz="0" w:space="0" w:color="auto"/>
      </w:divBdr>
    </w:div>
    <w:div w:id="361135048">
      <w:bodyDiv w:val="1"/>
      <w:marLeft w:val="0"/>
      <w:marRight w:val="0"/>
      <w:marTop w:val="0"/>
      <w:marBottom w:val="0"/>
      <w:divBdr>
        <w:top w:val="none" w:sz="0" w:space="0" w:color="auto"/>
        <w:left w:val="none" w:sz="0" w:space="0" w:color="auto"/>
        <w:bottom w:val="none" w:sz="0" w:space="0" w:color="auto"/>
        <w:right w:val="none" w:sz="0" w:space="0" w:color="auto"/>
      </w:divBdr>
    </w:div>
    <w:div w:id="361563897">
      <w:bodyDiv w:val="1"/>
      <w:marLeft w:val="0"/>
      <w:marRight w:val="0"/>
      <w:marTop w:val="0"/>
      <w:marBottom w:val="0"/>
      <w:divBdr>
        <w:top w:val="none" w:sz="0" w:space="0" w:color="auto"/>
        <w:left w:val="none" w:sz="0" w:space="0" w:color="auto"/>
        <w:bottom w:val="none" w:sz="0" w:space="0" w:color="auto"/>
        <w:right w:val="none" w:sz="0" w:space="0" w:color="auto"/>
      </w:divBdr>
    </w:div>
    <w:div w:id="362678487">
      <w:bodyDiv w:val="1"/>
      <w:marLeft w:val="0"/>
      <w:marRight w:val="0"/>
      <w:marTop w:val="0"/>
      <w:marBottom w:val="0"/>
      <w:divBdr>
        <w:top w:val="none" w:sz="0" w:space="0" w:color="auto"/>
        <w:left w:val="none" w:sz="0" w:space="0" w:color="auto"/>
        <w:bottom w:val="none" w:sz="0" w:space="0" w:color="auto"/>
        <w:right w:val="none" w:sz="0" w:space="0" w:color="auto"/>
      </w:divBdr>
    </w:div>
    <w:div w:id="362752501">
      <w:bodyDiv w:val="1"/>
      <w:marLeft w:val="0"/>
      <w:marRight w:val="0"/>
      <w:marTop w:val="0"/>
      <w:marBottom w:val="0"/>
      <w:divBdr>
        <w:top w:val="none" w:sz="0" w:space="0" w:color="auto"/>
        <w:left w:val="none" w:sz="0" w:space="0" w:color="auto"/>
        <w:bottom w:val="none" w:sz="0" w:space="0" w:color="auto"/>
        <w:right w:val="none" w:sz="0" w:space="0" w:color="auto"/>
      </w:divBdr>
    </w:div>
    <w:div w:id="364410213">
      <w:bodyDiv w:val="1"/>
      <w:marLeft w:val="0"/>
      <w:marRight w:val="0"/>
      <w:marTop w:val="0"/>
      <w:marBottom w:val="0"/>
      <w:divBdr>
        <w:top w:val="none" w:sz="0" w:space="0" w:color="auto"/>
        <w:left w:val="none" w:sz="0" w:space="0" w:color="auto"/>
        <w:bottom w:val="none" w:sz="0" w:space="0" w:color="auto"/>
        <w:right w:val="none" w:sz="0" w:space="0" w:color="auto"/>
      </w:divBdr>
    </w:div>
    <w:div w:id="366296213">
      <w:bodyDiv w:val="1"/>
      <w:marLeft w:val="0"/>
      <w:marRight w:val="0"/>
      <w:marTop w:val="0"/>
      <w:marBottom w:val="0"/>
      <w:divBdr>
        <w:top w:val="none" w:sz="0" w:space="0" w:color="auto"/>
        <w:left w:val="none" w:sz="0" w:space="0" w:color="auto"/>
        <w:bottom w:val="none" w:sz="0" w:space="0" w:color="auto"/>
        <w:right w:val="none" w:sz="0" w:space="0" w:color="auto"/>
      </w:divBdr>
    </w:div>
    <w:div w:id="366443789">
      <w:bodyDiv w:val="1"/>
      <w:marLeft w:val="0"/>
      <w:marRight w:val="0"/>
      <w:marTop w:val="0"/>
      <w:marBottom w:val="0"/>
      <w:divBdr>
        <w:top w:val="none" w:sz="0" w:space="0" w:color="auto"/>
        <w:left w:val="none" w:sz="0" w:space="0" w:color="auto"/>
        <w:bottom w:val="none" w:sz="0" w:space="0" w:color="auto"/>
        <w:right w:val="none" w:sz="0" w:space="0" w:color="auto"/>
      </w:divBdr>
    </w:div>
    <w:div w:id="367410726">
      <w:bodyDiv w:val="1"/>
      <w:marLeft w:val="0"/>
      <w:marRight w:val="0"/>
      <w:marTop w:val="0"/>
      <w:marBottom w:val="0"/>
      <w:divBdr>
        <w:top w:val="none" w:sz="0" w:space="0" w:color="auto"/>
        <w:left w:val="none" w:sz="0" w:space="0" w:color="auto"/>
        <w:bottom w:val="none" w:sz="0" w:space="0" w:color="auto"/>
        <w:right w:val="none" w:sz="0" w:space="0" w:color="auto"/>
      </w:divBdr>
    </w:div>
    <w:div w:id="368266734">
      <w:bodyDiv w:val="1"/>
      <w:marLeft w:val="0"/>
      <w:marRight w:val="0"/>
      <w:marTop w:val="0"/>
      <w:marBottom w:val="0"/>
      <w:divBdr>
        <w:top w:val="none" w:sz="0" w:space="0" w:color="auto"/>
        <w:left w:val="none" w:sz="0" w:space="0" w:color="auto"/>
        <w:bottom w:val="none" w:sz="0" w:space="0" w:color="auto"/>
        <w:right w:val="none" w:sz="0" w:space="0" w:color="auto"/>
      </w:divBdr>
    </w:div>
    <w:div w:id="369454179">
      <w:bodyDiv w:val="1"/>
      <w:marLeft w:val="0"/>
      <w:marRight w:val="0"/>
      <w:marTop w:val="0"/>
      <w:marBottom w:val="0"/>
      <w:divBdr>
        <w:top w:val="none" w:sz="0" w:space="0" w:color="auto"/>
        <w:left w:val="none" w:sz="0" w:space="0" w:color="auto"/>
        <w:bottom w:val="none" w:sz="0" w:space="0" w:color="auto"/>
        <w:right w:val="none" w:sz="0" w:space="0" w:color="auto"/>
      </w:divBdr>
    </w:div>
    <w:div w:id="370425901">
      <w:bodyDiv w:val="1"/>
      <w:marLeft w:val="0"/>
      <w:marRight w:val="0"/>
      <w:marTop w:val="0"/>
      <w:marBottom w:val="0"/>
      <w:divBdr>
        <w:top w:val="none" w:sz="0" w:space="0" w:color="auto"/>
        <w:left w:val="none" w:sz="0" w:space="0" w:color="auto"/>
        <w:bottom w:val="none" w:sz="0" w:space="0" w:color="auto"/>
        <w:right w:val="none" w:sz="0" w:space="0" w:color="auto"/>
      </w:divBdr>
    </w:div>
    <w:div w:id="370498139">
      <w:bodyDiv w:val="1"/>
      <w:marLeft w:val="0"/>
      <w:marRight w:val="0"/>
      <w:marTop w:val="0"/>
      <w:marBottom w:val="0"/>
      <w:divBdr>
        <w:top w:val="none" w:sz="0" w:space="0" w:color="auto"/>
        <w:left w:val="none" w:sz="0" w:space="0" w:color="auto"/>
        <w:bottom w:val="none" w:sz="0" w:space="0" w:color="auto"/>
        <w:right w:val="none" w:sz="0" w:space="0" w:color="auto"/>
      </w:divBdr>
    </w:div>
    <w:div w:id="370738292">
      <w:bodyDiv w:val="1"/>
      <w:marLeft w:val="0"/>
      <w:marRight w:val="0"/>
      <w:marTop w:val="0"/>
      <w:marBottom w:val="0"/>
      <w:divBdr>
        <w:top w:val="none" w:sz="0" w:space="0" w:color="auto"/>
        <w:left w:val="none" w:sz="0" w:space="0" w:color="auto"/>
        <w:bottom w:val="none" w:sz="0" w:space="0" w:color="auto"/>
        <w:right w:val="none" w:sz="0" w:space="0" w:color="auto"/>
      </w:divBdr>
    </w:div>
    <w:div w:id="372197177">
      <w:bodyDiv w:val="1"/>
      <w:marLeft w:val="0"/>
      <w:marRight w:val="0"/>
      <w:marTop w:val="0"/>
      <w:marBottom w:val="0"/>
      <w:divBdr>
        <w:top w:val="none" w:sz="0" w:space="0" w:color="auto"/>
        <w:left w:val="none" w:sz="0" w:space="0" w:color="auto"/>
        <w:bottom w:val="none" w:sz="0" w:space="0" w:color="auto"/>
        <w:right w:val="none" w:sz="0" w:space="0" w:color="auto"/>
      </w:divBdr>
    </w:div>
    <w:div w:id="373585565">
      <w:bodyDiv w:val="1"/>
      <w:marLeft w:val="0"/>
      <w:marRight w:val="0"/>
      <w:marTop w:val="0"/>
      <w:marBottom w:val="0"/>
      <w:divBdr>
        <w:top w:val="none" w:sz="0" w:space="0" w:color="auto"/>
        <w:left w:val="none" w:sz="0" w:space="0" w:color="auto"/>
        <w:bottom w:val="none" w:sz="0" w:space="0" w:color="auto"/>
        <w:right w:val="none" w:sz="0" w:space="0" w:color="auto"/>
      </w:divBdr>
    </w:div>
    <w:div w:id="374162037">
      <w:bodyDiv w:val="1"/>
      <w:marLeft w:val="0"/>
      <w:marRight w:val="0"/>
      <w:marTop w:val="0"/>
      <w:marBottom w:val="0"/>
      <w:divBdr>
        <w:top w:val="none" w:sz="0" w:space="0" w:color="auto"/>
        <w:left w:val="none" w:sz="0" w:space="0" w:color="auto"/>
        <w:bottom w:val="none" w:sz="0" w:space="0" w:color="auto"/>
        <w:right w:val="none" w:sz="0" w:space="0" w:color="auto"/>
      </w:divBdr>
    </w:div>
    <w:div w:id="376053461">
      <w:bodyDiv w:val="1"/>
      <w:marLeft w:val="0"/>
      <w:marRight w:val="0"/>
      <w:marTop w:val="0"/>
      <w:marBottom w:val="0"/>
      <w:divBdr>
        <w:top w:val="none" w:sz="0" w:space="0" w:color="auto"/>
        <w:left w:val="none" w:sz="0" w:space="0" w:color="auto"/>
        <w:bottom w:val="none" w:sz="0" w:space="0" w:color="auto"/>
        <w:right w:val="none" w:sz="0" w:space="0" w:color="auto"/>
      </w:divBdr>
    </w:div>
    <w:div w:id="376128846">
      <w:bodyDiv w:val="1"/>
      <w:marLeft w:val="0"/>
      <w:marRight w:val="0"/>
      <w:marTop w:val="0"/>
      <w:marBottom w:val="0"/>
      <w:divBdr>
        <w:top w:val="none" w:sz="0" w:space="0" w:color="auto"/>
        <w:left w:val="none" w:sz="0" w:space="0" w:color="auto"/>
        <w:bottom w:val="none" w:sz="0" w:space="0" w:color="auto"/>
        <w:right w:val="none" w:sz="0" w:space="0" w:color="auto"/>
      </w:divBdr>
    </w:div>
    <w:div w:id="376902623">
      <w:bodyDiv w:val="1"/>
      <w:marLeft w:val="0"/>
      <w:marRight w:val="0"/>
      <w:marTop w:val="0"/>
      <w:marBottom w:val="0"/>
      <w:divBdr>
        <w:top w:val="none" w:sz="0" w:space="0" w:color="auto"/>
        <w:left w:val="none" w:sz="0" w:space="0" w:color="auto"/>
        <w:bottom w:val="none" w:sz="0" w:space="0" w:color="auto"/>
        <w:right w:val="none" w:sz="0" w:space="0" w:color="auto"/>
      </w:divBdr>
    </w:div>
    <w:div w:id="380133657">
      <w:bodyDiv w:val="1"/>
      <w:marLeft w:val="0"/>
      <w:marRight w:val="0"/>
      <w:marTop w:val="0"/>
      <w:marBottom w:val="0"/>
      <w:divBdr>
        <w:top w:val="none" w:sz="0" w:space="0" w:color="auto"/>
        <w:left w:val="none" w:sz="0" w:space="0" w:color="auto"/>
        <w:bottom w:val="none" w:sz="0" w:space="0" w:color="auto"/>
        <w:right w:val="none" w:sz="0" w:space="0" w:color="auto"/>
      </w:divBdr>
    </w:div>
    <w:div w:id="380399264">
      <w:bodyDiv w:val="1"/>
      <w:marLeft w:val="0"/>
      <w:marRight w:val="0"/>
      <w:marTop w:val="0"/>
      <w:marBottom w:val="0"/>
      <w:divBdr>
        <w:top w:val="none" w:sz="0" w:space="0" w:color="auto"/>
        <w:left w:val="none" w:sz="0" w:space="0" w:color="auto"/>
        <w:bottom w:val="none" w:sz="0" w:space="0" w:color="auto"/>
        <w:right w:val="none" w:sz="0" w:space="0" w:color="auto"/>
      </w:divBdr>
    </w:div>
    <w:div w:id="380443784">
      <w:bodyDiv w:val="1"/>
      <w:marLeft w:val="0"/>
      <w:marRight w:val="0"/>
      <w:marTop w:val="0"/>
      <w:marBottom w:val="0"/>
      <w:divBdr>
        <w:top w:val="none" w:sz="0" w:space="0" w:color="auto"/>
        <w:left w:val="none" w:sz="0" w:space="0" w:color="auto"/>
        <w:bottom w:val="none" w:sz="0" w:space="0" w:color="auto"/>
        <w:right w:val="none" w:sz="0" w:space="0" w:color="auto"/>
      </w:divBdr>
    </w:div>
    <w:div w:id="380516380">
      <w:bodyDiv w:val="1"/>
      <w:marLeft w:val="0"/>
      <w:marRight w:val="0"/>
      <w:marTop w:val="0"/>
      <w:marBottom w:val="0"/>
      <w:divBdr>
        <w:top w:val="none" w:sz="0" w:space="0" w:color="auto"/>
        <w:left w:val="none" w:sz="0" w:space="0" w:color="auto"/>
        <w:bottom w:val="none" w:sz="0" w:space="0" w:color="auto"/>
        <w:right w:val="none" w:sz="0" w:space="0" w:color="auto"/>
      </w:divBdr>
    </w:div>
    <w:div w:id="380785221">
      <w:bodyDiv w:val="1"/>
      <w:marLeft w:val="0"/>
      <w:marRight w:val="0"/>
      <w:marTop w:val="0"/>
      <w:marBottom w:val="0"/>
      <w:divBdr>
        <w:top w:val="none" w:sz="0" w:space="0" w:color="auto"/>
        <w:left w:val="none" w:sz="0" w:space="0" w:color="auto"/>
        <w:bottom w:val="none" w:sz="0" w:space="0" w:color="auto"/>
        <w:right w:val="none" w:sz="0" w:space="0" w:color="auto"/>
      </w:divBdr>
    </w:div>
    <w:div w:id="381949240">
      <w:bodyDiv w:val="1"/>
      <w:marLeft w:val="0"/>
      <w:marRight w:val="0"/>
      <w:marTop w:val="0"/>
      <w:marBottom w:val="0"/>
      <w:divBdr>
        <w:top w:val="none" w:sz="0" w:space="0" w:color="auto"/>
        <w:left w:val="none" w:sz="0" w:space="0" w:color="auto"/>
        <w:bottom w:val="none" w:sz="0" w:space="0" w:color="auto"/>
        <w:right w:val="none" w:sz="0" w:space="0" w:color="auto"/>
      </w:divBdr>
    </w:div>
    <w:div w:id="382217430">
      <w:bodyDiv w:val="1"/>
      <w:marLeft w:val="0"/>
      <w:marRight w:val="0"/>
      <w:marTop w:val="0"/>
      <w:marBottom w:val="0"/>
      <w:divBdr>
        <w:top w:val="none" w:sz="0" w:space="0" w:color="auto"/>
        <w:left w:val="none" w:sz="0" w:space="0" w:color="auto"/>
        <w:bottom w:val="none" w:sz="0" w:space="0" w:color="auto"/>
        <w:right w:val="none" w:sz="0" w:space="0" w:color="auto"/>
      </w:divBdr>
    </w:div>
    <w:div w:id="382408792">
      <w:bodyDiv w:val="1"/>
      <w:marLeft w:val="0"/>
      <w:marRight w:val="0"/>
      <w:marTop w:val="0"/>
      <w:marBottom w:val="0"/>
      <w:divBdr>
        <w:top w:val="none" w:sz="0" w:space="0" w:color="auto"/>
        <w:left w:val="none" w:sz="0" w:space="0" w:color="auto"/>
        <w:bottom w:val="none" w:sz="0" w:space="0" w:color="auto"/>
        <w:right w:val="none" w:sz="0" w:space="0" w:color="auto"/>
      </w:divBdr>
    </w:div>
    <w:div w:id="382564967">
      <w:bodyDiv w:val="1"/>
      <w:marLeft w:val="0"/>
      <w:marRight w:val="0"/>
      <w:marTop w:val="0"/>
      <w:marBottom w:val="0"/>
      <w:divBdr>
        <w:top w:val="none" w:sz="0" w:space="0" w:color="auto"/>
        <w:left w:val="none" w:sz="0" w:space="0" w:color="auto"/>
        <w:bottom w:val="none" w:sz="0" w:space="0" w:color="auto"/>
        <w:right w:val="none" w:sz="0" w:space="0" w:color="auto"/>
      </w:divBdr>
    </w:div>
    <w:div w:id="382945364">
      <w:bodyDiv w:val="1"/>
      <w:marLeft w:val="0"/>
      <w:marRight w:val="0"/>
      <w:marTop w:val="0"/>
      <w:marBottom w:val="0"/>
      <w:divBdr>
        <w:top w:val="none" w:sz="0" w:space="0" w:color="auto"/>
        <w:left w:val="none" w:sz="0" w:space="0" w:color="auto"/>
        <w:bottom w:val="none" w:sz="0" w:space="0" w:color="auto"/>
        <w:right w:val="none" w:sz="0" w:space="0" w:color="auto"/>
      </w:divBdr>
    </w:div>
    <w:div w:id="383722602">
      <w:bodyDiv w:val="1"/>
      <w:marLeft w:val="0"/>
      <w:marRight w:val="0"/>
      <w:marTop w:val="0"/>
      <w:marBottom w:val="0"/>
      <w:divBdr>
        <w:top w:val="none" w:sz="0" w:space="0" w:color="auto"/>
        <w:left w:val="none" w:sz="0" w:space="0" w:color="auto"/>
        <w:bottom w:val="none" w:sz="0" w:space="0" w:color="auto"/>
        <w:right w:val="none" w:sz="0" w:space="0" w:color="auto"/>
      </w:divBdr>
    </w:div>
    <w:div w:id="384185285">
      <w:bodyDiv w:val="1"/>
      <w:marLeft w:val="0"/>
      <w:marRight w:val="0"/>
      <w:marTop w:val="0"/>
      <w:marBottom w:val="0"/>
      <w:divBdr>
        <w:top w:val="none" w:sz="0" w:space="0" w:color="auto"/>
        <w:left w:val="none" w:sz="0" w:space="0" w:color="auto"/>
        <w:bottom w:val="none" w:sz="0" w:space="0" w:color="auto"/>
        <w:right w:val="none" w:sz="0" w:space="0" w:color="auto"/>
      </w:divBdr>
    </w:div>
    <w:div w:id="386145363">
      <w:bodyDiv w:val="1"/>
      <w:marLeft w:val="0"/>
      <w:marRight w:val="0"/>
      <w:marTop w:val="0"/>
      <w:marBottom w:val="0"/>
      <w:divBdr>
        <w:top w:val="none" w:sz="0" w:space="0" w:color="auto"/>
        <w:left w:val="none" w:sz="0" w:space="0" w:color="auto"/>
        <w:bottom w:val="none" w:sz="0" w:space="0" w:color="auto"/>
        <w:right w:val="none" w:sz="0" w:space="0" w:color="auto"/>
      </w:divBdr>
    </w:div>
    <w:div w:id="387192936">
      <w:bodyDiv w:val="1"/>
      <w:marLeft w:val="0"/>
      <w:marRight w:val="0"/>
      <w:marTop w:val="0"/>
      <w:marBottom w:val="0"/>
      <w:divBdr>
        <w:top w:val="none" w:sz="0" w:space="0" w:color="auto"/>
        <w:left w:val="none" w:sz="0" w:space="0" w:color="auto"/>
        <w:bottom w:val="none" w:sz="0" w:space="0" w:color="auto"/>
        <w:right w:val="none" w:sz="0" w:space="0" w:color="auto"/>
      </w:divBdr>
    </w:div>
    <w:div w:id="388303366">
      <w:bodyDiv w:val="1"/>
      <w:marLeft w:val="0"/>
      <w:marRight w:val="0"/>
      <w:marTop w:val="0"/>
      <w:marBottom w:val="0"/>
      <w:divBdr>
        <w:top w:val="none" w:sz="0" w:space="0" w:color="auto"/>
        <w:left w:val="none" w:sz="0" w:space="0" w:color="auto"/>
        <w:bottom w:val="none" w:sz="0" w:space="0" w:color="auto"/>
        <w:right w:val="none" w:sz="0" w:space="0" w:color="auto"/>
      </w:divBdr>
    </w:div>
    <w:div w:id="389429506">
      <w:bodyDiv w:val="1"/>
      <w:marLeft w:val="0"/>
      <w:marRight w:val="0"/>
      <w:marTop w:val="0"/>
      <w:marBottom w:val="0"/>
      <w:divBdr>
        <w:top w:val="none" w:sz="0" w:space="0" w:color="auto"/>
        <w:left w:val="none" w:sz="0" w:space="0" w:color="auto"/>
        <w:bottom w:val="none" w:sz="0" w:space="0" w:color="auto"/>
        <w:right w:val="none" w:sz="0" w:space="0" w:color="auto"/>
      </w:divBdr>
    </w:div>
    <w:div w:id="389964310">
      <w:bodyDiv w:val="1"/>
      <w:marLeft w:val="0"/>
      <w:marRight w:val="0"/>
      <w:marTop w:val="0"/>
      <w:marBottom w:val="0"/>
      <w:divBdr>
        <w:top w:val="none" w:sz="0" w:space="0" w:color="auto"/>
        <w:left w:val="none" w:sz="0" w:space="0" w:color="auto"/>
        <w:bottom w:val="none" w:sz="0" w:space="0" w:color="auto"/>
        <w:right w:val="none" w:sz="0" w:space="0" w:color="auto"/>
      </w:divBdr>
    </w:div>
    <w:div w:id="390542789">
      <w:bodyDiv w:val="1"/>
      <w:marLeft w:val="0"/>
      <w:marRight w:val="0"/>
      <w:marTop w:val="0"/>
      <w:marBottom w:val="0"/>
      <w:divBdr>
        <w:top w:val="none" w:sz="0" w:space="0" w:color="auto"/>
        <w:left w:val="none" w:sz="0" w:space="0" w:color="auto"/>
        <w:bottom w:val="none" w:sz="0" w:space="0" w:color="auto"/>
        <w:right w:val="none" w:sz="0" w:space="0" w:color="auto"/>
      </w:divBdr>
    </w:div>
    <w:div w:id="390808792">
      <w:bodyDiv w:val="1"/>
      <w:marLeft w:val="0"/>
      <w:marRight w:val="0"/>
      <w:marTop w:val="0"/>
      <w:marBottom w:val="0"/>
      <w:divBdr>
        <w:top w:val="none" w:sz="0" w:space="0" w:color="auto"/>
        <w:left w:val="none" w:sz="0" w:space="0" w:color="auto"/>
        <w:bottom w:val="none" w:sz="0" w:space="0" w:color="auto"/>
        <w:right w:val="none" w:sz="0" w:space="0" w:color="auto"/>
      </w:divBdr>
    </w:div>
    <w:div w:id="391006923">
      <w:bodyDiv w:val="1"/>
      <w:marLeft w:val="0"/>
      <w:marRight w:val="0"/>
      <w:marTop w:val="0"/>
      <w:marBottom w:val="0"/>
      <w:divBdr>
        <w:top w:val="none" w:sz="0" w:space="0" w:color="auto"/>
        <w:left w:val="none" w:sz="0" w:space="0" w:color="auto"/>
        <w:bottom w:val="none" w:sz="0" w:space="0" w:color="auto"/>
        <w:right w:val="none" w:sz="0" w:space="0" w:color="auto"/>
      </w:divBdr>
    </w:div>
    <w:div w:id="393699705">
      <w:bodyDiv w:val="1"/>
      <w:marLeft w:val="0"/>
      <w:marRight w:val="0"/>
      <w:marTop w:val="0"/>
      <w:marBottom w:val="0"/>
      <w:divBdr>
        <w:top w:val="none" w:sz="0" w:space="0" w:color="auto"/>
        <w:left w:val="none" w:sz="0" w:space="0" w:color="auto"/>
        <w:bottom w:val="none" w:sz="0" w:space="0" w:color="auto"/>
        <w:right w:val="none" w:sz="0" w:space="0" w:color="auto"/>
      </w:divBdr>
    </w:div>
    <w:div w:id="395133404">
      <w:bodyDiv w:val="1"/>
      <w:marLeft w:val="0"/>
      <w:marRight w:val="0"/>
      <w:marTop w:val="0"/>
      <w:marBottom w:val="0"/>
      <w:divBdr>
        <w:top w:val="none" w:sz="0" w:space="0" w:color="auto"/>
        <w:left w:val="none" w:sz="0" w:space="0" w:color="auto"/>
        <w:bottom w:val="none" w:sz="0" w:space="0" w:color="auto"/>
        <w:right w:val="none" w:sz="0" w:space="0" w:color="auto"/>
      </w:divBdr>
    </w:div>
    <w:div w:id="395396044">
      <w:bodyDiv w:val="1"/>
      <w:marLeft w:val="0"/>
      <w:marRight w:val="0"/>
      <w:marTop w:val="0"/>
      <w:marBottom w:val="0"/>
      <w:divBdr>
        <w:top w:val="none" w:sz="0" w:space="0" w:color="auto"/>
        <w:left w:val="none" w:sz="0" w:space="0" w:color="auto"/>
        <w:bottom w:val="none" w:sz="0" w:space="0" w:color="auto"/>
        <w:right w:val="none" w:sz="0" w:space="0" w:color="auto"/>
      </w:divBdr>
    </w:div>
    <w:div w:id="395475497">
      <w:bodyDiv w:val="1"/>
      <w:marLeft w:val="0"/>
      <w:marRight w:val="0"/>
      <w:marTop w:val="0"/>
      <w:marBottom w:val="0"/>
      <w:divBdr>
        <w:top w:val="none" w:sz="0" w:space="0" w:color="auto"/>
        <w:left w:val="none" w:sz="0" w:space="0" w:color="auto"/>
        <w:bottom w:val="none" w:sz="0" w:space="0" w:color="auto"/>
        <w:right w:val="none" w:sz="0" w:space="0" w:color="auto"/>
      </w:divBdr>
    </w:div>
    <w:div w:id="395591487">
      <w:bodyDiv w:val="1"/>
      <w:marLeft w:val="0"/>
      <w:marRight w:val="0"/>
      <w:marTop w:val="0"/>
      <w:marBottom w:val="0"/>
      <w:divBdr>
        <w:top w:val="none" w:sz="0" w:space="0" w:color="auto"/>
        <w:left w:val="none" w:sz="0" w:space="0" w:color="auto"/>
        <w:bottom w:val="none" w:sz="0" w:space="0" w:color="auto"/>
        <w:right w:val="none" w:sz="0" w:space="0" w:color="auto"/>
      </w:divBdr>
    </w:div>
    <w:div w:id="395860652">
      <w:bodyDiv w:val="1"/>
      <w:marLeft w:val="0"/>
      <w:marRight w:val="0"/>
      <w:marTop w:val="0"/>
      <w:marBottom w:val="0"/>
      <w:divBdr>
        <w:top w:val="none" w:sz="0" w:space="0" w:color="auto"/>
        <w:left w:val="none" w:sz="0" w:space="0" w:color="auto"/>
        <w:bottom w:val="none" w:sz="0" w:space="0" w:color="auto"/>
        <w:right w:val="none" w:sz="0" w:space="0" w:color="auto"/>
      </w:divBdr>
    </w:div>
    <w:div w:id="396055072">
      <w:bodyDiv w:val="1"/>
      <w:marLeft w:val="0"/>
      <w:marRight w:val="0"/>
      <w:marTop w:val="0"/>
      <w:marBottom w:val="0"/>
      <w:divBdr>
        <w:top w:val="none" w:sz="0" w:space="0" w:color="auto"/>
        <w:left w:val="none" w:sz="0" w:space="0" w:color="auto"/>
        <w:bottom w:val="none" w:sz="0" w:space="0" w:color="auto"/>
        <w:right w:val="none" w:sz="0" w:space="0" w:color="auto"/>
      </w:divBdr>
    </w:div>
    <w:div w:id="399793884">
      <w:bodyDiv w:val="1"/>
      <w:marLeft w:val="0"/>
      <w:marRight w:val="0"/>
      <w:marTop w:val="0"/>
      <w:marBottom w:val="0"/>
      <w:divBdr>
        <w:top w:val="none" w:sz="0" w:space="0" w:color="auto"/>
        <w:left w:val="none" w:sz="0" w:space="0" w:color="auto"/>
        <w:bottom w:val="none" w:sz="0" w:space="0" w:color="auto"/>
        <w:right w:val="none" w:sz="0" w:space="0" w:color="auto"/>
      </w:divBdr>
    </w:div>
    <w:div w:id="401484715">
      <w:bodyDiv w:val="1"/>
      <w:marLeft w:val="0"/>
      <w:marRight w:val="0"/>
      <w:marTop w:val="0"/>
      <w:marBottom w:val="0"/>
      <w:divBdr>
        <w:top w:val="none" w:sz="0" w:space="0" w:color="auto"/>
        <w:left w:val="none" w:sz="0" w:space="0" w:color="auto"/>
        <w:bottom w:val="none" w:sz="0" w:space="0" w:color="auto"/>
        <w:right w:val="none" w:sz="0" w:space="0" w:color="auto"/>
      </w:divBdr>
    </w:div>
    <w:div w:id="402533497">
      <w:bodyDiv w:val="1"/>
      <w:marLeft w:val="0"/>
      <w:marRight w:val="0"/>
      <w:marTop w:val="0"/>
      <w:marBottom w:val="0"/>
      <w:divBdr>
        <w:top w:val="none" w:sz="0" w:space="0" w:color="auto"/>
        <w:left w:val="none" w:sz="0" w:space="0" w:color="auto"/>
        <w:bottom w:val="none" w:sz="0" w:space="0" w:color="auto"/>
        <w:right w:val="none" w:sz="0" w:space="0" w:color="auto"/>
      </w:divBdr>
    </w:div>
    <w:div w:id="402609503">
      <w:bodyDiv w:val="1"/>
      <w:marLeft w:val="0"/>
      <w:marRight w:val="0"/>
      <w:marTop w:val="0"/>
      <w:marBottom w:val="0"/>
      <w:divBdr>
        <w:top w:val="none" w:sz="0" w:space="0" w:color="auto"/>
        <w:left w:val="none" w:sz="0" w:space="0" w:color="auto"/>
        <w:bottom w:val="none" w:sz="0" w:space="0" w:color="auto"/>
        <w:right w:val="none" w:sz="0" w:space="0" w:color="auto"/>
      </w:divBdr>
    </w:div>
    <w:div w:id="402794971">
      <w:bodyDiv w:val="1"/>
      <w:marLeft w:val="0"/>
      <w:marRight w:val="0"/>
      <w:marTop w:val="0"/>
      <w:marBottom w:val="0"/>
      <w:divBdr>
        <w:top w:val="none" w:sz="0" w:space="0" w:color="auto"/>
        <w:left w:val="none" w:sz="0" w:space="0" w:color="auto"/>
        <w:bottom w:val="none" w:sz="0" w:space="0" w:color="auto"/>
        <w:right w:val="none" w:sz="0" w:space="0" w:color="auto"/>
      </w:divBdr>
    </w:div>
    <w:div w:id="403184835">
      <w:bodyDiv w:val="1"/>
      <w:marLeft w:val="0"/>
      <w:marRight w:val="0"/>
      <w:marTop w:val="0"/>
      <w:marBottom w:val="0"/>
      <w:divBdr>
        <w:top w:val="none" w:sz="0" w:space="0" w:color="auto"/>
        <w:left w:val="none" w:sz="0" w:space="0" w:color="auto"/>
        <w:bottom w:val="none" w:sz="0" w:space="0" w:color="auto"/>
        <w:right w:val="none" w:sz="0" w:space="0" w:color="auto"/>
      </w:divBdr>
    </w:div>
    <w:div w:id="403260500">
      <w:bodyDiv w:val="1"/>
      <w:marLeft w:val="0"/>
      <w:marRight w:val="0"/>
      <w:marTop w:val="0"/>
      <w:marBottom w:val="0"/>
      <w:divBdr>
        <w:top w:val="none" w:sz="0" w:space="0" w:color="auto"/>
        <w:left w:val="none" w:sz="0" w:space="0" w:color="auto"/>
        <w:bottom w:val="none" w:sz="0" w:space="0" w:color="auto"/>
        <w:right w:val="none" w:sz="0" w:space="0" w:color="auto"/>
      </w:divBdr>
    </w:div>
    <w:div w:id="405810886">
      <w:bodyDiv w:val="1"/>
      <w:marLeft w:val="0"/>
      <w:marRight w:val="0"/>
      <w:marTop w:val="0"/>
      <w:marBottom w:val="0"/>
      <w:divBdr>
        <w:top w:val="none" w:sz="0" w:space="0" w:color="auto"/>
        <w:left w:val="none" w:sz="0" w:space="0" w:color="auto"/>
        <w:bottom w:val="none" w:sz="0" w:space="0" w:color="auto"/>
        <w:right w:val="none" w:sz="0" w:space="0" w:color="auto"/>
      </w:divBdr>
    </w:div>
    <w:div w:id="406535130">
      <w:bodyDiv w:val="1"/>
      <w:marLeft w:val="0"/>
      <w:marRight w:val="0"/>
      <w:marTop w:val="0"/>
      <w:marBottom w:val="0"/>
      <w:divBdr>
        <w:top w:val="none" w:sz="0" w:space="0" w:color="auto"/>
        <w:left w:val="none" w:sz="0" w:space="0" w:color="auto"/>
        <w:bottom w:val="none" w:sz="0" w:space="0" w:color="auto"/>
        <w:right w:val="none" w:sz="0" w:space="0" w:color="auto"/>
      </w:divBdr>
    </w:div>
    <w:div w:id="406655734">
      <w:bodyDiv w:val="1"/>
      <w:marLeft w:val="0"/>
      <w:marRight w:val="0"/>
      <w:marTop w:val="0"/>
      <w:marBottom w:val="0"/>
      <w:divBdr>
        <w:top w:val="none" w:sz="0" w:space="0" w:color="auto"/>
        <w:left w:val="none" w:sz="0" w:space="0" w:color="auto"/>
        <w:bottom w:val="none" w:sz="0" w:space="0" w:color="auto"/>
        <w:right w:val="none" w:sz="0" w:space="0" w:color="auto"/>
      </w:divBdr>
    </w:div>
    <w:div w:id="409932434">
      <w:bodyDiv w:val="1"/>
      <w:marLeft w:val="0"/>
      <w:marRight w:val="0"/>
      <w:marTop w:val="0"/>
      <w:marBottom w:val="0"/>
      <w:divBdr>
        <w:top w:val="none" w:sz="0" w:space="0" w:color="auto"/>
        <w:left w:val="none" w:sz="0" w:space="0" w:color="auto"/>
        <w:bottom w:val="none" w:sz="0" w:space="0" w:color="auto"/>
        <w:right w:val="none" w:sz="0" w:space="0" w:color="auto"/>
      </w:divBdr>
    </w:div>
    <w:div w:id="410128145">
      <w:bodyDiv w:val="1"/>
      <w:marLeft w:val="0"/>
      <w:marRight w:val="0"/>
      <w:marTop w:val="0"/>
      <w:marBottom w:val="0"/>
      <w:divBdr>
        <w:top w:val="none" w:sz="0" w:space="0" w:color="auto"/>
        <w:left w:val="none" w:sz="0" w:space="0" w:color="auto"/>
        <w:bottom w:val="none" w:sz="0" w:space="0" w:color="auto"/>
        <w:right w:val="none" w:sz="0" w:space="0" w:color="auto"/>
      </w:divBdr>
    </w:div>
    <w:div w:id="410128283">
      <w:bodyDiv w:val="1"/>
      <w:marLeft w:val="0"/>
      <w:marRight w:val="0"/>
      <w:marTop w:val="0"/>
      <w:marBottom w:val="0"/>
      <w:divBdr>
        <w:top w:val="none" w:sz="0" w:space="0" w:color="auto"/>
        <w:left w:val="none" w:sz="0" w:space="0" w:color="auto"/>
        <w:bottom w:val="none" w:sz="0" w:space="0" w:color="auto"/>
        <w:right w:val="none" w:sz="0" w:space="0" w:color="auto"/>
      </w:divBdr>
    </w:div>
    <w:div w:id="411514409">
      <w:bodyDiv w:val="1"/>
      <w:marLeft w:val="0"/>
      <w:marRight w:val="0"/>
      <w:marTop w:val="0"/>
      <w:marBottom w:val="0"/>
      <w:divBdr>
        <w:top w:val="none" w:sz="0" w:space="0" w:color="auto"/>
        <w:left w:val="none" w:sz="0" w:space="0" w:color="auto"/>
        <w:bottom w:val="none" w:sz="0" w:space="0" w:color="auto"/>
        <w:right w:val="none" w:sz="0" w:space="0" w:color="auto"/>
      </w:divBdr>
    </w:div>
    <w:div w:id="412315780">
      <w:bodyDiv w:val="1"/>
      <w:marLeft w:val="0"/>
      <w:marRight w:val="0"/>
      <w:marTop w:val="0"/>
      <w:marBottom w:val="0"/>
      <w:divBdr>
        <w:top w:val="none" w:sz="0" w:space="0" w:color="auto"/>
        <w:left w:val="none" w:sz="0" w:space="0" w:color="auto"/>
        <w:bottom w:val="none" w:sz="0" w:space="0" w:color="auto"/>
        <w:right w:val="none" w:sz="0" w:space="0" w:color="auto"/>
      </w:divBdr>
    </w:div>
    <w:div w:id="412748139">
      <w:bodyDiv w:val="1"/>
      <w:marLeft w:val="0"/>
      <w:marRight w:val="0"/>
      <w:marTop w:val="0"/>
      <w:marBottom w:val="0"/>
      <w:divBdr>
        <w:top w:val="none" w:sz="0" w:space="0" w:color="auto"/>
        <w:left w:val="none" w:sz="0" w:space="0" w:color="auto"/>
        <w:bottom w:val="none" w:sz="0" w:space="0" w:color="auto"/>
        <w:right w:val="none" w:sz="0" w:space="0" w:color="auto"/>
      </w:divBdr>
    </w:div>
    <w:div w:id="413163771">
      <w:bodyDiv w:val="1"/>
      <w:marLeft w:val="0"/>
      <w:marRight w:val="0"/>
      <w:marTop w:val="0"/>
      <w:marBottom w:val="0"/>
      <w:divBdr>
        <w:top w:val="none" w:sz="0" w:space="0" w:color="auto"/>
        <w:left w:val="none" w:sz="0" w:space="0" w:color="auto"/>
        <w:bottom w:val="none" w:sz="0" w:space="0" w:color="auto"/>
        <w:right w:val="none" w:sz="0" w:space="0" w:color="auto"/>
      </w:divBdr>
    </w:div>
    <w:div w:id="413474541">
      <w:bodyDiv w:val="1"/>
      <w:marLeft w:val="0"/>
      <w:marRight w:val="0"/>
      <w:marTop w:val="0"/>
      <w:marBottom w:val="0"/>
      <w:divBdr>
        <w:top w:val="none" w:sz="0" w:space="0" w:color="auto"/>
        <w:left w:val="none" w:sz="0" w:space="0" w:color="auto"/>
        <w:bottom w:val="none" w:sz="0" w:space="0" w:color="auto"/>
        <w:right w:val="none" w:sz="0" w:space="0" w:color="auto"/>
      </w:divBdr>
    </w:div>
    <w:div w:id="414861847">
      <w:bodyDiv w:val="1"/>
      <w:marLeft w:val="0"/>
      <w:marRight w:val="0"/>
      <w:marTop w:val="0"/>
      <w:marBottom w:val="0"/>
      <w:divBdr>
        <w:top w:val="none" w:sz="0" w:space="0" w:color="auto"/>
        <w:left w:val="none" w:sz="0" w:space="0" w:color="auto"/>
        <w:bottom w:val="none" w:sz="0" w:space="0" w:color="auto"/>
        <w:right w:val="none" w:sz="0" w:space="0" w:color="auto"/>
      </w:divBdr>
    </w:div>
    <w:div w:id="415787399">
      <w:bodyDiv w:val="1"/>
      <w:marLeft w:val="0"/>
      <w:marRight w:val="0"/>
      <w:marTop w:val="0"/>
      <w:marBottom w:val="0"/>
      <w:divBdr>
        <w:top w:val="none" w:sz="0" w:space="0" w:color="auto"/>
        <w:left w:val="none" w:sz="0" w:space="0" w:color="auto"/>
        <w:bottom w:val="none" w:sz="0" w:space="0" w:color="auto"/>
        <w:right w:val="none" w:sz="0" w:space="0" w:color="auto"/>
      </w:divBdr>
    </w:div>
    <w:div w:id="416025727">
      <w:bodyDiv w:val="1"/>
      <w:marLeft w:val="0"/>
      <w:marRight w:val="0"/>
      <w:marTop w:val="0"/>
      <w:marBottom w:val="0"/>
      <w:divBdr>
        <w:top w:val="none" w:sz="0" w:space="0" w:color="auto"/>
        <w:left w:val="none" w:sz="0" w:space="0" w:color="auto"/>
        <w:bottom w:val="none" w:sz="0" w:space="0" w:color="auto"/>
        <w:right w:val="none" w:sz="0" w:space="0" w:color="auto"/>
      </w:divBdr>
    </w:div>
    <w:div w:id="417019582">
      <w:bodyDiv w:val="1"/>
      <w:marLeft w:val="0"/>
      <w:marRight w:val="0"/>
      <w:marTop w:val="0"/>
      <w:marBottom w:val="0"/>
      <w:divBdr>
        <w:top w:val="none" w:sz="0" w:space="0" w:color="auto"/>
        <w:left w:val="none" w:sz="0" w:space="0" w:color="auto"/>
        <w:bottom w:val="none" w:sz="0" w:space="0" w:color="auto"/>
        <w:right w:val="none" w:sz="0" w:space="0" w:color="auto"/>
      </w:divBdr>
    </w:div>
    <w:div w:id="418143140">
      <w:bodyDiv w:val="1"/>
      <w:marLeft w:val="0"/>
      <w:marRight w:val="0"/>
      <w:marTop w:val="0"/>
      <w:marBottom w:val="0"/>
      <w:divBdr>
        <w:top w:val="none" w:sz="0" w:space="0" w:color="auto"/>
        <w:left w:val="none" w:sz="0" w:space="0" w:color="auto"/>
        <w:bottom w:val="none" w:sz="0" w:space="0" w:color="auto"/>
        <w:right w:val="none" w:sz="0" w:space="0" w:color="auto"/>
      </w:divBdr>
    </w:div>
    <w:div w:id="420418610">
      <w:bodyDiv w:val="1"/>
      <w:marLeft w:val="0"/>
      <w:marRight w:val="0"/>
      <w:marTop w:val="0"/>
      <w:marBottom w:val="0"/>
      <w:divBdr>
        <w:top w:val="none" w:sz="0" w:space="0" w:color="auto"/>
        <w:left w:val="none" w:sz="0" w:space="0" w:color="auto"/>
        <w:bottom w:val="none" w:sz="0" w:space="0" w:color="auto"/>
        <w:right w:val="none" w:sz="0" w:space="0" w:color="auto"/>
      </w:divBdr>
    </w:div>
    <w:div w:id="420952129">
      <w:bodyDiv w:val="1"/>
      <w:marLeft w:val="0"/>
      <w:marRight w:val="0"/>
      <w:marTop w:val="0"/>
      <w:marBottom w:val="0"/>
      <w:divBdr>
        <w:top w:val="none" w:sz="0" w:space="0" w:color="auto"/>
        <w:left w:val="none" w:sz="0" w:space="0" w:color="auto"/>
        <w:bottom w:val="none" w:sz="0" w:space="0" w:color="auto"/>
        <w:right w:val="none" w:sz="0" w:space="0" w:color="auto"/>
      </w:divBdr>
    </w:div>
    <w:div w:id="421608309">
      <w:bodyDiv w:val="1"/>
      <w:marLeft w:val="0"/>
      <w:marRight w:val="0"/>
      <w:marTop w:val="0"/>
      <w:marBottom w:val="0"/>
      <w:divBdr>
        <w:top w:val="none" w:sz="0" w:space="0" w:color="auto"/>
        <w:left w:val="none" w:sz="0" w:space="0" w:color="auto"/>
        <w:bottom w:val="none" w:sz="0" w:space="0" w:color="auto"/>
        <w:right w:val="none" w:sz="0" w:space="0" w:color="auto"/>
      </w:divBdr>
    </w:div>
    <w:div w:id="422067501">
      <w:bodyDiv w:val="1"/>
      <w:marLeft w:val="0"/>
      <w:marRight w:val="0"/>
      <w:marTop w:val="0"/>
      <w:marBottom w:val="0"/>
      <w:divBdr>
        <w:top w:val="none" w:sz="0" w:space="0" w:color="auto"/>
        <w:left w:val="none" w:sz="0" w:space="0" w:color="auto"/>
        <w:bottom w:val="none" w:sz="0" w:space="0" w:color="auto"/>
        <w:right w:val="none" w:sz="0" w:space="0" w:color="auto"/>
      </w:divBdr>
    </w:div>
    <w:div w:id="422730769">
      <w:bodyDiv w:val="1"/>
      <w:marLeft w:val="0"/>
      <w:marRight w:val="0"/>
      <w:marTop w:val="0"/>
      <w:marBottom w:val="0"/>
      <w:divBdr>
        <w:top w:val="none" w:sz="0" w:space="0" w:color="auto"/>
        <w:left w:val="none" w:sz="0" w:space="0" w:color="auto"/>
        <w:bottom w:val="none" w:sz="0" w:space="0" w:color="auto"/>
        <w:right w:val="none" w:sz="0" w:space="0" w:color="auto"/>
      </w:divBdr>
    </w:div>
    <w:div w:id="422997889">
      <w:bodyDiv w:val="1"/>
      <w:marLeft w:val="0"/>
      <w:marRight w:val="0"/>
      <w:marTop w:val="0"/>
      <w:marBottom w:val="0"/>
      <w:divBdr>
        <w:top w:val="none" w:sz="0" w:space="0" w:color="auto"/>
        <w:left w:val="none" w:sz="0" w:space="0" w:color="auto"/>
        <w:bottom w:val="none" w:sz="0" w:space="0" w:color="auto"/>
        <w:right w:val="none" w:sz="0" w:space="0" w:color="auto"/>
      </w:divBdr>
    </w:div>
    <w:div w:id="423261674">
      <w:bodyDiv w:val="1"/>
      <w:marLeft w:val="0"/>
      <w:marRight w:val="0"/>
      <w:marTop w:val="0"/>
      <w:marBottom w:val="0"/>
      <w:divBdr>
        <w:top w:val="none" w:sz="0" w:space="0" w:color="auto"/>
        <w:left w:val="none" w:sz="0" w:space="0" w:color="auto"/>
        <w:bottom w:val="none" w:sz="0" w:space="0" w:color="auto"/>
        <w:right w:val="none" w:sz="0" w:space="0" w:color="auto"/>
      </w:divBdr>
    </w:div>
    <w:div w:id="424880200">
      <w:bodyDiv w:val="1"/>
      <w:marLeft w:val="0"/>
      <w:marRight w:val="0"/>
      <w:marTop w:val="0"/>
      <w:marBottom w:val="0"/>
      <w:divBdr>
        <w:top w:val="none" w:sz="0" w:space="0" w:color="auto"/>
        <w:left w:val="none" w:sz="0" w:space="0" w:color="auto"/>
        <w:bottom w:val="none" w:sz="0" w:space="0" w:color="auto"/>
        <w:right w:val="none" w:sz="0" w:space="0" w:color="auto"/>
      </w:divBdr>
    </w:div>
    <w:div w:id="425615501">
      <w:bodyDiv w:val="1"/>
      <w:marLeft w:val="0"/>
      <w:marRight w:val="0"/>
      <w:marTop w:val="0"/>
      <w:marBottom w:val="0"/>
      <w:divBdr>
        <w:top w:val="none" w:sz="0" w:space="0" w:color="auto"/>
        <w:left w:val="none" w:sz="0" w:space="0" w:color="auto"/>
        <w:bottom w:val="none" w:sz="0" w:space="0" w:color="auto"/>
        <w:right w:val="none" w:sz="0" w:space="0" w:color="auto"/>
      </w:divBdr>
    </w:div>
    <w:div w:id="426269916">
      <w:bodyDiv w:val="1"/>
      <w:marLeft w:val="0"/>
      <w:marRight w:val="0"/>
      <w:marTop w:val="0"/>
      <w:marBottom w:val="0"/>
      <w:divBdr>
        <w:top w:val="none" w:sz="0" w:space="0" w:color="auto"/>
        <w:left w:val="none" w:sz="0" w:space="0" w:color="auto"/>
        <w:bottom w:val="none" w:sz="0" w:space="0" w:color="auto"/>
        <w:right w:val="none" w:sz="0" w:space="0" w:color="auto"/>
      </w:divBdr>
    </w:div>
    <w:div w:id="426463558">
      <w:bodyDiv w:val="1"/>
      <w:marLeft w:val="0"/>
      <w:marRight w:val="0"/>
      <w:marTop w:val="0"/>
      <w:marBottom w:val="0"/>
      <w:divBdr>
        <w:top w:val="none" w:sz="0" w:space="0" w:color="auto"/>
        <w:left w:val="none" w:sz="0" w:space="0" w:color="auto"/>
        <w:bottom w:val="none" w:sz="0" w:space="0" w:color="auto"/>
        <w:right w:val="none" w:sz="0" w:space="0" w:color="auto"/>
      </w:divBdr>
    </w:div>
    <w:div w:id="426586236">
      <w:bodyDiv w:val="1"/>
      <w:marLeft w:val="0"/>
      <w:marRight w:val="0"/>
      <w:marTop w:val="0"/>
      <w:marBottom w:val="0"/>
      <w:divBdr>
        <w:top w:val="none" w:sz="0" w:space="0" w:color="auto"/>
        <w:left w:val="none" w:sz="0" w:space="0" w:color="auto"/>
        <w:bottom w:val="none" w:sz="0" w:space="0" w:color="auto"/>
        <w:right w:val="none" w:sz="0" w:space="0" w:color="auto"/>
      </w:divBdr>
    </w:div>
    <w:div w:id="427190236">
      <w:bodyDiv w:val="1"/>
      <w:marLeft w:val="0"/>
      <w:marRight w:val="0"/>
      <w:marTop w:val="0"/>
      <w:marBottom w:val="0"/>
      <w:divBdr>
        <w:top w:val="none" w:sz="0" w:space="0" w:color="auto"/>
        <w:left w:val="none" w:sz="0" w:space="0" w:color="auto"/>
        <w:bottom w:val="none" w:sz="0" w:space="0" w:color="auto"/>
        <w:right w:val="none" w:sz="0" w:space="0" w:color="auto"/>
      </w:divBdr>
    </w:div>
    <w:div w:id="427584947">
      <w:bodyDiv w:val="1"/>
      <w:marLeft w:val="0"/>
      <w:marRight w:val="0"/>
      <w:marTop w:val="0"/>
      <w:marBottom w:val="0"/>
      <w:divBdr>
        <w:top w:val="none" w:sz="0" w:space="0" w:color="auto"/>
        <w:left w:val="none" w:sz="0" w:space="0" w:color="auto"/>
        <w:bottom w:val="none" w:sz="0" w:space="0" w:color="auto"/>
        <w:right w:val="none" w:sz="0" w:space="0" w:color="auto"/>
      </w:divBdr>
    </w:div>
    <w:div w:id="427851732">
      <w:bodyDiv w:val="1"/>
      <w:marLeft w:val="0"/>
      <w:marRight w:val="0"/>
      <w:marTop w:val="0"/>
      <w:marBottom w:val="0"/>
      <w:divBdr>
        <w:top w:val="none" w:sz="0" w:space="0" w:color="auto"/>
        <w:left w:val="none" w:sz="0" w:space="0" w:color="auto"/>
        <w:bottom w:val="none" w:sz="0" w:space="0" w:color="auto"/>
        <w:right w:val="none" w:sz="0" w:space="0" w:color="auto"/>
      </w:divBdr>
    </w:div>
    <w:div w:id="430903454">
      <w:bodyDiv w:val="1"/>
      <w:marLeft w:val="0"/>
      <w:marRight w:val="0"/>
      <w:marTop w:val="0"/>
      <w:marBottom w:val="0"/>
      <w:divBdr>
        <w:top w:val="none" w:sz="0" w:space="0" w:color="auto"/>
        <w:left w:val="none" w:sz="0" w:space="0" w:color="auto"/>
        <w:bottom w:val="none" w:sz="0" w:space="0" w:color="auto"/>
        <w:right w:val="none" w:sz="0" w:space="0" w:color="auto"/>
      </w:divBdr>
    </w:div>
    <w:div w:id="434832223">
      <w:bodyDiv w:val="1"/>
      <w:marLeft w:val="0"/>
      <w:marRight w:val="0"/>
      <w:marTop w:val="0"/>
      <w:marBottom w:val="0"/>
      <w:divBdr>
        <w:top w:val="none" w:sz="0" w:space="0" w:color="auto"/>
        <w:left w:val="none" w:sz="0" w:space="0" w:color="auto"/>
        <w:bottom w:val="none" w:sz="0" w:space="0" w:color="auto"/>
        <w:right w:val="none" w:sz="0" w:space="0" w:color="auto"/>
      </w:divBdr>
    </w:div>
    <w:div w:id="434832994">
      <w:bodyDiv w:val="1"/>
      <w:marLeft w:val="0"/>
      <w:marRight w:val="0"/>
      <w:marTop w:val="0"/>
      <w:marBottom w:val="0"/>
      <w:divBdr>
        <w:top w:val="none" w:sz="0" w:space="0" w:color="auto"/>
        <w:left w:val="none" w:sz="0" w:space="0" w:color="auto"/>
        <w:bottom w:val="none" w:sz="0" w:space="0" w:color="auto"/>
        <w:right w:val="none" w:sz="0" w:space="0" w:color="auto"/>
      </w:divBdr>
    </w:div>
    <w:div w:id="434980907">
      <w:bodyDiv w:val="1"/>
      <w:marLeft w:val="0"/>
      <w:marRight w:val="0"/>
      <w:marTop w:val="0"/>
      <w:marBottom w:val="0"/>
      <w:divBdr>
        <w:top w:val="none" w:sz="0" w:space="0" w:color="auto"/>
        <w:left w:val="none" w:sz="0" w:space="0" w:color="auto"/>
        <w:bottom w:val="none" w:sz="0" w:space="0" w:color="auto"/>
        <w:right w:val="none" w:sz="0" w:space="0" w:color="auto"/>
      </w:divBdr>
    </w:div>
    <w:div w:id="435100400">
      <w:bodyDiv w:val="1"/>
      <w:marLeft w:val="0"/>
      <w:marRight w:val="0"/>
      <w:marTop w:val="0"/>
      <w:marBottom w:val="0"/>
      <w:divBdr>
        <w:top w:val="none" w:sz="0" w:space="0" w:color="auto"/>
        <w:left w:val="none" w:sz="0" w:space="0" w:color="auto"/>
        <w:bottom w:val="none" w:sz="0" w:space="0" w:color="auto"/>
        <w:right w:val="none" w:sz="0" w:space="0" w:color="auto"/>
      </w:divBdr>
    </w:div>
    <w:div w:id="435714697">
      <w:bodyDiv w:val="1"/>
      <w:marLeft w:val="0"/>
      <w:marRight w:val="0"/>
      <w:marTop w:val="0"/>
      <w:marBottom w:val="0"/>
      <w:divBdr>
        <w:top w:val="none" w:sz="0" w:space="0" w:color="auto"/>
        <w:left w:val="none" w:sz="0" w:space="0" w:color="auto"/>
        <w:bottom w:val="none" w:sz="0" w:space="0" w:color="auto"/>
        <w:right w:val="none" w:sz="0" w:space="0" w:color="auto"/>
      </w:divBdr>
    </w:div>
    <w:div w:id="435977854">
      <w:bodyDiv w:val="1"/>
      <w:marLeft w:val="0"/>
      <w:marRight w:val="0"/>
      <w:marTop w:val="0"/>
      <w:marBottom w:val="0"/>
      <w:divBdr>
        <w:top w:val="none" w:sz="0" w:space="0" w:color="auto"/>
        <w:left w:val="none" w:sz="0" w:space="0" w:color="auto"/>
        <w:bottom w:val="none" w:sz="0" w:space="0" w:color="auto"/>
        <w:right w:val="none" w:sz="0" w:space="0" w:color="auto"/>
      </w:divBdr>
    </w:div>
    <w:div w:id="436869126">
      <w:bodyDiv w:val="1"/>
      <w:marLeft w:val="0"/>
      <w:marRight w:val="0"/>
      <w:marTop w:val="0"/>
      <w:marBottom w:val="0"/>
      <w:divBdr>
        <w:top w:val="none" w:sz="0" w:space="0" w:color="auto"/>
        <w:left w:val="none" w:sz="0" w:space="0" w:color="auto"/>
        <w:bottom w:val="none" w:sz="0" w:space="0" w:color="auto"/>
        <w:right w:val="none" w:sz="0" w:space="0" w:color="auto"/>
      </w:divBdr>
    </w:div>
    <w:div w:id="437944206">
      <w:bodyDiv w:val="1"/>
      <w:marLeft w:val="0"/>
      <w:marRight w:val="0"/>
      <w:marTop w:val="0"/>
      <w:marBottom w:val="0"/>
      <w:divBdr>
        <w:top w:val="none" w:sz="0" w:space="0" w:color="auto"/>
        <w:left w:val="none" w:sz="0" w:space="0" w:color="auto"/>
        <w:bottom w:val="none" w:sz="0" w:space="0" w:color="auto"/>
        <w:right w:val="none" w:sz="0" w:space="0" w:color="auto"/>
      </w:divBdr>
    </w:div>
    <w:div w:id="438179988">
      <w:bodyDiv w:val="1"/>
      <w:marLeft w:val="0"/>
      <w:marRight w:val="0"/>
      <w:marTop w:val="0"/>
      <w:marBottom w:val="0"/>
      <w:divBdr>
        <w:top w:val="none" w:sz="0" w:space="0" w:color="auto"/>
        <w:left w:val="none" w:sz="0" w:space="0" w:color="auto"/>
        <w:bottom w:val="none" w:sz="0" w:space="0" w:color="auto"/>
        <w:right w:val="none" w:sz="0" w:space="0" w:color="auto"/>
      </w:divBdr>
    </w:div>
    <w:div w:id="438522938">
      <w:bodyDiv w:val="1"/>
      <w:marLeft w:val="0"/>
      <w:marRight w:val="0"/>
      <w:marTop w:val="0"/>
      <w:marBottom w:val="0"/>
      <w:divBdr>
        <w:top w:val="none" w:sz="0" w:space="0" w:color="auto"/>
        <w:left w:val="none" w:sz="0" w:space="0" w:color="auto"/>
        <w:bottom w:val="none" w:sz="0" w:space="0" w:color="auto"/>
        <w:right w:val="none" w:sz="0" w:space="0" w:color="auto"/>
      </w:divBdr>
    </w:div>
    <w:div w:id="439182947">
      <w:bodyDiv w:val="1"/>
      <w:marLeft w:val="0"/>
      <w:marRight w:val="0"/>
      <w:marTop w:val="0"/>
      <w:marBottom w:val="0"/>
      <w:divBdr>
        <w:top w:val="none" w:sz="0" w:space="0" w:color="auto"/>
        <w:left w:val="none" w:sz="0" w:space="0" w:color="auto"/>
        <w:bottom w:val="none" w:sz="0" w:space="0" w:color="auto"/>
        <w:right w:val="none" w:sz="0" w:space="0" w:color="auto"/>
      </w:divBdr>
    </w:div>
    <w:div w:id="439494572">
      <w:bodyDiv w:val="1"/>
      <w:marLeft w:val="0"/>
      <w:marRight w:val="0"/>
      <w:marTop w:val="0"/>
      <w:marBottom w:val="0"/>
      <w:divBdr>
        <w:top w:val="none" w:sz="0" w:space="0" w:color="auto"/>
        <w:left w:val="none" w:sz="0" w:space="0" w:color="auto"/>
        <w:bottom w:val="none" w:sz="0" w:space="0" w:color="auto"/>
        <w:right w:val="none" w:sz="0" w:space="0" w:color="auto"/>
      </w:divBdr>
    </w:div>
    <w:div w:id="440682303">
      <w:bodyDiv w:val="1"/>
      <w:marLeft w:val="0"/>
      <w:marRight w:val="0"/>
      <w:marTop w:val="0"/>
      <w:marBottom w:val="0"/>
      <w:divBdr>
        <w:top w:val="none" w:sz="0" w:space="0" w:color="auto"/>
        <w:left w:val="none" w:sz="0" w:space="0" w:color="auto"/>
        <w:bottom w:val="none" w:sz="0" w:space="0" w:color="auto"/>
        <w:right w:val="none" w:sz="0" w:space="0" w:color="auto"/>
      </w:divBdr>
    </w:div>
    <w:div w:id="443422898">
      <w:bodyDiv w:val="1"/>
      <w:marLeft w:val="0"/>
      <w:marRight w:val="0"/>
      <w:marTop w:val="0"/>
      <w:marBottom w:val="0"/>
      <w:divBdr>
        <w:top w:val="none" w:sz="0" w:space="0" w:color="auto"/>
        <w:left w:val="none" w:sz="0" w:space="0" w:color="auto"/>
        <w:bottom w:val="none" w:sz="0" w:space="0" w:color="auto"/>
        <w:right w:val="none" w:sz="0" w:space="0" w:color="auto"/>
      </w:divBdr>
    </w:div>
    <w:div w:id="444927273">
      <w:bodyDiv w:val="1"/>
      <w:marLeft w:val="0"/>
      <w:marRight w:val="0"/>
      <w:marTop w:val="0"/>
      <w:marBottom w:val="0"/>
      <w:divBdr>
        <w:top w:val="none" w:sz="0" w:space="0" w:color="auto"/>
        <w:left w:val="none" w:sz="0" w:space="0" w:color="auto"/>
        <w:bottom w:val="none" w:sz="0" w:space="0" w:color="auto"/>
        <w:right w:val="none" w:sz="0" w:space="0" w:color="auto"/>
      </w:divBdr>
    </w:div>
    <w:div w:id="446127154">
      <w:bodyDiv w:val="1"/>
      <w:marLeft w:val="0"/>
      <w:marRight w:val="0"/>
      <w:marTop w:val="0"/>
      <w:marBottom w:val="0"/>
      <w:divBdr>
        <w:top w:val="none" w:sz="0" w:space="0" w:color="auto"/>
        <w:left w:val="none" w:sz="0" w:space="0" w:color="auto"/>
        <w:bottom w:val="none" w:sz="0" w:space="0" w:color="auto"/>
        <w:right w:val="none" w:sz="0" w:space="0" w:color="auto"/>
      </w:divBdr>
    </w:div>
    <w:div w:id="446461648">
      <w:bodyDiv w:val="1"/>
      <w:marLeft w:val="0"/>
      <w:marRight w:val="0"/>
      <w:marTop w:val="0"/>
      <w:marBottom w:val="0"/>
      <w:divBdr>
        <w:top w:val="none" w:sz="0" w:space="0" w:color="auto"/>
        <w:left w:val="none" w:sz="0" w:space="0" w:color="auto"/>
        <w:bottom w:val="none" w:sz="0" w:space="0" w:color="auto"/>
        <w:right w:val="none" w:sz="0" w:space="0" w:color="auto"/>
      </w:divBdr>
    </w:div>
    <w:div w:id="446630209">
      <w:bodyDiv w:val="1"/>
      <w:marLeft w:val="0"/>
      <w:marRight w:val="0"/>
      <w:marTop w:val="0"/>
      <w:marBottom w:val="0"/>
      <w:divBdr>
        <w:top w:val="none" w:sz="0" w:space="0" w:color="auto"/>
        <w:left w:val="none" w:sz="0" w:space="0" w:color="auto"/>
        <w:bottom w:val="none" w:sz="0" w:space="0" w:color="auto"/>
        <w:right w:val="none" w:sz="0" w:space="0" w:color="auto"/>
      </w:divBdr>
    </w:div>
    <w:div w:id="447048689">
      <w:bodyDiv w:val="1"/>
      <w:marLeft w:val="0"/>
      <w:marRight w:val="0"/>
      <w:marTop w:val="0"/>
      <w:marBottom w:val="0"/>
      <w:divBdr>
        <w:top w:val="none" w:sz="0" w:space="0" w:color="auto"/>
        <w:left w:val="none" w:sz="0" w:space="0" w:color="auto"/>
        <w:bottom w:val="none" w:sz="0" w:space="0" w:color="auto"/>
        <w:right w:val="none" w:sz="0" w:space="0" w:color="auto"/>
      </w:divBdr>
    </w:div>
    <w:div w:id="447359697">
      <w:bodyDiv w:val="1"/>
      <w:marLeft w:val="0"/>
      <w:marRight w:val="0"/>
      <w:marTop w:val="0"/>
      <w:marBottom w:val="0"/>
      <w:divBdr>
        <w:top w:val="none" w:sz="0" w:space="0" w:color="auto"/>
        <w:left w:val="none" w:sz="0" w:space="0" w:color="auto"/>
        <w:bottom w:val="none" w:sz="0" w:space="0" w:color="auto"/>
        <w:right w:val="none" w:sz="0" w:space="0" w:color="auto"/>
      </w:divBdr>
    </w:div>
    <w:div w:id="447359702">
      <w:bodyDiv w:val="1"/>
      <w:marLeft w:val="0"/>
      <w:marRight w:val="0"/>
      <w:marTop w:val="0"/>
      <w:marBottom w:val="0"/>
      <w:divBdr>
        <w:top w:val="none" w:sz="0" w:space="0" w:color="auto"/>
        <w:left w:val="none" w:sz="0" w:space="0" w:color="auto"/>
        <w:bottom w:val="none" w:sz="0" w:space="0" w:color="auto"/>
        <w:right w:val="none" w:sz="0" w:space="0" w:color="auto"/>
      </w:divBdr>
    </w:div>
    <w:div w:id="448162997">
      <w:bodyDiv w:val="1"/>
      <w:marLeft w:val="0"/>
      <w:marRight w:val="0"/>
      <w:marTop w:val="0"/>
      <w:marBottom w:val="0"/>
      <w:divBdr>
        <w:top w:val="none" w:sz="0" w:space="0" w:color="auto"/>
        <w:left w:val="none" w:sz="0" w:space="0" w:color="auto"/>
        <w:bottom w:val="none" w:sz="0" w:space="0" w:color="auto"/>
        <w:right w:val="none" w:sz="0" w:space="0" w:color="auto"/>
      </w:divBdr>
    </w:div>
    <w:div w:id="448478077">
      <w:bodyDiv w:val="1"/>
      <w:marLeft w:val="0"/>
      <w:marRight w:val="0"/>
      <w:marTop w:val="0"/>
      <w:marBottom w:val="0"/>
      <w:divBdr>
        <w:top w:val="none" w:sz="0" w:space="0" w:color="auto"/>
        <w:left w:val="none" w:sz="0" w:space="0" w:color="auto"/>
        <w:bottom w:val="none" w:sz="0" w:space="0" w:color="auto"/>
        <w:right w:val="none" w:sz="0" w:space="0" w:color="auto"/>
      </w:divBdr>
    </w:div>
    <w:div w:id="448595284">
      <w:bodyDiv w:val="1"/>
      <w:marLeft w:val="0"/>
      <w:marRight w:val="0"/>
      <w:marTop w:val="0"/>
      <w:marBottom w:val="0"/>
      <w:divBdr>
        <w:top w:val="none" w:sz="0" w:space="0" w:color="auto"/>
        <w:left w:val="none" w:sz="0" w:space="0" w:color="auto"/>
        <w:bottom w:val="none" w:sz="0" w:space="0" w:color="auto"/>
        <w:right w:val="none" w:sz="0" w:space="0" w:color="auto"/>
      </w:divBdr>
    </w:div>
    <w:div w:id="448669547">
      <w:bodyDiv w:val="1"/>
      <w:marLeft w:val="0"/>
      <w:marRight w:val="0"/>
      <w:marTop w:val="0"/>
      <w:marBottom w:val="0"/>
      <w:divBdr>
        <w:top w:val="none" w:sz="0" w:space="0" w:color="auto"/>
        <w:left w:val="none" w:sz="0" w:space="0" w:color="auto"/>
        <w:bottom w:val="none" w:sz="0" w:space="0" w:color="auto"/>
        <w:right w:val="none" w:sz="0" w:space="0" w:color="auto"/>
      </w:divBdr>
    </w:div>
    <w:div w:id="449084611">
      <w:bodyDiv w:val="1"/>
      <w:marLeft w:val="0"/>
      <w:marRight w:val="0"/>
      <w:marTop w:val="0"/>
      <w:marBottom w:val="0"/>
      <w:divBdr>
        <w:top w:val="none" w:sz="0" w:space="0" w:color="auto"/>
        <w:left w:val="none" w:sz="0" w:space="0" w:color="auto"/>
        <w:bottom w:val="none" w:sz="0" w:space="0" w:color="auto"/>
        <w:right w:val="none" w:sz="0" w:space="0" w:color="auto"/>
      </w:divBdr>
    </w:div>
    <w:div w:id="450247454">
      <w:bodyDiv w:val="1"/>
      <w:marLeft w:val="0"/>
      <w:marRight w:val="0"/>
      <w:marTop w:val="0"/>
      <w:marBottom w:val="0"/>
      <w:divBdr>
        <w:top w:val="none" w:sz="0" w:space="0" w:color="auto"/>
        <w:left w:val="none" w:sz="0" w:space="0" w:color="auto"/>
        <w:bottom w:val="none" w:sz="0" w:space="0" w:color="auto"/>
        <w:right w:val="none" w:sz="0" w:space="0" w:color="auto"/>
      </w:divBdr>
    </w:div>
    <w:div w:id="451746408">
      <w:bodyDiv w:val="1"/>
      <w:marLeft w:val="0"/>
      <w:marRight w:val="0"/>
      <w:marTop w:val="0"/>
      <w:marBottom w:val="0"/>
      <w:divBdr>
        <w:top w:val="none" w:sz="0" w:space="0" w:color="auto"/>
        <w:left w:val="none" w:sz="0" w:space="0" w:color="auto"/>
        <w:bottom w:val="none" w:sz="0" w:space="0" w:color="auto"/>
        <w:right w:val="none" w:sz="0" w:space="0" w:color="auto"/>
      </w:divBdr>
    </w:div>
    <w:div w:id="451829344">
      <w:bodyDiv w:val="1"/>
      <w:marLeft w:val="0"/>
      <w:marRight w:val="0"/>
      <w:marTop w:val="0"/>
      <w:marBottom w:val="0"/>
      <w:divBdr>
        <w:top w:val="none" w:sz="0" w:space="0" w:color="auto"/>
        <w:left w:val="none" w:sz="0" w:space="0" w:color="auto"/>
        <w:bottom w:val="none" w:sz="0" w:space="0" w:color="auto"/>
        <w:right w:val="none" w:sz="0" w:space="0" w:color="auto"/>
      </w:divBdr>
    </w:div>
    <w:div w:id="451901144">
      <w:bodyDiv w:val="1"/>
      <w:marLeft w:val="0"/>
      <w:marRight w:val="0"/>
      <w:marTop w:val="0"/>
      <w:marBottom w:val="0"/>
      <w:divBdr>
        <w:top w:val="none" w:sz="0" w:space="0" w:color="auto"/>
        <w:left w:val="none" w:sz="0" w:space="0" w:color="auto"/>
        <w:bottom w:val="none" w:sz="0" w:space="0" w:color="auto"/>
        <w:right w:val="none" w:sz="0" w:space="0" w:color="auto"/>
      </w:divBdr>
    </w:div>
    <w:div w:id="453446475">
      <w:bodyDiv w:val="1"/>
      <w:marLeft w:val="0"/>
      <w:marRight w:val="0"/>
      <w:marTop w:val="0"/>
      <w:marBottom w:val="0"/>
      <w:divBdr>
        <w:top w:val="none" w:sz="0" w:space="0" w:color="auto"/>
        <w:left w:val="none" w:sz="0" w:space="0" w:color="auto"/>
        <w:bottom w:val="none" w:sz="0" w:space="0" w:color="auto"/>
        <w:right w:val="none" w:sz="0" w:space="0" w:color="auto"/>
      </w:divBdr>
    </w:div>
    <w:div w:id="453864553">
      <w:bodyDiv w:val="1"/>
      <w:marLeft w:val="0"/>
      <w:marRight w:val="0"/>
      <w:marTop w:val="0"/>
      <w:marBottom w:val="0"/>
      <w:divBdr>
        <w:top w:val="none" w:sz="0" w:space="0" w:color="auto"/>
        <w:left w:val="none" w:sz="0" w:space="0" w:color="auto"/>
        <w:bottom w:val="none" w:sz="0" w:space="0" w:color="auto"/>
        <w:right w:val="none" w:sz="0" w:space="0" w:color="auto"/>
      </w:divBdr>
    </w:div>
    <w:div w:id="454371677">
      <w:bodyDiv w:val="1"/>
      <w:marLeft w:val="0"/>
      <w:marRight w:val="0"/>
      <w:marTop w:val="0"/>
      <w:marBottom w:val="0"/>
      <w:divBdr>
        <w:top w:val="none" w:sz="0" w:space="0" w:color="auto"/>
        <w:left w:val="none" w:sz="0" w:space="0" w:color="auto"/>
        <w:bottom w:val="none" w:sz="0" w:space="0" w:color="auto"/>
        <w:right w:val="none" w:sz="0" w:space="0" w:color="auto"/>
      </w:divBdr>
    </w:div>
    <w:div w:id="455368537">
      <w:bodyDiv w:val="1"/>
      <w:marLeft w:val="0"/>
      <w:marRight w:val="0"/>
      <w:marTop w:val="0"/>
      <w:marBottom w:val="0"/>
      <w:divBdr>
        <w:top w:val="none" w:sz="0" w:space="0" w:color="auto"/>
        <w:left w:val="none" w:sz="0" w:space="0" w:color="auto"/>
        <w:bottom w:val="none" w:sz="0" w:space="0" w:color="auto"/>
        <w:right w:val="none" w:sz="0" w:space="0" w:color="auto"/>
      </w:divBdr>
    </w:div>
    <w:div w:id="455878713">
      <w:bodyDiv w:val="1"/>
      <w:marLeft w:val="0"/>
      <w:marRight w:val="0"/>
      <w:marTop w:val="0"/>
      <w:marBottom w:val="0"/>
      <w:divBdr>
        <w:top w:val="none" w:sz="0" w:space="0" w:color="auto"/>
        <w:left w:val="none" w:sz="0" w:space="0" w:color="auto"/>
        <w:bottom w:val="none" w:sz="0" w:space="0" w:color="auto"/>
        <w:right w:val="none" w:sz="0" w:space="0" w:color="auto"/>
      </w:divBdr>
    </w:div>
    <w:div w:id="457377484">
      <w:bodyDiv w:val="1"/>
      <w:marLeft w:val="0"/>
      <w:marRight w:val="0"/>
      <w:marTop w:val="0"/>
      <w:marBottom w:val="0"/>
      <w:divBdr>
        <w:top w:val="none" w:sz="0" w:space="0" w:color="auto"/>
        <w:left w:val="none" w:sz="0" w:space="0" w:color="auto"/>
        <w:bottom w:val="none" w:sz="0" w:space="0" w:color="auto"/>
        <w:right w:val="none" w:sz="0" w:space="0" w:color="auto"/>
      </w:divBdr>
    </w:div>
    <w:div w:id="458836832">
      <w:bodyDiv w:val="1"/>
      <w:marLeft w:val="0"/>
      <w:marRight w:val="0"/>
      <w:marTop w:val="0"/>
      <w:marBottom w:val="0"/>
      <w:divBdr>
        <w:top w:val="none" w:sz="0" w:space="0" w:color="auto"/>
        <w:left w:val="none" w:sz="0" w:space="0" w:color="auto"/>
        <w:bottom w:val="none" w:sz="0" w:space="0" w:color="auto"/>
        <w:right w:val="none" w:sz="0" w:space="0" w:color="auto"/>
      </w:divBdr>
    </w:div>
    <w:div w:id="459342265">
      <w:bodyDiv w:val="1"/>
      <w:marLeft w:val="0"/>
      <w:marRight w:val="0"/>
      <w:marTop w:val="0"/>
      <w:marBottom w:val="0"/>
      <w:divBdr>
        <w:top w:val="none" w:sz="0" w:space="0" w:color="auto"/>
        <w:left w:val="none" w:sz="0" w:space="0" w:color="auto"/>
        <w:bottom w:val="none" w:sz="0" w:space="0" w:color="auto"/>
        <w:right w:val="none" w:sz="0" w:space="0" w:color="auto"/>
      </w:divBdr>
    </w:div>
    <w:div w:id="459494418">
      <w:bodyDiv w:val="1"/>
      <w:marLeft w:val="0"/>
      <w:marRight w:val="0"/>
      <w:marTop w:val="0"/>
      <w:marBottom w:val="0"/>
      <w:divBdr>
        <w:top w:val="none" w:sz="0" w:space="0" w:color="auto"/>
        <w:left w:val="none" w:sz="0" w:space="0" w:color="auto"/>
        <w:bottom w:val="none" w:sz="0" w:space="0" w:color="auto"/>
        <w:right w:val="none" w:sz="0" w:space="0" w:color="auto"/>
      </w:divBdr>
    </w:div>
    <w:div w:id="460198750">
      <w:bodyDiv w:val="1"/>
      <w:marLeft w:val="0"/>
      <w:marRight w:val="0"/>
      <w:marTop w:val="0"/>
      <w:marBottom w:val="0"/>
      <w:divBdr>
        <w:top w:val="none" w:sz="0" w:space="0" w:color="auto"/>
        <w:left w:val="none" w:sz="0" w:space="0" w:color="auto"/>
        <w:bottom w:val="none" w:sz="0" w:space="0" w:color="auto"/>
        <w:right w:val="none" w:sz="0" w:space="0" w:color="auto"/>
      </w:divBdr>
    </w:div>
    <w:div w:id="460464431">
      <w:bodyDiv w:val="1"/>
      <w:marLeft w:val="0"/>
      <w:marRight w:val="0"/>
      <w:marTop w:val="0"/>
      <w:marBottom w:val="0"/>
      <w:divBdr>
        <w:top w:val="none" w:sz="0" w:space="0" w:color="auto"/>
        <w:left w:val="none" w:sz="0" w:space="0" w:color="auto"/>
        <w:bottom w:val="none" w:sz="0" w:space="0" w:color="auto"/>
        <w:right w:val="none" w:sz="0" w:space="0" w:color="auto"/>
      </w:divBdr>
    </w:div>
    <w:div w:id="460616049">
      <w:bodyDiv w:val="1"/>
      <w:marLeft w:val="0"/>
      <w:marRight w:val="0"/>
      <w:marTop w:val="0"/>
      <w:marBottom w:val="0"/>
      <w:divBdr>
        <w:top w:val="none" w:sz="0" w:space="0" w:color="auto"/>
        <w:left w:val="none" w:sz="0" w:space="0" w:color="auto"/>
        <w:bottom w:val="none" w:sz="0" w:space="0" w:color="auto"/>
        <w:right w:val="none" w:sz="0" w:space="0" w:color="auto"/>
      </w:divBdr>
    </w:div>
    <w:div w:id="460735633">
      <w:bodyDiv w:val="1"/>
      <w:marLeft w:val="0"/>
      <w:marRight w:val="0"/>
      <w:marTop w:val="0"/>
      <w:marBottom w:val="0"/>
      <w:divBdr>
        <w:top w:val="none" w:sz="0" w:space="0" w:color="auto"/>
        <w:left w:val="none" w:sz="0" w:space="0" w:color="auto"/>
        <w:bottom w:val="none" w:sz="0" w:space="0" w:color="auto"/>
        <w:right w:val="none" w:sz="0" w:space="0" w:color="auto"/>
      </w:divBdr>
    </w:div>
    <w:div w:id="461583780">
      <w:bodyDiv w:val="1"/>
      <w:marLeft w:val="0"/>
      <w:marRight w:val="0"/>
      <w:marTop w:val="0"/>
      <w:marBottom w:val="0"/>
      <w:divBdr>
        <w:top w:val="none" w:sz="0" w:space="0" w:color="auto"/>
        <w:left w:val="none" w:sz="0" w:space="0" w:color="auto"/>
        <w:bottom w:val="none" w:sz="0" w:space="0" w:color="auto"/>
        <w:right w:val="none" w:sz="0" w:space="0" w:color="auto"/>
      </w:divBdr>
    </w:div>
    <w:div w:id="463425664">
      <w:bodyDiv w:val="1"/>
      <w:marLeft w:val="0"/>
      <w:marRight w:val="0"/>
      <w:marTop w:val="0"/>
      <w:marBottom w:val="0"/>
      <w:divBdr>
        <w:top w:val="none" w:sz="0" w:space="0" w:color="auto"/>
        <w:left w:val="none" w:sz="0" w:space="0" w:color="auto"/>
        <w:bottom w:val="none" w:sz="0" w:space="0" w:color="auto"/>
        <w:right w:val="none" w:sz="0" w:space="0" w:color="auto"/>
      </w:divBdr>
    </w:div>
    <w:div w:id="463892086">
      <w:bodyDiv w:val="1"/>
      <w:marLeft w:val="0"/>
      <w:marRight w:val="0"/>
      <w:marTop w:val="0"/>
      <w:marBottom w:val="0"/>
      <w:divBdr>
        <w:top w:val="none" w:sz="0" w:space="0" w:color="auto"/>
        <w:left w:val="none" w:sz="0" w:space="0" w:color="auto"/>
        <w:bottom w:val="none" w:sz="0" w:space="0" w:color="auto"/>
        <w:right w:val="none" w:sz="0" w:space="0" w:color="auto"/>
      </w:divBdr>
    </w:div>
    <w:div w:id="465320341">
      <w:bodyDiv w:val="1"/>
      <w:marLeft w:val="0"/>
      <w:marRight w:val="0"/>
      <w:marTop w:val="0"/>
      <w:marBottom w:val="0"/>
      <w:divBdr>
        <w:top w:val="none" w:sz="0" w:space="0" w:color="auto"/>
        <w:left w:val="none" w:sz="0" w:space="0" w:color="auto"/>
        <w:bottom w:val="none" w:sz="0" w:space="0" w:color="auto"/>
        <w:right w:val="none" w:sz="0" w:space="0" w:color="auto"/>
      </w:divBdr>
    </w:div>
    <w:div w:id="467481959">
      <w:bodyDiv w:val="1"/>
      <w:marLeft w:val="0"/>
      <w:marRight w:val="0"/>
      <w:marTop w:val="0"/>
      <w:marBottom w:val="0"/>
      <w:divBdr>
        <w:top w:val="none" w:sz="0" w:space="0" w:color="auto"/>
        <w:left w:val="none" w:sz="0" w:space="0" w:color="auto"/>
        <w:bottom w:val="none" w:sz="0" w:space="0" w:color="auto"/>
        <w:right w:val="none" w:sz="0" w:space="0" w:color="auto"/>
      </w:divBdr>
    </w:div>
    <w:div w:id="468128387">
      <w:bodyDiv w:val="1"/>
      <w:marLeft w:val="0"/>
      <w:marRight w:val="0"/>
      <w:marTop w:val="0"/>
      <w:marBottom w:val="0"/>
      <w:divBdr>
        <w:top w:val="none" w:sz="0" w:space="0" w:color="auto"/>
        <w:left w:val="none" w:sz="0" w:space="0" w:color="auto"/>
        <w:bottom w:val="none" w:sz="0" w:space="0" w:color="auto"/>
        <w:right w:val="none" w:sz="0" w:space="0" w:color="auto"/>
      </w:divBdr>
    </w:div>
    <w:div w:id="468671450">
      <w:bodyDiv w:val="1"/>
      <w:marLeft w:val="0"/>
      <w:marRight w:val="0"/>
      <w:marTop w:val="0"/>
      <w:marBottom w:val="0"/>
      <w:divBdr>
        <w:top w:val="none" w:sz="0" w:space="0" w:color="auto"/>
        <w:left w:val="none" w:sz="0" w:space="0" w:color="auto"/>
        <w:bottom w:val="none" w:sz="0" w:space="0" w:color="auto"/>
        <w:right w:val="none" w:sz="0" w:space="0" w:color="auto"/>
      </w:divBdr>
    </w:div>
    <w:div w:id="469639925">
      <w:bodyDiv w:val="1"/>
      <w:marLeft w:val="0"/>
      <w:marRight w:val="0"/>
      <w:marTop w:val="0"/>
      <w:marBottom w:val="0"/>
      <w:divBdr>
        <w:top w:val="none" w:sz="0" w:space="0" w:color="auto"/>
        <w:left w:val="none" w:sz="0" w:space="0" w:color="auto"/>
        <w:bottom w:val="none" w:sz="0" w:space="0" w:color="auto"/>
        <w:right w:val="none" w:sz="0" w:space="0" w:color="auto"/>
      </w:divBdr>
    </w:div>
    <w:div w:id="471482463">
      <w:bodyDiv w:val="1"/>
      <w:marLeft w:val="0"/>
      <w:marRight w:val="0"/>
      <w:marTop w:val="0"/>
      <w:marBottom w:val="0"/>
      <w:divBdr>
        <w:top w:val="none" w:sz="0" w:space="0" w:color="auto"/>
        <w:left w:val="none" w:sz="0" w:space="0" w:color="auto"/>
        <w:bottom w:val="none" w:sz="0" w:space="0" w:color="auto"/>
        <w:right w:val="none" w:sz="0" w:space="0" w:color="auto"/>
      </w:divBdr>
    </w:div>
    <w:div w:id="471680637">
      <w:bodyDiv w:val="1"/>
      <w:marLeft w:val="0"/>
      <w:marRight w:val="0"/>
      <w:marTop w:val="0"/>
      <w:marBottom w:val="0"/>
      <w:divBdr>
        <w:top w:val="none" w:sz="0" w:space="0" w:color="auto"/>
        <w:left w:val="none" w:sz="0" w:space="0" w:color="auto"/>
        <w:bottom w:val="none" w:sz="0" w:space="0" w:color="auto"/>
        <w:right w:val="none" w:sz="0" w:space="0" w:color="auto"/>
      </w:divBdr>
    </w:div>
    <w:div w:id="473720801">
      <w:bodyDiv w:val="1"/>
      <w:marLeft w:val="0"/>
      <w:marRight w:val="0"/>
      <w:marTop w:val="0"/>
      <w:marBottom w:val="0"/>
      <w:divBdr>
        <w:top w:val="none" w:sz="0" w:space="0" w:color="auto"/>
        <w:left w:val="none" w:sz="0" w:space="0" w:color="auto"/>
        <w:bottom w:val="none" w:sz="0" w:space="0" w:color="auto"/>
        <w:right w:val="none" w:sz="0" w:space="0" w:color="auto"/>
      </w:divBdr>
    </w:div>
    <w:div w:id="474759740">
      <w:bodyDiv w:val="1"/>
      <w:marLeft w:val="0"/>
      <w:marRight w:val="0"/>
      <w:marTop w:val="0"/>
      <w:marBottom w:val="0"/>
      <w:divBdr>
        <w:top w:val="none" w:sz="0" w:space="0" w:color="auto"/>
        <w:left w:val="none" w:sz="0" w:space="0" w:color="auto"/>
        <w:bottom w:val="none" w:sz="0" w:space="0" w:color="auto"/>
        <w:right w:val="none" w:sz="0" w:space="0" w:color="auto"/>
      </w:divBdr>
    </w:div>
    <w:div w:id="475267469">
      <w:bodyDiv w:val="1"/>
      <w:marLeft w:val="0"/>
      <w:marRight w:val="0"/>
      <w:marTop w:val="0"/>
      <w:marBottom w:val="0"/>
      <w:divBdr>
        <w:top w:val="none" w:sz="0" w:space="0" w:color="auto"/>
        <w:left w:val="none" w:sz="0" w:space="0" w:color="auto"/>
        <w:bottom w:val="none" w:sz="0" w:space="0" w:color="auto"/>
        <w:right w:val="none" w:sz="0" w:space="0" w:color="auto"/>
      </w:divBdr>
    </w:div>
    <w:div w:id="475344211">
      <w:bodyDiv w:val="1"/>
      <w:marLeft w:val="0"/>
      <w:marRight w:val="0"/>
      <w:marTop w:val="0"/>
      <w:marBottom w:val="0"/>
      <w:divBdr>
        <w:top w:val="none" w:sz="0" w:space="0" w:color="auto"/>
        <w:left w:val="none" w:sz="0" w:space="0" w:color="auto"/>
        <w:bottom w:val="none" w:sz="0" w:space="0" w:color="auto"/>
        <w:right w:val="none" w:sz="0" w:space="0" w:color="auto"/>
      </w:divBdr>
    </w:div>
    <w:div w:id="477655003">
      <w:bodyDiv w:val="1"/>
      <w:marLeft w:val="0"/>
      <w:marRight w:val="0"/>
      <w:marTop w:val="0"/>
      <w:marBottom w:val="0"/>
      <w:divBdr>
        <w:top w:val="none" w:sz="0" w:space="0" w:color="auto"/>
        <w:left w:val="none" w:sz="0" w:space="0" w:color="auto"/>
        <w:bottom w:val="none" w:sz="0" w:space="0" w:color="auto"/>
        <w:right w:val="none" w:sz="0" w:space="0" w:color="auto"/>
      </w:divBdr>
    </w:div>
    <w:div w:id="477771116">
      <w:bodyDiv w:val="1"/>
      <w:marLeft w:val="0"/>
      <w:marRight w:val="0"/>
      <w:marTop w:val="0"/>
      <w:marBottom w:val="0"/>
      <w:divBdr>
        <w:top w:val="none" w:sz="0" w:space="0" w:color="auto"/>
        <w:left w:val="none" w:sz="0" w:space="0" w:color="auto"/>
        <w:bottom w:val="none" w:sz="0" w:space="0" w:color="auto"/>
        <w:right w:val="none" w:sz="0" w:space="0" w:color="auto"/>
      </w:divBdr>
    </w:div>
    <w:div w:id="477963767">
      <w:bodyDiv w:val="1"/>
      <w:marLeft w:val="0"/>
      <w:marRight w:val="0"/>
      <w:marTop w:val="0"/>
      <w:marBottom w:val="0"/>
      <w:divBdr>
        <w:top w:val="none" w:sz="0" w:space="0" w:color="auto"/>
        <w:left w:val="none" w:sz="0" w:space="0" w:color="auto"/>
        <w:bottom w:val="none" w:sz="0" w:space="0" w:color="auto"/>
        <w:right w:val="none" w:sz="0" w:space="0" w:color="auto"/>
      </w:divBdr>
    </w:div>
    <w:div w:id="479229698">
      <w:bodyDiv w:val="1"/>
      <w:marLeft w:val="0"/>
      <w:marRight w:val="0"/>
      <w:marTop w:val="0"/>
      <w:marBottom w:val="0"/>
      <w:divBdr>
        <w:top w:val="none" w:sz="0" w:space="0" w:color="auto"/>
        <w:left w:val="none" w:sz="0" w:space="0" w:color="auto"/>
        <w:bottom w:val="none" w:sz="0" w:space="0" w:color="auto"/>
        <w:right w:val="none" w:sz="0" w:space="0" w:color="auto"/>
      </w:divBdr>
    </w:div>
    <w:div w:id="480198501">
      <w:bodyDiv w:val="1"/>
      <w:marLeft w:val="0"/>
      <w:marRight w:val="0"/>
      <w:marTop w:val="0"/>
      <w:marBottom w:val="0"/>
      <w:divBdr>
        <w:top w:val="none" w:sz="0" w:space="0" w:color="auto"/>
        <w:left w:val="none" w:sz="0" w:space="0" w:color="auto"/>
        <w:bottom w:val="none" w:sz="0" w:space="0" w:color="auto"/>
        <w:right w:val="none" w:sz="0" w:space="0" w:color="auto"/>
      </w:divBdr>
    </w:div>
    <w:div w:id="481194231">
      <w:bodyDiv w:val="1"/>
      <w:marLeft w:val="0"/>
      <w:marRight w:val="0"/>
      <w:marTop w:val="0"/>
      <w:marBottom w:val="0"/>
      <w:divBdr>
        <w:top w:val="none" w:sz="0" w:space="0" w:color="auto"/>
        <w:left w:val="none" w:sz="0" w:space="0" w:color="auto"/>
        <w:bottom w:val="none" w:sz="0" w:space="0" w:color="auto"/>
        <w:right w:val="none" w:sz="0" w:space="0" w:color="auto"/>
      </w:divBdr>
    </w:div>
    <w:div w:id="485976794">
      <w:bodyDiv w:val="1"/>
      <w:marLeft w:val="0"/>
      <w:marRight w:val="0"/>
      <w:marTop w:val="0"/>
      <w:marBottom w:val="0"/>
      <w:divBdr>
        <w:top w:val="none" w:sz="0" w:space="0" w:color="auto"/>
        <w:left w:val="none" w:sz="0" w:space="0" w:color="auto"/>
        <w:bottom w:val="none" w:sz="0" w:space="0" w:color="auto"/>
        <w:right w:val="none" w:sz="0" w:space="0" w:color="auto"/>
      </w:divBdr>
    </w:div>
    <w:div w:id="486701895">
      <w:bodyDiv w:val="1"/>
      <w:marLeft w:val="0"/>
      <w:marRight w:val="0"/>
      <w:marTop w:val="0"/>
      <w:marBottom w:val="0"/>
      <w:divBdr>
        <w:top w:val="none" w:sz="0" w:space="0" w:color="auto"/>
        <w:left w:val="none" w:sz="0" w:space="0" w:color="auto"/>
        <w:bottom w:val="none" w:sz="0" w:space="0" w:color="auto"/>
        <w:right w:val="none" w:sz="0" w:space="0" w:color="auto"/>
      </w:divBdr>
    </w:div>
    <w:div w:id="489105394">
      <w:bodyDiv w:val="1"/>
      <w:marLeft w:val="0"/>
      <w:marRight w:val="0"/>
      <w:marTop w:val="0"/>
      <w:marBottom w:val="0"/>
      <w:divBdr>
        <w:top w:val="none" w:sz="0" w:space="0" w:color="auto"/>
        <w:left w:val="none" w:sz="0" w:space="0" w:color="auto"/>
        <w:bottom w:val="none" w:sz="0" w:space="0" w:color="auto"/>
        <w:right w:val="none" w:sz="0" w:space="0" w:color="auto"/>
      </w:divBdr>
    </w:div>
    <w:div w:id="490682989">
      <w:bodyDiv w:val="1"/>
      <w:marLeft w:val="0"/>
      <w:marRight w:val="0"/>
      <w:marTop w:val="0"/>
      <w:marBottom w:val="0"/>
      <w:divBdr>
        <w:top w:val="none" w:sz="0" w:space="0" w:color="auto"/>
        <w:left w:val="none" w:sz="0" w:space="0" w:color="auto"/>
        <w:bottom w:val="none" w:sz="0" w:space="0" w:color="auto"/>
        <w:right w:val="none" w:sz="0" w:space="0" w:color="auto"/>
      </w:divBdr>
    </w:div>
    <w:div w:id="493912030">
      <w:bodyDiv w:val="1"/>
      <w:marLeft w:val="0"/>
      <w:marRight w:val="0"/>
      <w:marTop w:val="0"/>
      <w:marBottom w:val="0"/>
      <w:divBdr>
        <w:top w:val="none" w:sz="0" w:space="0" w:color="auto"/>
        <w:left w:val="none" w:sz="0" w:space="0" w:color="auto"/>
        <w:bottom w:val="none" w:sz="0" w:space="0" w:color="auto"/>
        <w:right w:val="none" w:sz="0" w:space="0" w:color="auto"/>
      </w:divBdr>
    </w:div>
    <w:div w:id="494152073">
      <w:bodyDiv w:val="1"/>
      <w:marLeft w:val="0"/>
      <w:marRight w:val="0"/>
      <w:marTop w:val="0"/>
      <w:marBottom w:val="0"/>
      <w:divBdr>
        <w:top w:val="none" w:sz="0" w:space="0" w:color="auto"/>
        <w:left w:val="none" w:sz="0" w:space="0" w:color="auto"/>
        <w:bottom w:val="none" w:sz="0" w:space="0" w:color="auto"/>
        <w:right w:val="none" w:sz="0" w:space="0" w:color="auto"/>
      </w:divBdr>
    </w:div>
    <w:div w:id="494616232">
      <w:bodyDiv w:val="1"/>
      <w:marLeft w:val="0"/>
      <w:marRight w:val="0"/>
      <w:marTop w:val="0"/>
      <w:marBottom w:val="0"/>
      <w:divBdr>
        <w:top w:val="none" w:sz="0" w:space="0" w:color="auto"/>
        <w:left w:val="none" w:sz="0" w:space="0" w:color="auto"/>
        <w:bottom w:val="none" w:sz="0" w:space="0" w:color="auto"/>
        <w:right w:val="none" w:sz="0" w:space="0" w:color="auto"/>
      </w:divBdr>
    </w:div>
    <w:div w:id="494882767">
      <w:bodyDiv w:val="1"/>
      <w:marLeft w:val="0"/>
      <w:marRight w:val="0"/>
      <w:marTop w:val="0"/>
      <w:marBottom w:val="0"/>
      <w:divBdr>
        <w:top w:val="none" w:sz="0" w:space="0" w:color="auto"/>
        <w:left w:val="none" w:sz="0" w:space="0" w:color="auto"/>
        <w:bottom w:val="none" w:sz="0" w:space="0" w:color="auto"/>
        <w:right w:val="none" w:sz="0" w:space="0" w:color="auto"/>
      </w:divBdr>
    </w:div>
    <w:div w:id="494952058">
      <w:bodyDiv w:val="1"/>
      <w:marLeft w:val="0"/>
      <w:marRight w:val="0"/>
      <w:marTop w:val="0"/>
      <w:marBottom w:val="0"/>
      <w:divBdr>
        <w:top w:val="none" w:sz="0" w:space="0" w:color="auto"/>
        <w:left w:val="none" w:sz="0" w:space="0" w:color="auto"/>
        <w:bottom w:val="none" w:sz="0" w:space="0" w:color="auto"/>
        <w:right w:val="none" w:sz="0" w:space="0" w:color="auto"/>
      </w:divBdr>
    </w:div>
    <w:div w:id="495271615">
      <w:bodyDiv w:val="1"/>
      <w:marLeft w:val="0"/>
      <w:marRight w:val="0"/>
      <w:marTop w:val="0"/>
      <w:marBottom w:val="0"/>
      <w:divBdr>
        <w:top w:val="none" w:sz="0" w:space="0" w:color="auto"/>
        <w:left w:val="none" w:sz="0" w:space="0" w:color="auto"/>
        <w:bottom w:val="none" w:sz="0" w:space="0" w:color="auto"/>
        <w:right w:val="none" w:sz="0" w:space="0" w:color="auto"/>
      </w:divBdr>
    </w:div>
    <w:div w:id="495342722">
      <w:bodyDiv w:val="1"/>
      <w:marLeft w:val="0"/>
      <w:marRight w:val="0"/>
      <w:marTop w:val="0"/>
      <w:marBottom w:val="0"/>
      <w:divBdr>
        <w:top w:val="none" w:sz="0" w:space="0" w:color="auto"/>
        <w:left w:val="none" w:sz="0" w:space="0" w:color="auto"/>
        <w:bottom w:val="none" w:sz="0" w:space="0" w:color="auto"/>
        <w:right w:val="none" w:sz="0" w:space="0" w:color="auto"/>
      </w:divBdr>
    </w:div>
    <w:div w:id="495615330">
      <w:bodyDiv w:val="1"/>
      <w:marLeft w:val="0"/>
      <w:marRight w:val="0"/>
      <w:marTop w:val="0"/>
      <w:marBottom w:val="0"/>
      <w:divBdr>
        <w:top w:val="none" w:sz="0" w:space="0" w:color="auto"/>
        <w:left w:val="none" w:sz="0" w:space="0" w:color="auto"/>
        <w:bottom w:val="none" w:sz="0" w:space="0" w:color="auto"/>
        <w:right w:val="none" w:sz="0" w:space="0" w:color="auto"/>
      </w:divBdr>
    </w:div>
    <w:div w:id="495651751">
      <w:bodyDiv w:val="1"/>
      <w:marLeft w:val="0"/>
      <w:marRight w:val="0"/>
      <w:marTop w:val="0"/>
      <w:marBottom w:val="0"/>
      <w:divBdr>
        <w:top w:val="none" w:sz="0" w:space="0" w:color="auto"/>
        <w:left w:val="none" w:sz="0" w:space="0" w:color="auto"/>
        <w:bottom w:val="none" w:sz="0" w:space="0" w:color="auto"/>
        <w:right w:val="none" w:sz="0" w:space="0" w:color="auto"/>
      </w:divBdr>
    </w:div>
    <w:div w:id="497424000">
      <w:bodyDiv w:val="1"/>
      <w:marLeft w:val="0"/>
      <w:marRight w:val="0"/>
      <w:marTop w:val="0"/>
      <w:marBottom w:val="0"/>
      <w:divBdr>
        <w:top w:val="none" w:sz="0" w:space="0" w:color="auto"/>
        <w:left w:val="none" w:sz="0" w:space="0" w:color="auto"/>
        <w:bottom w:val="none" w:sz="0" w:space="0" w:color="auto"/>
        <w:right w:val="none" w:sz="0" w:space="0" w:color="auto"/>
      </w:divBdr>
    </w:div>
    <w:div w:id="498547831">
      <w:bodyDiv w:val="1"/>
      <w:marLeft w:val="0"/>
      <w:marRight w:val="0"/>
      <w:marTop w:val="0"/>
      <w:marBottom w:val="0"/>
      <w:divBdr>
        <w:top w:val="none" w:sz="0" w:space="0" w:color="auto"/>
        <w:left w:val="none" w:sz="0" w:space="0" w:color="auto"/>
        <w:bottom w:val="none" w:sz="0" w:space="0" w:color="auto"/>
        <w:right w:val="none" w:sz="0" w:space="0" w:color="auto"/>
      </w:divBdr>
    </w:div>
    <w:div w:id="499006874">
      <w:bodyDiv w:val="1"/>
      <w:marLeft w:val="0"/>
      <w:marRight w:val="0"/>
      <w:marTop w:val="0"/>
      <w:marBottom w:val="0"/>
      <w:divBdr>
        <w:top w:val="none" w:sz="0" w:space="0" w:color="auto"/>
        <w:left w:val="none" w:sz="0" w:space="0" w:color="auto"/>
        <w:bottom w:val="none" w:sz="0" w:space="0" w:color="auto"/>
        <w:right w:val="none" w:sz="0" w:space="0" w:color="auto"/>
      </w:divBdr>
    </w:div>
    <w:div w:id="501238372">
      <w:bodyDiv w:val="1"/>
      <w:marLeft w:val="0"/>
      <w:marRight w:val="0"/>
      <w:marTop w:val="0"/>
      <w:marBottom w:val="0"/>
      <w:divBdr>
        <w:top w:val="none" w:sz="0" w:space="0" w:color="auto"/>
        <w:left w:val="none" w:sz="0" w:space="0" w:color="auto"/>
        <w:bottom w:val="none" w:sz="0" w:space="0" w:color="auto"/>
        <w:right w:val="none" w:sz="0" w:space="0" w:color="auto"/>
      </w:divBdr>
    </w:div>
    <w:div w:id="504050280">
      <w:bodyDiv w:val="1"/>
      <w:marLeft w:val="0"/>
      <w:marRight w:val="0"/>
      <w:marTop w:val="0"/>
      <w:marBottom w:val="0"/>
      <w:divBdr>
        <w:top w:val="none" w:sz="0" w:space="0" w:color="auto"/>
        <w:left w:val="none" w:sz="0" w:space="0" w:color="auto"/>
        <w:bottom w:val="none" w:sz="0" w:space="0" w:color="auto"/>
        <w:right w:val="none" w:sz="0" w:space="0" w:color="auto"/>
      </w:divBdr>
    </w:div>
    <w:div w:id="504052745">
      <w:bodyDiv w:val="1"/>
      <w:marLeft w:val="0"/>
      <w:marRight w:val="0"/>
      <w:marTop w:val="0"/>
      <w:marBottom w:val="0"/>
      <w:divBdr>
        <w:top w:val="none" w:sz="0" w:space="0" w:color="auto"/>
        <w:left w:val="none" w:sz="0" w:space="0" w:color="auto"/>
        <w:bottom w:val="none" w:sz="0" w:space="0" w:color="auto"/>
        <w:right w:val="none" w:sz="0" w:space="0" w:color="auto"/>
      </w:divBdr>
    </w:div>
    <w:div w:id="504321175">
      <w:bodyDiv w:val="1"/>
      <w:marLeft w:val="0"/>
      <w:marRight w:val="0"/>
      <w:marTop w:val="0"/>
      <w:marBottom w:val="0"/>
      <w:divBdr>
        <w:top w:val="none" w:sz="0" w:space="0" w:color="auto"/>
        <w:left w:val="none" w:sz="0" w:space="0" w:color="auto"/>
        <w:bottom w:val="none" w:sz="0" w:space="0" w:color="auto"/>
        <w:right w:val="none" w:sz="0" w:space="0" w:color="auto"/>
      </w:divBdr>
    </w:div>
    <w:div w:id="504439137">
      <w:bodyDiv w:val="1"/>
      <w:marLeft w:val="0"/>
      <w:marRight w:val="0"/>
      <w:marTop w:val="0"/>
      <w:marBottom w:val="0"/>
      <w:divBdr>
        <w:top w:val="none" w:sz="0" w:space="0" w:color="auto"/>
        <w:left w:val="none" w:sz="0" w:space="0" w:color="auto"/>
        <w:bottom w:val="none" w:sz="0" w:space="0" w:color="auto"/>
        <w:right w:val="none" w:sz="0" w:space="0" w:color="auto"/>
      </w:divBdr>
    </w:div>
    <w:div w:id="506093874">
      <w:bodyDiv w:val="1"/>
      <w:marLeft w:val="0"/>
      <w:marRight w:val="0"/>
      <w:marTop w:val="0"/>
      <w:marBottom w:val="0"/>
      <w:divBdr>
        <w:top w:val="none" w:sz="0" w:space="0" w:color="auto"/>
        <w:left w:val="none" w:sz="0" w:space="0" w:color="auto"/>
        <w:bottom w:val="none" w:sz="0" w:space="0" w:color="auto"/>
        <w:right w:val="none" w:sz="0" w:space="0" w:color="auto"/>
      </w:divBdr>
    </w:div>
    <w:div w:id="506210283">
      <w:bodyDiv w:val="1"/>
      <w:marLeft w:val="0"/>
      <w:marRight w:val="0"/>
      <w:marTop w:val="0"/>
      <w:marBottom w:val="0"/>
      <w:divBdr>
        <w:top w:val="none" w:sz="0" w:space="0" w:color="auto"/>
        <w:left w:val="none" w:sz="0" w:space="0" w:color="auto"/>
        <w:bottom w:val="none" w:sz="0" w:space="0" w:color="auto"/>
        <w:right w:val="none" w:sz="0" w:space="0" w:color="auto"/>
      </w:divBdr>
    </w:div>
    <w:div w:id="506403522">
      <w:bodyDiv w:val="1"/>
      <w:marLeft w:val="0"/>
      <w:marRight w:val="0"/>
      <w:marTop w:val="0"/>
      <w:marBottom w:val="0"/>
      <w:divBdr>
        <w:top w:val="none" w:sz="0" w:space="0" w:color="auto"/>
        <w:left w:val="none" w:sz="0" w:space="0" w:color="auto"/>
        <w:bottom w:val="none" w:sz="0" w:space="0" w:color="auto"/>
        <w:right w:val="none" w:sz="0" w:space="0" w:color="auto"/>
      </w:divBdr>
    </w:div>
    <w:div w:id="508057288">
      <w:bodyDiv w:val="1"/>
      <w:marLeft w:val="0"/>
      <w:marRight w:val="0"/>
      <w:marTop w:val="0"/>
      <w:marBottom w:val="0"/>
      <w:divBdr>
        <w:top w:val="none" w:sz="0" w:space="0" w:color="auto"/>
        <w:left w:val="none" w:sz="0" w:space="0" w:color="auto"/>
        <w:bottom w:val="none" w:sz="0" w:space="0" w:color="auto"/>
        <w:right w:val="none" w:sz="0" w:space="0" w:color="auto"/>
      </w:divBdr>
    </w:div>
    <w:div w:id="510023251">
      <w:bodyDiv w:val="1"/>
      <w:marLeft w:val="0"/>
      <w:marRight w:val="0"/>
      <w:marTop w:val="0"/>
      <w:marBottom w:val="0"/>
      <w:divBdr>
        <w:top w:val="none" w:sz="0" w:space="0" w:color="auto"/>
        <w:left w:val="none" w:sz="0" w:space="0" w:color="auto"/>
        <w:bottom w:val="none" w:sz="0" w:space="0" w:color="auto"/>
        <w:right w:val="none" w:sz="0" w:space="0" w:color="auto"/>
      </w:divBdr>
    </w:div>
    <w:div w:id="511185062">
      <w:bodyDiv w:val="1"/>
      <w:marLeft w:val="0"/>
      <w:marRight w:val="0"/>
      <w:marTop w:val="0"/>
      <w:marBottom w:val="0"/>
      <w:divBdr>
        <w:top w:val="none" w:sz="0" w:space="0" w:color="auto"/>
        <w:left w:val="none" w:sz="0" w:space="0" w:color="auto"/>
        <w:bottom w:val="none" w:sz="0" w:space="0" w:color="auto"/>
        <w:right w:val="none" w:sz="0" w:space="0" w:color="auto"/>
      </w:divBdr>
    </w:div>
    <w:div w:id="512886834">
      <w:bodyDiv w:val="1"/>
      <w:marLeft w:val="0"/>
      <w:marRight w:val="0"/>
      <w:marTop w:val="0"/>
      <w:marBottom w:val="0"/>
      <w:divBdr>
        <w:top w:val="none" w:sz="0" w:space="0" w:color="auto"/>
        <w:left w:val="none" w:sz="0" w:space="0" w:color="auto"/>
        <w:bottom w:val="none" w:sz="0" w:space="0" w:color="auto"/>
        <w:right w:val="none" w:sz="0" w:space="0" w:color="auto"/>
      </w:divBdr>
    </w:div>
    <w:div w:id="513347589">
      <w:bodyDiv w:val="1"/>
      <w:marLeft w:val="0"/>
      <w:marRight w:val="0"/>
      <w:marTop w:val="0"/>
      <w:marBottom w:val="0"/>
      <w:divBdr>
        <w:top w:val="none" w:sz="0" w:space="0" w:color="auto"/>
        <w:left w:val="none" w:sz="0" w:space="0" w:color="auto"/>
        <w:bottom w:val="none" w:sz="0" w:space="0" w:color="auto"/>
        <w:right w:val="none" w:sz="0" w:space="0" w:color="auto"/>
      </w:divBdr>
    </w:div>
    <w:div w:id="514421339">
      <w:bodyDiv w:val="1"/>
      <w:marLeft w:val="0"/>
      <w:marRight w:val="0"/>
      <w:marTop w:val="0"/>
      <w:marBottom w:val="0"/>
      <w:divBdr>
        <w:top w:val="none" w:sz="0" w:space="0" w:color="auto"/>
        <w:left w:val="none" w:sz="0" w:space="0" w:color="auto"/>
        <w:bottom w:val="none" w:sz="0" w:space="0" w:color="auto"/>
        <w:right w:val="none" w:sz="0" w:space="0" w:color="auto"/>
      </w:divBdr>
    </w:div>
    <w:div w:id="514609383">
      <w:bodyDiv w:val="1"/>
      <w:marLeft w:val="0"/>
      <w:marRight w:val="0"/>
      <w:marTop w:val="0"/>
      <w:marBottom w:val="0"/>
      <w:divBdr>
        <w:top w:val="none" w:sz="0" w:space="0" w:color="auto"/>
        <w:left w:val="none" w:sz="0" w:space="0" w:color="auto"/>
        <w:bottom w:val="none" w:sz="0" w:space="0" w:color="auto"/>
        <w:right w:val="none" w:sz="0" w:space="0" w:color="auto"/>
      </w:divBdr>
    </w:div>
    <w:div w:id="514736213">
      <w:bodyDiv w:val="1"/>
      <w:marLeft w:val="0"/>
      <w:marRight w:val="0"/>
      <w:marTop w:val="0"/>
      <w:marBottom w:val="0"/>
      <w:divBdr>
        <w:top w:val="none" w:sz="0" w:space="0" w:color="auto"/>
        <w:left w:val="none" w:sz="0" w:space="0" w:color="auto"/>
        <w:bottom w:val="none" w:sz="0" w:space="0" w:color="auto"/>
        <w:right w:val="none" w:sz="0" w:space="0" w:color="auto"/>
      </w:divBdr>
    </w:div>
    <w:div w:id="514926991">
      <w:bodyDiv w:val="1"/>
      <w:marLeft w:val="0"/>
      <w:marRight w:val="0"/>
      <w:marTop w:val="0"/>
      <w:marBottom w:val="0"/>
      <w:divBdr>
        <w:top w:val="none" w:sz="0" w:space="0" w:color="auto"/>
        <w:left w:val="none" w:sz="0" w:space="0" w:color="auto"/>
        <w:bottom w:val="none" w:sz="0" w:space="0" w:color="auto"/>
        <w:right w:val="none" w:sz="0" w:space="0" w:color="auto"/>
      </w:divBdr>
    </w:div>
    <w:div w:id="515197625">
      <w:bodyDiv w:val="1"/>
      <w:marLeft w:val="0"/>
      <w:marRight w:val="0"/>
      <w:marTop w:val="0"/>
      <w:marBottom w:val="0"/>
      <w:divBdr>
        <w:top w:val="none" w:sz="0" w:space="0" w:color="auto"/>
        <w:left w:val="none" w:sz="0" w:space="0" w:color="auto"/>
        <w:bottom w:val="none" w:sz="0" w:space="0" w:color="auto"/>
        <w:right w:val="none" w:sz="0" w:space="0" w:color="auto"/>
      </w:divBdr>
    </w:div>
    <w:div w:id="515734119">
      <w:bodyDiv w:val="1"/>
      <w:marLeft w:val="0"/>
      <w:marRight w:val="0"/>
      <w:marTop w:val="0"/>
      <w:marBottom w:val="0"/>
      <w:divBdr>
        <w:top w:val="none" w:sz="0" w:space="0" w:color="auto"/>
        <w:left w:val="none" w:sz="0" w:space="0" w:color="auto"/>
        <w:bottom w:val="none" w:sz="0" w:space="0" w:color="auto"/>
        <w:right w:val="none" w:sz="0" w:space="0" w:color="auto"/>
      </w:divBdr>
    </w:div>
    <w:div w:id="516240760">
      <w:bodyDiv w:val="1"/>
      <w:marLeft w:val="0"/>
      <w:marRight w:val="0"/>
      <w:marTop w:val="0"/>
      <w:marBottom w:val="0"/>
      <w:divBdr>
        <w:top w:val="none" w:sz="0" w:space="0" w:color="auto"/>
        <w:left w:val="none" w:sz="0" w:space="0" w:color="auto"/>
        <w:bottom w:val="none" w:sz="0" w:space="0" w:color="auto"/>
        <w:right w:val="none" w:sz="0" w:space="0" w:color="auto"/>
      </w:divBdr>
    </w:div>
    <w:div w:id="516887051">
      <w:bodyDiv w:val="1"/>
      <w:marLeft w:val="0"/>
      <w:marRight w:val="0"/>
      <w:marTop w:val="0"/>
      <w:marBottom w:val="0"/>
      <w:divBdr>
        <w:top w:val="none" w:sz="0" w:space="0" w:color="auto"/>
        <w:left w:val="none" w:sz="0" w:space="0" w:color="auto"/>
        <w:bottom w:val="none" w:sz="0" w:space="0" w:color="auto"/>
        <w:right w:val="none" w:sz="0" w:space="0" w:color="auto"/>
      </w:divBdr>
    </w:div>
    <w:div w:id="517353962">
      <w:bodyDiv w:val="1"/>
      <w:marLeft w:val="0"/>
      <w:marRight w:val="0"/>
      <w:marTop w:val="0"/>
      <w:marBottom w:val="0"/>
      <w:divBdr>
        <w:top w:val="none" w:sz="0" w:space="0" w:color="auto"/>
        <w:left w:val="none" w:sz="0" w:space="0" w:color="auto"/>
        <w:bottom w:val="none" w:sz="0" w:space="0" w:color="auto"/>
        <w:right w:val="none" w:sz="0" w:space="0" w:color="auto"/>
      </w:divBdr>
    </w:div>
    <w:div w:id="518007813">
      <w:bodyDiv w:val="1"/>
      <w:marLeft w:val="0"/>
      <w:marRight w:val="0"/>
      <w:marTop w:val="0"/>
      <w:marBottom w:val="0"/>
      <w:divBdr>
        <w:top w:val="none" w:sz="0" w:space="0" w:color="auto"/>
        <w:left w:val="none" w:sz="0" w:space="0" w:color="auto"/>
        <w:bottom w:val="none" w:sz="0" w:space="0" w:color="auto"/>
        <w:right w:val="none" w:sz="0" w:space="0" w:color="auto"/>
      </w:divBdr>
    </w:div>
    <w:div w:id="518155389">
      <w:bodyDiv w:val="1"/>
      <w:marLeft w:val="0"/>
      <w:marRight w:val="0"/>
      <w:marTop w:val="0"/>
      <w:marBottom w:val="0"/>
      <w:divBdr>
        <w:top w:val="none" w:sz="0" w:space="0" w:color="auto"/>
        <w:left w:val="none" w:sz="0" w:space="0" w:color="auto"/>
        <w:bottom w:val="none" w:sz="0" w:space="0" w:color="auto"/>
        <w:right w:val="none" w:sz="0" w:space="0" w:color="auto"/>
      </w:divBdr>
    </w:div>
    <w:div w:id="520705470">
      <w:bodyDiv w:val="1"/>
      <w:marLeft w:val="0"/>
      <w:marRight w:val="0"/>
      <w:marTop w:val="0"/>
      <w:marBottom w:val="0"/>
      <w:divBdr>
        <w:top w:val="none" w:sz="0" w:space="0" w:color="auto"/>
        <w:left w:val="none" w:sz="0" w:space="0" w:color="auto"/>
        <w:bottom w:val="none" w:sz="0" w:space="0" w:color="auto"/>
        <w:right w:val="none" w:sz="0" w:space="0" w:color="auto"/>
      </w:divBdr>
    </w:div>
    <w:div w:id="521167625">
      <w:bodyDiv w:val="1"/>
      <w:marLeft w:val="0"/>
      <w:marRight w:val="0"/>
      <w:marTop w:val="0"/>
      <w:marBottom w:val="0"/>
      <w:divBdr>
        <w:top w:val="none" w:sz="0" w:space="0" w:color="auto"/>
        <w:left w:val="none" w:sz="0" w:space="0" w:color="auto"/>
        <w:bottom w:val="none" w:sz="0" w:space="0" w:color="auto"/>
        <w:right w:val="none" w:sz="0" w:space="0" w:color="auto"/>
      </w:divBdr>
    </w:div>
    <w:div w:id="522206689">
      <w:bodyDiv w:val="1"/>
      <w:marLeft w:val="0"/>
      <w:marRight w:val="0"/>
      <w:marTop w:val="0"/>
      <w:marBottom w:val="0"/>
      <w:divBdr>
        <w:top w:val="none" w:sz="0" w:space="0" w:color="auto"/>
        <w:left w:val="none" w:sz="0" w:space="0" w:color="auto"/>
        <w:bottom w:val="none" w:sz="0" w:space="0" w:color="auto"/>
        <w:right w:val="none" w:sz="0" w:space="0" w:color="auto"/>
      </w:divBdr>
    </w:div>
    <w:div w:id="522279698">
      <w:bodyDiv w:val="1"/>
      <w:marLeft w:val="0"/>
      <w:marRight w:val="0"/>
      <w:marTop w:val="0"/>
      <w:marBottom w:val="0"/>
      <w:divBdr>
        <w:top w:val="none" w:sz="0" w:space="0" w:color="auto"/>
        <w:left w:val="none" w:sz="0" w:space="0" w:color="auto"/>
        <w:bottom w:val="none" w:sz="0" w:space="0" w:color="auto"/>
        <w:right w:val="none" w:sz="0" w:space="0" w:color="auto"/>
      </w:divBdr>
    </w:div>
    <w:div w:id="522477132">
      <w:bodyDiv w:val="1"/>
      <w:marLeft w:val="0"/>
      <w:marRight w:val="0"/>
      <w:marTop w:val="0"/>
      <w:marBottom w:val="0"/>
      <w:divBdr>
        <w:top w:val="none" w:sz="0" w:space="0" w:color="auto"/>
        <w:left w:val="none" w:sz="0" w:space="0" w:color="auto"/>
        <w:bottom w:val="none" w:sz="0" w:space="0" w:color="auto"/>
        <w:right w:val="none" w:sz="0" w:space="0" w:color="auto"/>
      </w:divBdr>
    </w:div>
    <w:div w:id="523328575">
      <w:bodyDiv w:val="1"/>
      <w:marLeft w:val="0"/>
      <w:marRight w:val="0"/>
      <w:marTop w:val="0"/>
      <w:marBottom w:val="0"/>
      <w:divBdr>
        <w:top w:val="none" w:sz="0" w:space="0" w:color="auto"/>
        <w:left w:val="none" w:sz="0" w:space="0" w:color="auto"/>
        <w:bottom w:val="none" w:sz="0" w:space="0" w:color="auto"/>
        <w:right w:val="none" w:sz="0" w:space="0" w:color="auto"/>
      </w:divBdr>
    </w:div>
    <w:div w:id="523981500">
      <w:bodyDiv w:val="1"/>
      <w:marLeft w:val="0"/>
      <w:marRight w:val="0"/>
      <w:marTop w:val="0"/>
      <w:marBottom w:val="0"/>
      <w:divBdr>
        <w:top w:val="none" w:sz="0" w:space="0" w:color="auto"/>
        <w:left w:val="none" w:sz="0" w:space="0" w:color="auto"/>
        <w:bottom w:val="none" w:sz="0" w:space="0" w:color="auto"/>
        <w:right w:val="none" w:sz="0" w:space="0" w:color="auto"/>
      </w:divBdr>
    </w:div>
    <w:div w:id="524027809">
      <w:bodyDiv w:val="1"/>
      <w:marLeft w:val="0"/>
      <w:marRight w:val="0"/>
      <w:marTop w:val="0"/>
      <w:marBottom w:val="0"/>
      <w:divBdr>
        <w:top w:val="none" w:sz="0" w:space="0" w:color="auto"/>
        <w:left w:val="none" w:sz="0" w:space="0" w:color="auto"/>
        <w:bottom w:val="none" w:sz="0" w:space="0" w:color="auto"/>
        <w:right w:val="none" w:sz="0" w:space="0" w:color="auto"/>
      </w:divBdr>
    </w:div>
    <w:div w:id="524908459">
      <w:bodyDiv w:val="1"/>
      <w:marLeft w:val="0"/>
      <w:marRight w:val="0"/>
      <w:marTop w:val="0"/>
      <w:marBottom w:val="0"/>
      <w:divBdr>
        <w:top w:val="none" w:sz="0" w:space="0" w:color="auto"/>
        <w:left w:val="none" w:sz="0" w:space="0" w:color="auto"/>
        <w:bottom w:val="none" w:sz="0" w:space="0" w:color="auto"/>
        <w:right w:val="none" w:sz="0" w:space="0" w:color="auto"/>
      </w:divBdr>
    </w:div>
    <w:div w:id="526529267">
      <w:bodyDiv w:val="1"/>
      <w:marLeft w:val="0"/>
      <w:marRight w:val="0"/>
      <w:marTop w:val="0"/>
      <w:marBottom w:val="0"/>
      <w:divBdr>
        <w:top w:val="none" w:sz="0" w:space="0" w:color="auto"/>
        <w:left w:val="none" w:sz="0" w:space="0" w:color="auto"/>
        <w:bottom w:val="none" w:sz="0" w:space="0" w:color="auto"/>
        <w:right w:val="none" w:sz="0" w:space="0" w:color="auto"/>
      </w:divBdr>
    </w:div>
    <w:div w:id="526603832">
      <w:bodyDiv w:val="1"/>
      <w:marLeft w:val="0"/>
      <w:marRight w:val="0"/>
      <w:marTop w:val="0"/>
      <w:marBottom w:val="0"/>
      <w:divBdr>
        <w:top w:val="none" w:sz="0" w:space="0" w:color="auto"/>
        <w:left w:val="none" w:sz="0" w:space="0" w:color="auto"/>
        <w:bottom w:val="none" w:sz="0" w:space="0" w:color="auto"/>
        <w:right w:val="none" w:sz="0" w:space="0" w:color="auto"/>
      </w:divBdr>
    </w:div>
    <w:div w:id="528030597">
      <w:bodyDiv w:val="1"/>
      <w:marLeft w:val="0"/>
      <w:marRight w:val="0"/>
      <w:marTop w:val="0"/>
      <w:marBottom w:val="0"/>
      <w:divBdr>
        <w:top w:val="none" w:sz="0" w:space="0" w:color="auto"/>
        <w:left w:val="none" w:sz="0" w:space="0" w:color="auto"/>
        <w:bottom w:val="none" w:sz="0" w:space="0" w:color="auto"/>
        <w:right w:val="none" w:sz="0" w:space="0" w:color="auto"/>
      </w:divBdr>
    </w:div>
    <w:div w:id="528951784">
      <w:bodyDiv w:val="1"/>
      <w:marLeft w:val="0"/>
      <w:marRight w:val="0"/>
      <w:marTop w:val="0"/>
      <w:marBottom w:val="0"/>
      <w:divBdr>
        <w:top w:val="none" w:sz="0" w:space="0" w:color="auto"/>
        <w:left w:val="none" w:sz="0" w:space="0" w:color="auto"/>
        <w:bottom w:val="none" w:sz="0" w:space="0" w:color="auto"/>
        <w:right w:val="none" w:sz="0" w:space="0" w:color="auto"/>
      </w:divBdr>
    </w:div>
    <w:div w:id="531302947">
      <w:bodyDiv w:val="1"/>
      <w:marLeft w:val="0"/>
      <w:marRight w:val="0"/>
      <w:marTop w:val="0"/>
      <w:marBottom w:val="0"/>
      <w:divBdr>
        <w:top w:val="none" w:sz="0" w:space="0" w:color="auto"/>
        <w:left w:val="none" w:sz="0" w:space="0" w:color="auto"/>
        <w:bottom w:val="none" w:sz="0" w:space="0" w:color="auto"/>
        <w:right w:val="none" w:sz="0" w:space="0" w:color="auto"/>
      </w:divBdr>
    </w:div>
    <w:div w:id="533156068">
      <w:bodyDiv w:val="1"/>
      <w:marLeft w:val="0"/>
      <w:marRight w:val="0"/>
      <w:marTop w:val="0"/>
      <w:marBottom w:val="0"/>
      <w:divBdr>
        <w:top w:val="none" w:sz="0" w:space="0" w:color="auto"/>
        <w:left w:val="none" w:sz="0" w:space="0" w:color="auto"/>
        <w:bottom w:val="none" w:sz="0" w:space="0" w:color="auto"/>
        <w:right w:val="none" w:sz="0" w:space="0" w:color="auto"/>
      </w:divBdr>
    </w:div>
    <w:div w:id="534587583">
      <w:bodyDiv w:val="1"/>
      <w:marLeft w:val="0"/>
      <w:marRight w:val="0"/>
      <w:marTop w:val="0"/>
      <w:marBottom w:val="0"/>
      <w:divBdr>
        <w:top w:val="none" w:sz="0" w:space="0" w:color="auto"/>
        <w:left w:val="none" w:sz="0" w:space="0" w:color="auto"/>
        <w:bottom w:val="none" w:sz="0" w:space="0" w:color="auto"/>
        <w:right w:val="none" w:sz="0" w:space="0" w:color="auto"/>
      </w:divBdr>
    </w:div>
    <w:div w:id="535578477">
      <w:bodyDiv w:val="1"/>
      <w:marLeft w:val="0"/>
      <w:marRight w:val="0"/>
      <w:marTop w:val="0"/>
      <w:marBottom w:val="0"/>
      <w:divBdr>
        <w:top w:val="none" w:sz="0" w:space="0" w:color="auto"/>
        <w:left w:val="none" w:sz="0" w:space="0" w:color="auto"/>
        <w:bottom w:val="none" w:sz="0" w:space="0" w:color="auto"/>
        <w:right w:val="none" w:sz="0" w:space="0" w:color="auto"/>
      </w:divBdr>
    </w:div>
    <w:div w:id="535890516">
      <w:bodyDiv w:val="1"/>
      <w:marLeft w:val="0"/>
      <w:marRight w:val="0"/>
      <w:marTop w:val="0"/>
      <w:marBottom w:val="0"/>
      <w:divBdr>
        <w:top w:val="none" w:sz="0" w:space="0" w:color="auto"/>
        <w:left w:val="none" w:sz="0" w:space="0" w:color="auto"/>
        <w:bottom w:val="none" w:sz="0" w:space="0" w:color="auto"/>
        <w:right w:val="none" w:sz="0" w:space="0" w:color="auto"/>
      </w:divBdr>
    </w:div>
    <w:div w:id="536355985">
      <w:bodyDiv w:val="1"/>
      <w:marLeft w:val="0"/>
      <w:marRight w:val="0"/>
      <w:marTop w:val="0"/>
      <w:marBottom w:val="0"/>
      <w:divBdr>
        <w:top w:val="none" w:sz="0" w:space="0" w:color="auto"/>
        <w:left w:val="none" w:sz="0" w:space="0" w:color="auto"/>
        <w:bottom w:val="none" w:sz="0" w:space="0" w:color="auto"/>
        <w:right w:val="none" w:sz="0" w:space="0" w:color="auto"/>
      </w:divBdr>
    </w:div>
    <w:div w:id="537282701">
      <w:bodyDiv w:val="1"/>
      <w:marLeft w:val="0"/>
      <w:marRight w:val="0"/>
      <w:marTop w:val="0"/>
      <w:marBottom w:val="0"/>
      <w:divBdr>
        <w:top w:val="none" w:sz="0" w:space="0" w:color="auto"/>
        <w:left w:val="none" w:sz="0" w:space="0" w:color="auto"/>
        <w:bottom w:val="none" w:sz="0" w:space="0" w:color="auto"/>
        <w:right w:val="none" w:sz="0" w:space="0" w:color="auto"/>
      </w:divBdr>
    </w:div>
    <w:div w:id="538204120">
      <w:bodyDiv w:val="1"/>
      <w:marLeft w:val="0"/>
      <w:marRight w:val="0"/>
      <w:marTop w:val="0"/>
      <w:marBottom w:val="0"/>
      <w:divBdr>
        <w:top w:val="none" w:sz="0" w:space="0" w:color="auto"/>
        <w:left w:val="none" w:sz="0" w:space="0" w:color="auto"/>
        <w:bottom w:val="none" w:sz="0" w:space="0" w:color="auto"/>
        <w:right w:val="none" w:sz="0" w:space="0" w:color="auto"/>
      </w:divBdr>
    </w:div>
    <w:div w:id="539561810">
      <w:bodyDiv w:val="1"/>
      <w:marLeft w:val="0"/>
      <w:marRight w:val="0"/>
      <w:marTop w:val="0"/>
      <w:marBottom w:val="0"/>
      <w:divBdr>
        <w:top w:val="none" w:sz="0" w:space="0" w:color="auto"/>
        <w:left w:val="none" w:sz="0" w:space="0" w:color="auto"/>
        <w:bottom w:val="none" w:sz="0" w:space="0" w:color="auto"/>
        <w:right w:val="none" w:sz="0" w:space="0" w:color="auto"/>
      </w:divBdr>
    </w:div>
    <w:div w:id="540945544">
      <w:bodyDiv w:val="1"/>
      <w:marLeft w:val="0"/>
      <w:marRight w:val="0"/>
      <w:marTop w:val="0"/>
      <w:marBottom w:val="0"/>
      <w:divBdr>
        <w:top w:val="none" w:sz="0" w:space="0" w:color="auto"/>
        <w:left w:val="none" w:sz="0" w:space="0" w:color="auto"/>
        <w:bottom w:val="none" w:sz="0" w:space="0" w:color="auto"/>
        <w:right w:val="none" w:sz="0" w:space="0" w:color="auto"/>
      </w:divBdr>
    </w:div>
    <w:div w:id="541404583">
      <w:bodyDiv w:val="1"/>
      <w:marLeft w:val="0"/>
      <w:marRight w:val="0"/>
      <w:marTop w:val="0"/>
      <w:marBottom w:val="0"/>
      <w:divBdr>
        <w:top w:val="none" w:sz="0" w:space="0" w:color="auto"/>
        <w:left w:val="none" w:sz="0" w:space="0" w:color="auto"/>
        <w:bottom w:val="none" w:sz="0" w:space="0" w:color="auto"/>
        <w:right w:val="none" w:sz="0" w:space="0" w:color="auto"/>
      </w:divBdr>
    </w:div>
    <w:div w:id="541676454">
      <w:bodyDiv w:val="1"/>
      <w:marLeft w:val="0"/>
      <w:marRight w:val="0"/>
      <w:marTop w:val="0"/>
      <w:marBottom w:val="0"/>
      <w:divBdr>
        <w:top w:val="none" w:sz="0" w:space="0" w:color="auto"/>
        <w:left w:val="none" w:sz="0" w:space="0" w:color="auto"/>
        <w:bottom w:val="none" w:sz="0" w:space="0" w:color="auto"/>
        <w:right w:val="none" w:sz="0" w:space="0" w:color="auto"/>
      </w:divBdr>
    </w:div>
    <w:div w:id="541787982">
      <w:bodyDiv w:val="1"/>
      <w:marLeft w:val="0"/>
      <w:marRight w:val="0"/>
      <w:marTop w:val="0"/>
      <w:marBottom w:val="0"/>
      <w:divBdr>
        <w:top w:val="none" w:sz="0" w:space="0" w:color="auto"/>
        <w:left w:val="none" w:sz="0" w:space="0" w:color="auto"/>
        <w:bottom w:val="none" w:sz="0" w:space="0" w:color="auto"/>
        <w:right w:val="none" w:sz="0" w:space="0" w:color="auto"/>
      </w:divBdr>
    </w:div>
    <w:div w:id="542406554">
      <w:bodyDiv w:val="1"/>
      <w:marLeft w:val="0"/>
      <w:marRight w:val="0"/>
      <w:marTop w:val="0"/>
      <w:marBottom w:val="0"/>
      <w:divBdr>
        <w:top w:val="none" w:sz="0" w:space="0" w:color="auto"/>
        <w:left w:val="none" w:sz="0" w:space="0" w:color="auto"/>
        <w:bottom w:val="none" w:sz="0" w:space="0" w:color="auto"/>
        <w:right w:val="none" w:sz="0" w:space="0" w:color="auto"/>
      </w:divBdr>
    </w:div>
    <w:div w:id="542443855">
      <w:bodyDiv w:val="1"/>
      <w:marLeft w:val="0"/>
      <w:marRight w:val="0"/>
      <w:marTop w:val="0"/>
      <w:marBottom w:val="0"/>
      <w:divBdr>
        <w:top w:val="none" w:sz="0" w:space="0" w:color="auto"/>
        <w:left w:val="none" w:sz="0" w:space="0" w:color="auto"/>
        <w:bottom w:val="none" w:sz="0" w:space="0" w:color="auto"/>
        <w:right w:val="none" w:sz="0" w:space="0" w:color="auto"/>
      </w:divBdr>
    </w:div>
    <w:div w:id="543181945">
      <w:bodyDiv w:val="1"/>
      <w:marLeft w:val="0"/>
      <w:marRight w:val="0"/>
      <w:marTop w:val="0"/>
      <w:marBottom w:val="0"/>
      <w:divBdr>
        <w:top w:val="none" w:sz="0" w:space="0" w:color="auto"/>
        <w:left w:val="none" w:sz="0" w:space="0" w:color="auto"/>
        <w:bottom w:val="none" w:sz="0" w:space="0" w:color="auto"/>
        <w:right w:val="none" w:sz="0" w:space="0" w:color="auto"/>
      </w:divBdr>
    </w:div>
    <w:div w:id="543566955">
      <w:bodyDiv w:val="1"/>
      <w:marLeft w:val="0"/>
      <w:marRight w:val="0"/>
      <w:marTop w:val="0"/>
      <w:marBottom w:val="0"/>
      <w:divBdr>
        <w:top w:val="none" w:sz="0" w:space="0" w:color="auto"/>
        <w:left w:val="none" w:sz="0" w:space="0" w:color="auto"/>
        <w:bottom w:val="none" w:sz="0" w:space="0" w:color="auto"/>
        <w:right w:val="none" w:sz="0" w:space="0" w:color="auto"/>
      </w:divBdr>
    </w:div>
    <w:div w:id="544021338">
      <w:bodyDiv w:val="1"/>
      <w:marLeft w:val="0"/>
      <w:marRight w:val="0"/>
      <w:marTop w:val="0"/>
      <w:marBottom w:val="0"/>
      <w:divBdr>
        <w:top w:val="none" w:sz="0" w:space="0" w:color="auto"/>
        <w:left w:val="none" w:sz="0" w:space="0" w:color="auto"/>
        <w:bottom w:val="none" w:sz="0" w:space="0" w:color="auto"/>
        <w:right w:val="none" w:sz="0" w:space="0" w:color="auto"/>
      </w:divBdr>
    </w:div>
    <w:div w:id="544410475">
      <w:bodyDiv w:val="1"/>
      <w:marLeft w:val="0"/>
      <w:marRight w:val="0"/>
      <w:marTop w:val="0"/>
      <w:marBottom w:val="0"/>
      <w:divBdr>
        <w:top w:val="none" w:sz="0" w:space="0" w:color="auto"/>
        <w:left w:val="none" w:sz="0" w:space="0" w:color="auto"/>
        <w:bottom w:val="none" w:sz="0" w:space="0" w:color="auto"/>
        <w:right w:val="none" w:sz="0" w:space="0" w:color="auto"/>
      </w:divBdr>
    </w:div>
    <w:div w:id="545603226">
      <w:bodyDiv w:val="1"/>
      <w:marLeft w:val="0"/>
      <w:marRight w:val="0"/>
      <w:marTop w:val="0"/>
      <w:marBottom w:val="0"/>
      <w:divBdr>
        <w:top w:val="none" w:sz="0" w:space="0" w:color="auto"/>
        <w:left w:val="none" w:sz="0" w:space="0" w:color="auto"/>
        <w:bottom w:val="none" w:sz="0" w:space="0" w:color="auto"/>
        <w:right w:val="none" w:sz="0" w:space="0" w:color="auto"/>
      </w:divBdr>
    </w:div>
    <w:div w:id="545603939">
      <w:bodyDiv w:val="1"/>
      <w:marLeft w:val="0"/>
      <w:marRight w:val="0"/>
      <w:marTop w:val="0"/>
      <w:marBottom w:val="0"/>
      <w:divBdr>
        <w:top w:val="none" w:sz="0" w:space="0" w:color="auto"/>
        <w:left w:val="none" w:sz="0" w:space="0" w:color="auto"/>
        <w:bottom w:val="none" w:sz="0" w:space="0" w:color="auto"/>
        <w:right w:val="none" w:sz="0" w:space="0" w:color="auto"/>
      </w:divBdr>
    </w:div>
    <w:div w:id="549145961">
      <w:bodyDiv w:val="1"/>
      <w:marLeft w:val="0"/>
      <w:marRight w:val="0"/>
      <w:marTop w:val="0"/>
      <w:marBottom w:val="0"/>
      <w:divBdr>
        <w:top w:val="none" w:sz="0" w:space="0" w:color="auto"/>
        <w:left w:val="none" w:sz="0" w:space="0" w:color="auto"/>
        <w:bottom w:val="none" w:sz="0" w:space="0" w:color="auto"/>
        <w:right w:val="none" w:sz="0" w:space="0" w:color="auto"/>
      </w:divBdr>
    </w:div>
    <w:div w:id="550772551">
      <w:bodyDiv w:val="1"/>
      <w:marLeft w:val="0"/>
      <w:marRight w:val="0"/>
      <w:marTop w:val="0"/>
      <w:marBottom w:val="0"/>
      <w:divBdr>
        <w:top w:val="none" w:sz="0" w:space="0" w:color="auto"/>
        <w:left w:val="none" w:sz="0" w:space="0" w:color="auto"/>
        <w:bottom w:val="none" w:sz="0" w:space="0" w:color="auto"/>
        <w:right w:val="none" w:sz="0" w:space="0" w:color="auto"/>
      </w:divBdr>
    </w:div>
    <w:div w:id="551497924">
      <w:bodyDiv w:val="1"/>
      <w:marLeft w:val="0"/>
      <w:marRight w:val="0"/>
      <w:marTop w:val="0"/>
      <w:marBottom w:val="0"/>
      <w:divBdr>
        <w:top w:val="none" w:sz="0" w:space="0" w:color="auto"/>
        <w:left w:val="none" w:sz="0" w:space="0" w:color="auto"/>
        <w:bottom w:val="none" w:sz="0" w:space="0" w:color="auto"/>
        <w:right w:val="none" w:sz="0" w:space="0" w:color="auto"/>
      </w:divBdr>
    </w:div>
    <w:div w:id="554778675">
      <w:bodyDiv w:val="1"/>
      <w:marLeft w:val="0"/>
      <w:marRight w:val="0"/>
      <w:marTop w:val="0"/>
      <w:marBottom w:val="0"/>
      <w:divBdr>
        <w:top w:val="none" w:sz="0" w:space="0" w:color="auto"/>
        <w:left w:val="none" w:sz="0" w:space="0" w:color="auto"/>
        <w:bottom w:val="none" w:sz="0" w:space="0" w:color="auto"/>
        <w:right w:val="none" w:sz="0" w:space="0" w:color="auto"/>
      </w:divBdr>
    </w:div>
    <w:div w:id="555312079">
      <w:bodyDiv w:val="1"/>
      <w:marLeft w:val="0"/>
      <w:marRight w:val="0"/>
      <w:marTop w:val="0"/>
      <w:marBottom w:val="0"/>
      <w:divBdr>
        <w:top w:val="none" w:sz="0" w:space="0" w:color="auto"/>
        <w:left w:val="none" w:sz="0" w:space="0" w:color="auto"/>
        <w:bottom w:val="none" w:sz="0" w:space="0" w:color="auto"/>
        <w:right w:val="none" w:sz="0" w:space="0" w:color="auto"/>
      </w:divBdr>
    </w:div>
    <w:div w:id="556358486">
      <w:bodyDiv w:val="1"/>
      <w:marLeft w:val="0"/>
      <w:marRight w:val="0"/>
      <w:marTop w:val="0"/>
      <w:marBottom w:val="0"/>
      <w:divBdr>
        <w:top w:val="none" w:sz="0" w:space="0" w:color="auto"/>
        <w:left w:val="none" w:sz="0" w:space="0" w:color="auto"/>
        <w:bottom w:val="none" w:sz="0" w:space="0" w:color="auto"/>
        <w:right w:val="none" w:sz="0" w:space="0" w:color="auto"/>
      </w:divBdr>
    </w:div>
    <w:div w:id="557863400">
      <w:bodyDiv w:val="1"/>
      <w:marLeft w:val="0"/>
      <w:marRight w:val="0"/>
      <w:marTop w:val="0"/>
      <w:marBottom w:val="0"/>
      <w:divBdr>
        <w:top w:val="none" w:sz="0" w:space="0" w:color="auto"/>
        <w:left w:val="none" w:sz="0" w:space="0" w:color="auto"/>
        <w:bottom w:val="none" w:sz="0" w:space="0" w:color="auto"/>
        <w:right w:val="none" w:sz="0" w:space="0" w:color="auto"/>
      </w:divBdr>
    </w:div>
    <w:div w:id="557937396">
      <w:bodyDiv w:val="1"/>
      <w:marLeft w:val="0"/>
      <w:marRight w:val="0"/>
      <w:marTop w:val="0"/>
      <w:marBottom w:val="0"/>
      <w:divBdr>
        <w:top w:val="none" w:sz="0" w:space="0" w:color="auto"/>
        <w:left w:val="none" w:sz="0" w:space="0" w:color="auto"/>
        <w:bottom w:val="none" w:sz="0" w:space="0" w:color="auto"/>
        <w:right w:val="none" w:sz="0" w:space="0" w:color="auto"/>
      </w:divBdr>
    </w:div>
    <w:div w:id="558245722">
      <w:bodyDiv w:val="1"/>
      <w:marLeft w:val="0"/>
      <w:marRight w:val="0"/>
      <w:marTop w:val="0"/>
      <w:marBottom w:val="0"/>
      <w:divBdr>
        <w:top w:val="none" w:sz="0" w:space="0" w:color="auto"/>
        <w:left w:val="none" w:sz="0" w:space="0" w:color="auto"/>
        <w:bottom w:val="none" w:sz="0" w:space="0" w:color="auto"/>
        <w:right w:val="none" w:sz="0" w:space="0" w:color="auto"/>
      </w:divBdr>
    </w:div>
    <w:div w:id="558437400">
      <w:bodyDiv w:val="1"/>
      <w:marLeft w:val="0"/>
      <w:marRight w:val="0"/>
      <w:marTop w:val="0"/>
      <w:marBottom w:val="0"/>
      <w:divBdr>
        <w:top w:val="none" w:sz="0" w:space="0" w:color="auto"/>
        <w:left w:val="none" w:sz="0" w:space="0" w:color="auto"/>
        <w:bottom w:val="none" w:sz="0" w:space="0" w:color="auto"/>
        <w:right w:val="none" w:sz="0" w:space="0" w:color="auto"/>
      </w:divBdr>
    </w:div>
    <w:div w:id="558633129">
      <w:bodyDiv w:val="1"/>
      <w:marLeft w:val="0"/>
      <w:marRight w:val="0"/>
      <w:marTop w:val="0"/>
      <w:marBottom w:val="0"/>
      <w:divBdr>
        <w:top w:val="none" w:sz="0" w:space="0" w:color="auto"/>
        <w:left w:val="none" w:sz="0" w:space="0" w:color="auto"/>
        <w:bottom w:val="none" w:sz="0" w:space="0" w:color="auto"/>
        <w:right w:val="none" w:sz="0" w:space="0" w:color="auto"/>
      </w:divBdr>
    </w:div>
    <w:div w:id="559248767">
      <w:bodyDiv w:val="1"/>
      <w:marLeft w:val="0"/>
      <w:marRight w:val="0"/>
      <w:marTop w:val="0"/>
      <w:marBottom w:val="0"/>
      <w:divBdr>
        <w:top w:val="none" w:sz="0" w:space="0" w:color="auto"/>
        <w:left w:val="none" w:sz="0" w:space="0" w:color="auto"/>
        <w:bottom w:val="none" w:sz="0" w:space="0" w:color="auto"/>
        <w:right w:val="none" w:sz="0" w:space="0" w:color="auto"/>
      </w:divBdr>
    </w:div>
    <w:div w:id="560407799">
      <w:bodyDiv w:val="1"/>
      <w:marLeft w:val="0"/>
      <w:marRight w:val="0"/>
      <w:marTop w:val="0"/>
      <w:marBottom w:val="0"/>
      <w:divBdr>
        <w:top w:val="none" w:sz="0" w:space="0" w:color="auto"/>
        <w:left w:val="none" w:sz="0" w:space="0" w:color="auto"/>
        <w:bottom w:val="none" w:sz="0" w:space="0" w:color="auto"/>
        <w:right w:val="none" w:sz="0" w:space="0" w:color="auto"/>
      </w:divBdr>
    </w:div>
    <w:div w:id="560412270">
      <w:bodyDiv w:val="1"/>
      <w:marLeft w:val="0"/>
      <w:marRight w:val="0"/>
      <w:marTop w:val="0"/>
      <w:marBottom w:val="0"/>
      <w:divBdr>
        <w:top w:val="none" w:sz="0" w:space="0" w:color="auto"/>
        <w:left w:val="none" w:sz="0" w:space="0" w:color="auto"/>
        <w:bottom w:val="none" w:sz="0" w:space="0" w:color="auto"/>
        <w:right w:val="none" w:sz="0" w:space="0" w:color="auto"/>
      </w:divBdr>
    </w:div>
    <w:div w:id="560596474">
      <w:bodyDiv w:val="1"/>
      <w:marLeft w:val="0"/>
      <w:marRight w:val="0"/>
      <w:marTop w:val="0"/>
      <w:marBottom w:val="0"/>
      <w:divBdr>
        <w:top w:val="none" w:sz="0" w:space="0" w:color="auto"/>
        <w:left w:val="none" w:sz="0" w:space="0" w:color="auto"/>
        <w:bottom w:val="none" w:sz="0" w:space="0" w:color="auto"/>
        <w:right w:val="none" w:sz="0" w:space="0" w:color="auto"/>
      </w:divBdr>
    </w:div>
    <w:div w:id="560598206">
      <w:bodyDiv w:val="1"/>
      <w:marLeft w:val="0"/>
      <w:marRight w:val="0"/>
      <w:marTop w:val="0"/>
      <w:marBottom w:val="0"/>
      <w:divBdr>
        <w:top w:val="none" w:sz="0" w:space="0" w:color="auto"/>
        <w:left w:val="none" w:sz="0" w:space="0" w:color="auto"/>
        <w:bottom w:val="none" w:sz="0" w:space="0" w:color="auto"/>
        <w:right w:val="none" w:sz="0" w:space="0" w:color="auto"/>
      </w:divBdr>
    </w:div>
    <w:div w:id="562449366">
      <w:bodyDiv w:val="1"/>
      <w:marLeft w:val="0"/>
      <w:marRight w:val="0"/>
      <w:marTop w:val="0"/>
      <w:marBottom w:val="0"/>
      <w:divBdr>
        <w:top w:val="none" w:sz="0" w:space="0" w:color="auto"/>
        <w:left w:val="none" w:sz="0" w:space="0" w:color="auto"/>
        <w:bottom w:val="none" w:sz="0" w:space="0" w:color="auto"/>
        <w:right w:val="none" w:sz="0" w:space="0" w:color="auto"/>
      </w:divBdr>
    </w:div>
    <w:div w:id="565263677">
      <w:bodyDiv w:val="1"/>
      <w:marLeft w:val="0"/>
      <w:marRight w:val="0"/>
      <w:marTop w:val="0"/>
      <w:marBottom w:val="0"/>
      <w:divBdr>
        <w:top w:val="none" w:sz="0" w:space="0" w:color="auto"/>
        <w:left w:val="none" w:sz="0" w:space="0" w:color="auto"/>
        <w:bottom w:val="none" w:sz="0" w:space="0" w:color="auto"/>
        <w:right w:val="none" w:sz="0" w:space="0" w:color="auto"/>
      </w:divBdr>
    </w:div>
    <w:div w:id="567423072">
      <w:bodyDiv w:val="1"/>
      <w:marLeft w:val="0"/>
      <w:marRight w:val="0"/>
      <w:marTop w:val="0"/>
      <w:marBottom w:val="0"/>
      <w:divBdr>
        <w:top w:val="none" w:sz="0" w:space="0" w:color="auto"/>
        <w:left w:val="none" w:sz="0" w:space="0" w:color="auto"/>
        <w:bottom w:val="none" w:sz="0" w:space="0" w:color="auto"/>
        <w:right w:val="none" w:sz="0" w:space="0" w:color="auto"/>
      </w:divBdr>
    </w:div>
    <w:div w:id="569311322">
      <w:bodyDiv w:val="1"/>
      <w:marLeft w:val="0"/>
      <w:marRight w:val="0"/>
      <w:marTop w:val="0"/>
      <w:marBottom w:val="0"/>
      <w:divBdr>
        <w:top w:val="none" w:sz="0" w:space="0" w:color="auto"/>
        <w:left w:val="none" w:sz="0" w:space="0" w:color="auto"/>
        <w:bottom w:val="none" w:sz="0" w:space="0" w:color="auto"/>
        <w:right w:val="none" w:sz="0" w:space="0" w:color="auto"/>
      </w:divBdr>
    </w:div>
    <w:div w:id="571086714">
      <w:bodyDiv w:val="1"/>
      <w:marLeft w:val="0"/>
      <w:marRight w:val="0"/>
      <w:marTop w:val="0"/>
      <w:marBottom w:val="0"/>
      <w:divBdr>
        <w:top w:val="none" w:sz="0" w:space="0" w:color="auto"/>
        <w:left w:val="none" w:sz="0" w:space="0" w:color="auto"/>
        <w:bottom w:val="none" w:sz="0" w:space="0" w:color="auto"/>
        <w:right w:val="none" w:sz="0" w:space="0" w:color="auto"/>
      </w:divBdr>
    </w:div>
    <w:div w:id="572205134">
      <w:bodyDiv w:val="1"/>
      <w:marLeft w:val="0"/>
      <w:marRight w:val="0"/>
      <w:marTop w:val="0"/>
      <w:marBottom w:val="0"/>
      <w:divBdr>
        <w:top w:val="none" w:sz="0" w:space="0" w:color="auto"/>
        <w:left w:val="none" w:sz="0" w:space="0" w:color="auto"/>
        <w:bottom w:val="none" w:sz="0" w:space="0" w:color="auto"/>
        <w:right w:val="none" w:sz="0" w:space="0" w:color="auto"/>
      </w:divBdr>
    </w:div>
    <w:div w:id="572473198">
      <w:bodyDiv w:val="1"/>
      <w:marLeft w:val="0"/>
      <w:marRight w:val="0"/>
      <w:marTop w:val="0"/>
      <w:marBottom w:val="0"/>
      <w:divBdr>
        <w:top w:val="none" w:sz="0" w:space="0" w:color="auto"/>
        <w:left w:val="none" w:sz="0" w:space="0" w:color="auto"/>
        <w:bottom w:val="none" w:sz="0" w:space="0" w:color="auto"/>
        <w:right w:val="none" w:sz="0" w:space="0" w:color="auto"/>
      </w:divBdr>
    </w:div>
    <w:div w:id="572931792">
      <w:bodyDiv w:val="1"/>
      <w:marLeft w:val="0"/>
      <w:marRight w:val="0"/>
      <w:marTop w:val="0"/>
      <w:marBottom w:val="0"/>
      <w:divBdr>
        <w:top w:val="none" w:sz="0" w:space="0" w:color="auto"/>
        <w:left w:val="none" w:sz="0" w:space="0" w:color="auto"/>
        <w:bottom w:val="none" w:sz="0" w:space="0" w:color="auto"/>
        <w:right w:val="none" w:sz="0" w:space="0" w:color="auto"/>
      </w:divBdr>
    </w:div>
    <w:div w:id="575671537">
      <w:bodyDiv w:val="1"/>
      <w:marLeft w:val="0"/>
      <w:marRight w:val="0"/>
      <w:marTop w:val="0"/>
      <w:marBottom w:val="0"/>
      <w:divBdr>
        <w:top w:val="none" w:sz="0" w:space="0" w:color="auto"/>
        <w:left w:val="none" w:sz="0" w:space="0" w:color="auto"/>
        <w:bottom w:val="none" w:sz="0" w:space="0" w:color="auto"/>
        <w:right w:val="none" w:sz="0" w:space="0" w:color="auto"/>
      </w:divBdr>
    </w:div>
    <w:div w:id="576355750">
      <w:bodyDiv w:val="1"/>
      <w:marLeft w:val="0"/>
      <w:marRight w:val="0"/>
      <w:marTop w:val="0"/>
      <w:marBottom w:val="0"/>
      <w:divBdr>
        <w:top w:val="none" w:sz="0" w:space="0" w:color="auto"/>
        <w:left w:val="none" w:sz="0" w:space="0" w:color="auto"/>
        <w:bottom w:val="none" w:sz="0" w:space="0" w:color="auto"/>
        <w:right w:val="none" w:sz="0" w:space="0" w:color="auto"/>
      </w:divBdr>
    </w:div>
    <w:div w:id="577598890">
      <w:bodyDiv w:val="1"/>
      <w:marLeft w:val="0"/>
      <w:marRight w:val="0"/>
      <w:marTop w:val="0"/>
      <w:marBottom w:val="0"/>
      <w:divBdr>
        <w:top w:val="none" w:sz="0" w:space="0" w:color="auto"/>
        <w:left w:val="none" w:sz="0" w:space="0" w:color="auto"/>
        <w:bottom w:val="none" w:sz="0" w:space="0" w:color="auto"/>
        <w:right w:val="none" w:sz="0" w:space="0" w:color="auto"/>
      </w:divBdr>
    </w:div>
    <w:div w:id="577908899">
      <w:bodyDiv w:val="1"/>
      <w:marLeft w:val="0"/>
      <w:marRight w:val="0"/>
      <w:marTop w:val="0"/>
      <w:marBottom w:val="0"/>
      <w:divBdr>
        <w:top w:val="none" w:sz="0" w:space="0" w:color="auto"/>
        <w:left w:val="none" w:sz="0" w:space="0" w:color="auto"/>
        <w:bottom w:val="none" w:sz="0" w:space="0" w:color="auto"/>
        <w:right w:val="none" w:sz="0" w:space="0" w:color="auto"/>
      </w:divBdr>
    </w:div>
    <w:div w:id="578448518">
      <w:bodyDiv w:val="1"/>
      <w:marLeft w:val="0"/>
      <w:marRight w:val="0"/>
      <w:marTop w:val="0"/>
      <w:marBottom w:val="0"/>
      <w:divBdr>
        <w:top w:val="none" w:sz="0" w:space="0" w:color="auto"/>
        <w:left w:val="none" w:sz="0" w:space="0" w:color="auto"/>
        <w:bottom w:val="none" w:sz="0" w:space="0" w:color="auto"/>
        <w:right w:val="none" w:sz="0" w:space="0" w:color="auto"/>
      </w:divBdr>
    </w:div>
    <w:div w:id="578711511">
      <w:bodyDiv w:val="1"/>
      <w:marLeft w:val="0"/>
      <w:marRight w:val="0"/>
      <w:marTop w:val="0"/>
      <w:marBottom w:val="0"/>
      <w:divBdr>
        <w:top w:val="none" w:sz="0" w:space="0" w:color="auto"/>
        <w:left w:val="none" w:sz="0" w:space="0" w:color="auto"/>
        <w:bottom w:val="none" w:sz="0" w:space="0" w:color="auto"/>
        <w:right w:val="none" w:sz="0" w:space="0" w:color="auto"/>
      </w:divBdr>
    </w:div>
    <w:div w:id="579679187">
      <w:bodyDiv w:val="1"/>
      <w:marLeft w:val="0"/>
      <w:marRight w:val="0"/>
      <w:marTop w:val="0"/>
      <w:marBottom w:val="0"/>
      <w:divBdr>
        <w:top w:val="none" w:sz="0" w:space="0" w:color="auto"/>
        <w:left w:val="none" w:sz="0" w:space="0" w:color="auto"/>
        <w:bottom w:val="none" w:sz="0" w:space="0" w:color="auto"/>
        <w:right w:val="none" w:sz="0" w:space="0" w:color="auto"/>
      </w:divBdr>
    </w:div>
    <w:div w:id="580723186">
      <w:bodyDiv w:val="1"/>
      <w:marLeft w:val="0"/>
      <w:marRight w:val="0"/>
      <w:marTop w:val="0"/>
      <w:marBottom w:val="0"/>
      <w:divBdr>
        <w:top w:val="none" w:sz="0" w:space="0" w:color="auto"/>
        <w:left w:val="none" w:sz="0" w:space="0" w:color="auto"/>
        <w:bottom w:val="none" w:sz="0" w:space="0" w:color="auto"/>
        <w:right w:val="none" w:sz="0" w:space="0" w:color="auto"/>
      </w:divBdr>
    </w:div>
    <w:div w:id="580794315">
      <w:bodyDiv w:val="1"/>
      <w:marLeft w:val="0"/>
      <w:marRight w:val="0"/>
      <w:marTop w:val="0"/>
      <w:marBottom w:val="0"/>
      <w:divBdr>
        <w:top w:val="none" w:sz="0" w:space="0" w:color="auto"/>
        <w:left w:val="none" w:sz="0" w:space="0" w:color="auto"/>
        <w:bottom w:val="none" w:sz="0" w:space="0" w:color="auto"/>
        <w:right w:val="none" w:sz="0" w:space="0" w:color="auto"/>
      </w:divBdr>
    </w:div>
    <w:div w:id="582103446">
      <w:bodyDiv w:val="1"/>
      <w:marLeft w:val="0"/>
      <w:marRight w:val="0"/>
      <w:marTop w:val="0"/>
      <w:marBottom w:val="0"/>
      <w:divBdr>
        <w:top w:val="none" w:sz="0" w:space="0" w:color="auto"/>
        <w:left w:val="none" w:sz="0" w:space="0" w:color="auto"/>
        <w:bottom w:val="none" w:sz="0" w:space="0" w:color="auto"/>
        <w:right w:val="none" w:sz="0" w:space="0" w:color="auto"/>
      </w:divBdr>
    </w:div>
    <w:div w:id="583757474">
      <w:bodyDiv w:val="1"/>
      <w:marLeft w:val="0"/>
      <w:marRight w:val="0"/>
      <w:marTop w:val="0"/>
      <w:marBottom w:val="0"/>
      <w:divBdr>
        <w:top w:val="none" w:sz="0" w:space="0" w:color="auto"/>
        <w:left w:val="none" w:sz="0" w:space="0" w:color="auto"/>
        <w:bottom w:val="none" w:sz="0" w:space="0" w:color="auto"/>
        <w:right w:val="none" w:sz="0" w:space="0" w:color="auto"/>
      </w:divBdr>
    </w:div>
    <w:div w:id="584220560">
      <w:bodyDiv w:val="1"/>
      <w:marLeft w:val="0"/>
      <w:marRight w:val="0"/>
      <w:marTop w:val="0"/>
      <w:marBottom w:val="0"/>
      <w:divBdr>
        <w:top w:val="none" w:sz="0" w:space="0" w:color="auto"/>
        <w:left w:val="none" w:sz="0" w:space="0" w:color="auto"/>
        <w:bottom w:val="none" w:sz="0" w:space="0" w:color="auto"/>
        <w:right w:val="none" w:sz="0" w:space="0" w:color="auto"/>
      </w:divBdr>
    </w:div>
    <w:div w:id="584264356">
      <w:bodyDiv w:val="1"/>
      <w:marLeft w:val="0"/>
      <w:marRight w:val="0"/>
      <w:marTop w:val="0"/>
      <w:marBottom w:val="0"/>
      <w:divBdr>
        <w:top w:val="none" w:sz="0" w:space="0" w:color="auto"/>
        <w:left w:val="none" w:sz="0" w:space="0" w:color="auto"/>
        <w:bottom w:val="none" w:sz="0" w:space="0" w:color="auto"/>
        <w:right w:val="none" w:sz="0" w:space="0" w:color="auto"/>
      </w:divBdr>
    </w:div>
    <w:div w:id="585042743">
      <w:bodyDiv w:val="1"/>
      <w:marLeft w:val="0"/>
      <w:marRight w:val="0"/>
      <w:marTop w:val="0"/>
      <w:marBottom w:val="0"/>
      <w:divBdr>
        <w:top w:val="none" w:sz="0" w:space="0" w:color="auto"/>
        <w:left w:val="none" w:sz="0" w:space="0" w:color="auto"/>
        <w:bottom w:val="none" w:sz="0" w:space="0" w:color="auto"/>
        <w:right w:val="none" w:sz="0" w:space="0" w:color="auto"/>
      </w:divBdr>
    </w:div>
    <w:div w:id="585577228">
      <w:bodyDiv w:val="1"/>
      <w:marLeft w:val="0"/>
      <w:marRight w:val="0"/>
      <w:marTop w:val="0"/>
      <w:marBottom w:val="0"/>
      <w:divBdr>
        <w:top w:val="none" w:sz="0" w:space="0" w:color="auto"/>
        <w:left w:val="none" w:sz="0" w:space="0" w:color="auto"/>
        <w:bottom w:val="none" w:sz="0" w:space="0" w:color="auto"/>
        <w:right w:val="none" w:sz="0" w:space="0" w:color="auto"/>
      </w:divBdr>
    </w:div>
    <w:div w:id="586615988">
      <w:bodyDiv w:val="1"/>
      <w:marLeft w:val="0"/>
      <w:marRight w:val="0"/>
      <w:marTop w:val="0"/>
      <w:marBottom w:val="0"/>
      <w:divBdr>
        <w:top w:val="none" w:sz="0" w:space="0" w:color="auto"/>
        <w:left w:val="none" w:sz="0" w:space="0" w:color="auto"/>
        <w:bottom w:val="none" w:sz="0" w:space="0" w:color="auto"/>
        <w:right w:val="none" w:sz="0" w:space="0" w:color="auto"/>
      </w:divBdr>
    </w:div>
    <w:div w:id="587468718">
      <w:bodyDiv w:val="1"/>
      <w:marLeft w:val="0"/>
      <w:marRight w:val="0"/>
      <w:marTop w:val="0"/>
      <w:marBottom w:val="0"/>
      <w:divBdr>
        <w:top w:val="none" w:sz="0" w:space="0" w:color="auto"/>
        <w:left w:val="none" w:sz="0" w:space="0" w:color="auto"/>
        <w:bottom w:val="none" w:sz="0" w:space="0" w:color="auto"/>
        <w:right w:val="none" w:sz="0" w:space="0" w:color="auto"/>
      </w:divBdr>
    </w:div>
    <w:div w:id="588008558">
      <w:bodyDiv w:val="1"/>
      <w:marLeft w:val="0"/>
      <w:marRight w:val="0"/>
      <w:marTop w:val="0"/>
      <w:marBottom w:val="0"/>
      <w:divBdr>
        <w:top w:val="none" w:sz="0" w:space="0" w:color="auto"/>
        <w:left w:val="none" w:sz="0" w:space="0" w:color="auto"/>
        <w:bottom w:val="none" w:sz="0" w:space="0" w:color="auto"/>
        <w:right w:val="none" w:sz="0" w:space="0" w:color="auto"/>
      </w:divBdr>
    </w:div>
    <w:div w:id="589894631">
      <w:bodyDiv w:val="1"/>
      <w:marLeft w:val="0"/>
      <w:marRight w:val="0"/>
      <w:marTop w:val="0"/>
      <w:marBottom w:val="0"/>
      <w:divBdr>
        <w:top w:val="none" w:sz="0" w:space="0" w:color="auto"/>
        <w:left w:val="none" w:sz="0" w:space="0" w:color="auto"/>
        <w:bottom w:val="none" w:sz="0" w:space="0" w:color="auto"/>
        <w:right w:val="none" w:sz="0" w:space="0" w:color="auto"/>
      </w:divBdr>
    </w:div>
    <w:div w:id="593904378">
      <w:bodyDiv w:val="1"/>
      <w:marLeft w:val="0"/>
      <w:marRight w:val="0"/>
      <w:marTop w:val="0"/>
      <w:marBottom w:val="0"/>
      <w:divBdr>
        <w:top w:val="none" w:sz="0" w:space="0" w:color="auto"/>
        <w:left w:val="none" w:sz="0" w:space="0" w:color="auto"/>
        <w:bottom w:val="none" w:sz="0" w:space="0" w:color="auto"/>
        <w:right w:val="none" w:sz="0" w:space="0" w:color="auto"/>
      </w:divBdr>
    </w:div>
    <w:div w:id="596056781">
      <w:bodyDiv w:val="1"/>
      <w:marLeft w:val="0"/>
      <w:marRight w:val="0"/>
      <w:marTop w:val="0"/>
      <w:marBottom w:val="0"/>
      <w:divBdr>
        <w:top w:val="none" w:sz="0" w:space="0" w:color="auto"/>
        <w:left w:val="none" w:sz="0" w:space="0" w:color="auto"/>
        <w:bottom w:val="none" w:sz="0" w:space="0" w:color="auto"/>
        <w:right w:val="none" w:sz="0" w:space="0" w:color="auto"/>
      </w:divBdr>
    </w:div>
    <w:div w:id="596059550">
      <w:bodyDiv w:val="1"/>
      <w:marLeft w:val="0"/>
      <w:marRight w:val="0"/>
      <w:marTop w:val="0"/>
      <w:marBottom w:val="0"/>
      <w:divBdr>
        <w:top w:val="none" w:sz="0" w:space="0" w:color="auto"/>
        <w:left w:val="none" w:sz="0" w:space="0" w:color="auto"/>
        <w:bottom w:val="none" w:sz="0" w:space="0" w:color="auto"/>
        <w:right w:val="none" w:sz="0" w:space="0" w:color="auto"/>
      </w:divBdr>
    </w:div>
    <w:div w:id="597100532">
      <w:bodyDiv w:val="1"/>
      <w:marLeft w:val="0"/>
      <w:marRight w:val="0"/>
      <w:marTop w:val="0"/>
      <w:marBottom w:val="0"/>
      <w:divBdr>
        <w:top w:val="none" w:sz="0" w:space="0" w:color="auto"/>
        <w:left w:val="none" w:sz="0" w:space="0" w:color="auto"/>
        <w:bottom w:val="none" w:sz="0" w:space="0" w:color="auto"/>
        <w:right w:val="none" w:sz="0" w:space="0" w:color="auto"/>
      </w:divBdr>
    </w:div>
    <w:div w:id="598173273">
      <w:bodyDiv w:val="1"/>
      <w:marLeft w:val="0"/>
      <w:marRight w:val="0"/>
      <w:marTop w:val="0"/>
      <w:marBottom w:val="0"/>
      <w:divBdr>
        <w:top w:val="none" w:sz="0" w:space="0" w:color="auto"/>
        <w:left w:val="none" w:sz="0" w:space="0" w:color="auto"/>
        <w:bottom w:val="none" w:sz="0" w:space="0" w:color="auto"/>
        <w:right w:val="none" w:sz="0" w:space="0" w:color="auto"/>
      </w:divBdr>
    </w:div>
    <w:div w:id="600572714">
      <w:bodyDiv w:val="1"/>
      <w:marLeft w:val="0"/>
      <w:marRight w:val="0"/>
      <w:marTop w:val="0"/>
      <w:marBottom w:val="0"/>
      <w:divBdr>
        <w:top w:val="none" w:sz="0" w:space="0" w:color="auto"/>
        <w:left w:val="none" w:sz="0" w:space="0" w:color="auto"/>
        <w:bottom w:val="none" w:sz="0" w:space="0" w:color="auto"/>
        <w:right w:val="none" w:sz="0" w:space="0" w:color="auto"/>
      </w:divBdr>
    </w:div>
    <w:div w:id="600650278">
      <w:bodyDiv w:val="1"/>
      <w:marLeft w:val="0"/>
      <w:marRight w:val="0"/>
      <w:marTop w:val="0"/>
      <w:marBottom w:val="0"/>
      <w:divBdr>
        <w:top w:val="none" w:sz="0" w:space="0" w:color="auto"/>
        <w:left w:val="none" w:sz="0" w:space="0" w:color="auto"/>
        <w:bottom w:val="none" w:sz="0" w:space="0" w:color="auto"/>
        <w:right w:val="none" w:sz="0" w:space="0" w:color="auto"/>
      </w:divBdr>
    </w:div>
    <w:div w:id="600800190">
      <w:bodyDiv w:val="1"/>
      <w:marLeft w:val="0"/>
      <w:marRight w:val="0"/>
      <w:marTop w:val="0"/>
      <w:marBottom w:val="0"/>
      <w:divBdr>
        <w:top w:val="none" w:sz="0" w:space="0" w:color="auto"/>
        <w:left w:val="none" w:sz="0" w:space="0" w:color="auto"/>
        <w:bottom w:val="none" w:sz="0" w:space="0" w:color="auto"/>
        <w:right w:val="none" w:sz="0" w:space="0" w:color="auto"/>
      </w:divBdr>
    </w:div>
    <w:div w:id="601761245">
      <w:bodyDiv w:val="1"/>
      <w:marLeft w:val="0"/>
      <w:marRight w:val="0"/>
      <w:marTop w:val="0"/>
      <w:marBottom w:val="0"/>
      <w:divBdr>
        <w:top w:val="none" w:sz="0" w:space="0" w:color="auto"/>
        <w:left w:val="none" w:sz="0" w:space="0" w:color="auto"/>
        <w:bottom w:val="none" w:sz="0" w:space="0" w:color="auto"/>
        <w:right w:val="none" w:sz="0" w:space="0" w:color="auto"/>
      </w:divBdr>
    </w:div>
    <w:div w:id="601763819">
      <w:bodyDiv w:val="1"/>
      <w:marLeft w:val="0"/>
      <w:marRight w:val="0"/>
      <w:marTop w:val="0"/>
      <w:marBottom w:val="0"/>
      <w:divBdr>
        <w:top w:val="none" w:sz="0" w:space="0" w:color="auto"/>
        <w:left w:val="none" w:sz="0" w:space="0" w:color="auto"/>
        <w:bottom w:val="none" w:sz="0" w:space="0" w:color="auto"/>
        <w:right w:val="none" w:sz="0" w:space="0" w:color="auto"/>
      </w:divBdr>
    </w:div>
    <w:div w:id="604534474">
      <w:bodyDiv w:val="1"/>
      <w:marLeft w:val="0"/>
      <w:marRight w:val="0"/>
      <w:marTop w:val="0"/>
      <w:marBottom w:val="0"/>
      <w:divBdr>
        <w:top w:val="none" w:sz="0" w:space="0" w:color="auto"/>
        <w:left w:val="none" w:sz="0" w:space="0" w:color="auto"/>
        <w:bottom w:val="none" w:sz="0" w:space="0" w:color="auto"/>
        <w:right w:val="none" w:sz="0" w:space="0" w:color="auto"/>
      </w:divBdr>
    </w:div>
    <w:div w:id="606931259">
      <w:bodyDiv w:val="1"/>
      <w:marLeft w:val="0"/>
      <w:marRight w:val="0"/>
      <w:marTop w:val="0"/>
      <w:marBottom w:val="0"/>
      <w:divBdr>
        <w:top w:val="none" w:sz="0" w:space="0" w:color="auto"/>
        <w:left w:val="none" w:sz="0" w:space="0" w:color="auto"/>
        <w:bottom w:val="none" w:sz="0" w:space="0" w:color="auto"/>
        <w:right w:val="none" w:sz="0" w:space="0" w:color="auto"/>
      </w:divBdr>
    </w:div>
    <w:div w:id="609050620">
      <w:bodyDiv w:val="1"/>
      <w:marLeft w:val="0"/>
      <w:marRight w:val="0"/>
      <w:marTop w:val="0"/>
      <w:marBottom w:val="0"/>
      <w:divBdr>
        <w:top w:val="none" w:sz="0" w:space="0" w:color="auto"/>
        <w:left w:val="none" w:sz="0" w:space="0" w:color="auto"/>
        <w:bottom w:val="none" w:sz="0" w:space="0" w:color="auto"/>
        <w:right w:val="none" w:sz="0" w:space="0" w:color="auto"/>
      </w:divBdr>
    </w:div>
    <w:div w:id="609631424">
      <w:bodyDiv w:val="1"/>
      <w:marLeft w:val="0"/>
      <w:marRight w:val="0"/>
      <w:marTop w:val="0"/>
      <w:marBottom w:val="0"/>
      <w:divBdr>
        <w:top w:val="none" w:sz="0" w:space="0" w:color="auto"/>
        <w:left w:val="none" w:sz="0" w:space="0" w:color="auto"/>
        <w:bottom w:val="none" w:sz="0" w:space="0" w:color="auto"/>
        <w:right w:val="none" w:sz="0" w:space="0" w:color="auto"/>
      </w:divBdr>
    </w:div>
    <w:div w:id="609707808">
      <w:bodyDiv w:val="1"/>
      <w:marLeft w:val="0"/>
      <w:marRight w:val="0"/>
      <w:marTop w:val="0"/>
      <w:marBottom w:val="0"/>
      <w:divBdr>
        <w:top w:val="none" w:sz="0" w:space="0" w:color="auto"/>
        <w:left w:val="none" w:sz="0" w:space="0" w:color="auto"/>
        <w:bottom w:val="none" w:sz="0" w:space="0" w:color="auto"/>
        <w:right w:val="none" w:sz="0" w:space="0" w:color="auto"/>
      </w:divBdr>
    </w:div>
    <w:div w:id="611210964">
      <w:bodyDiv w:val="1"/>
      <w:marLeft w:val="0"/>
      <w:marRight w:val="0"/>
      <w:marTop w:val="0"/>
      <w:marBottom w:val="0"/>
      <w:divBdr>
        <w:top w:val="none" w:sz="0" w:space="0" w:color="auto"/>
        <w:left w:val="none" w:sz="0" w:space="0" w:color="auto"/>
        <w:bottom w:val="none" w:sz="0" w:space="0" w:color="auto"/>
        <w:right w:val="none" w:sz="0" w:space="0" w:color="auto"/>
      </w:divBdr>
    </w:div>
    <w:div w:id="615715337">
      <w:bodyDiv w:val="1"/>
      <w:marLeft w:val="0"/>
      <w:marRight w:val="0"/>
      <w:marTop w:val="0"/>
      <w:marBottom w:val="0"/>
      <w:divBdr>
        <w:top w:val="none" w:sz="0" w:space="0" w:color="auto"/>
        <w:left w:val="none" w:sz="0" w:space="0" w:color="auto"/>
        <w:bottom w:val="none" w:sz="0" w:space="0" w:color="auto"/>
        <w:right w:val="none" w:sz="0" w:space="0" w:color="auto"/>
      </w:divBdr>
    </w:div>
    <w:div w:id="616761063">
      <w:bodyDiv w:val="1"/>
      <w:marLeft w:val="0"/>
      <w:marRight w:val="0"/>
      <w:marTop w:val="0"/>
      <w:marBottom w:val="0"/>
      <w:divBdr>
        <w:top w:val="none" w:sz="0" w:space="0" w:color="auto"/>
        <w:left w:val="none" w:sz="0" w:space="0" w:color="auto"/>
        <w:bottom w:val="none" w:sz="0" w:space="0" w:color="auto"/>
        <w:right w:val="none" w:sz="0" w:space="0" w:color="auto"/>
      </w:divBdr>
    </w:div>
    <w:div w:id="617955342">
      <w:bodyDiv w:val="1"/>
      <w:marLeft w:val="0"/>
      <w:marRight w:val="0"/>
      <w:marTop w:val="0"/>
      <w:marBottom w:val="0"/>
      <w:divBdr>
        <w:top w:val="none" w:sz="0" w:space="0" w:color="auto"/>
        <w:left w:val="none" w:sz="0" w:space="0" w:color="auto"/>
        <w:bottom w:val="none" w:sz="0" w:space="0" w:color="auto"/>
        <w:right w:val="none" w:sz="0" w:space="0" w:color="auto"/>
      </w:divBdr>
    </w:div>
    <w:div w:id="618728276">
      <w:bodyDiv w:val="1"/>
      <w:marLeft w:val="0"/>
      <w:marRight w:val="0"/>
      <w:marTop w:val="0"/>
      <w:marBottom w:val="0"/>
      <w:divBdr>
        <w:top w:val="none" w:sz="0" w:space="0" w:color="auto"/>
        <w:left w:val="none" w:sz="0" w:space="0" w:color="auto"/>
        <w:bottom w:val="none" w:sz="0" w:space="0" w:color="auto"/>
        <w:right w:val="none" w:sz="0" w:space="0" w:color="auto"/>
      </w:divBdr>
    </w:div>
    <w:div w:id="619455805">
      <w:bodyDiv w:val="1"/>
      <w:marLeft w:val="0"/>
      <w:marRight w:val="0"/>
      <w:marTop w:val="0"/>
      <w:marBottom w:val="0"/>
      <w:divBdr>
        <w:top w:val="none" w:sz="0" w:space="0" w:color="auto"/>
        <w:left w:val="none" w:sz="0" w:space="0" w:color="auto"/>
        <w:bottom w:val="none" w:sz="0" w:space="0" w:color="auto"/>
        <w:right w:val="none" w:sz="0" w:space="0" w:color="auto"/>
      </w:divBdr>
    </w:div>
    <w:div w:id="619996991">
      <w:bodyDiv w:val="1"/>
      <w:marLeft w:val="0"/>
      <w:marRight w:val="0"/>
      <w:marTop w:val="0"/>
      <w:marBottom w:val="0"/>
      <w:divBdr>
        <w:top w:val="none" w:sz="0" w:space="0" w:color="auto"/>
        <w:left w:val="none" w:sz="0" w:space="0" w:color="auto"/>
        <w:bottom w:val="none" w:sz="0" w:space="0" w:color="auto"/>
        <w:right w:val="none" w:sz="0" w:space="0" w:color="auto"/>
      </w:divBdr>
    </w:div>
    <w:div w:id="621614942">
      <w:bodyDiv w:val="1"/>
      <w:marLeft w:val="0"/>
      <w:marRight w:val="0"/>
      <w:marTop w:val="0"/>
      <w:marBottom w:val="0"/>
      <w:divBdr>
        <w:top w:val="none" w:sz="0" w:space="0" w:color="auto"/>
        <w:left w:val="none" w:sz="0" w:space="0" w:color="auto"/>
        <w:bottom w:val="none" w:sz="0" w:space="0" w:color="auto"/>
        <w:right w:val="none" w:sz="0" w:space="0" w:color="auto"/>
      </w:divBdr>
    </w:div>
    <w:div w:id="622424296">
      <w:bodyDiv w:val="1"/>
      <w:marLeft w:val="0"/>
      <w:marRight w:val="0"/>
      <w:marTop w:val="0"/>
      <w:marBottom w:val="0"/>
      <w:divBdr>
        <w:top w:val="none" w:sz="0" w:space="0" w:color="auto"/>
        <w:left w:val="none" w:sz="0" w:space="0" w:color="auto"/>
        <w:bottom w:val="none" w:sz="0" w:space="0" w:color="auto"/>
        <w:right w:val="none" w:sz="0" w:space="0" w:color="auto"/>
      </w:divBdr>
    </w:div>
    <w:div w:id="623654855">
      <w:bodyDiv w:val="1"/>
      <w:marLeft w:val="0"/>
      <w:marRight w:val="0"/>
      <w:marTop w:val="0"/>
      <w:marBottom w:val="0"/>
      <w:divBdr>
        <w:top w:val="none" w:sz="0" w:space="0" w:color="auto"/>
        <w:left w:val="none" w:sz="0" w:space="0" w:color="auto"/>
        <w:bottom w:val="none" w:sz="0" w:space="0" w:color="auto"/>
        <w:right w:val="none" w:sz="0" w:space="0" w:color="auto"/>
      </w:divBdr>
    </w:div>
    <w:div w:id="623735046">
      <w:bodyDiv w:val="1"/>
      <w:marLeft w:val="0"/>
      <w:marRight w:val="0"/>
      <w:marTop w:val="0"/>
      <w:marBottom w:val="0"/>
      <w:divBdr>
        <w:top w:val="none" w:sz="0" w:space="0" w:color="auto"/>
        <w:left w:val="none" w:sz="0" w:space="0" w:color="auto"/>
        <w:bottom w:val="none" w:sz="0" w:space="0" w:color="auto"/>
        <w:right w:val="none" w:sz="0" w:space="0" w:color="auto"/>
      </w:divBdr>
    </w:div>
    <w:div w:id="624585837">
      <w:bodyDiv w:val="1"/>
      <w:marLeft w:val="0"/>
      <w:marRight w:val="0"/>
      <w:marTop w:val="0"/>
      <w:marBottom w:val="0"/>
      <w:divBdr>
        <w:top w:val="none" w:sz="0" w:space="0" w:color="auto"/>
        <w:left w:val="none" w:sz="0" w:space="0" w:color="auto"/>
        <w:bottom w:val="none" w:sz="0" w:space="0" w:color="auto"/>
        <w:right w:val="none" w:sz="0" w:space="0" w:color="auto"/>
      </w:divBdr>
    </w:div>
    <w:div w:id="624897150">
      <w:bodyDiv w:val="1"/>
      <w:marLeft w:val="0"/>
      <w:marRight w:val="0"/>
      <w:marTop w:val="0"/>
      <w:marBottom w:val="0"/>
      <w:divBdr>
        <w:top w:val="none" w:sz="0" w:space="0" w:color="auto"/>
        <w:left w:val="none" w:sz="0" w:space="0" w:color="auto"/>
        <w:bottom w:val="none" w:sz="0" w:space="0" w:color="auto"/>
        <w:right w:val="none" w:sz="0" w:space="0" w:color="auto"/>
      </w:divBdr>
    </w:div>
    <w:div w:id="625889840">
      <w:bodyDiv w:val="1"/>
      <w:marLeft w:val="0"/>
      <w:marRight w:val="0"/>
      <w:marTop w:val="0"/>
      <w:marBottom w:val="0"/>
      <w:divBdr>
        <w:top w:val="none" w:sz="0" w:space="0" w:color="auto"/>
        <w:left w:val="none" w:sz="0" w:space="0" w:color="auto"/>
        <w:bottom w:val="none" w:sz="0" w:space="0" w:color="auto"/>
        <w:right w:val="none" w:sz="0" w:space="0" w:color="auto"/>
      </w:divBdr>
    </w:div>
    <w:div w:id="626357264">
      <w:bodyDiv w:val="1"/>
      <w:marLeft w:val="0"/>
      <w:marRight w:val="0"/>
      <w:marTop w:val="0"/>
      <w:marBottom w:val="0"/>
      <w:divBdr>
        <w:top w:val="none" w:sz="0" w:space="0" w:color="auto"/>
        <w:left w:val="none" w:sz="0" w:space="0" w:color="auto"/>
        <w:bottom w:val="none" w:sz="0" w:space="0" w:color="auto"/>
        <w:right w:val="none" w:sz="0" w:space="0" w:color="auto"/>
      </w:divBdr>
    </w:div>
    <w:div w:id="626543034">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9479478">
      <w:bodyDiv w:val="1"/>
      <w:marLeft w:val="0"/>
      <w:marRight w:val="0"/>
      <w:marTop w:val="0"/>
      <w:marBottom w:val="0"/>
      <w:divBdr>
        <w:top w:val="none" w:sz="0" w:space="0" w:color="auto"/>
        <w:left w:val="none" w:sz="0" w:space="0" w:color="auto"/>
        <w:bottom w:val="none" w:sz="0" w:space="0" w:color="auto"/>
        <w:right w:val="none" w:sz="0" w:space="0" w:color="auto"/>
      </w:divBdr>
    </w:div>
    <w:div w:id="630328663">
      <w:bodyDiv w:val="1"/>
      <w:marLeft w:val="0"/>
      <w:marRight w:val="0"/>
      <w:marTop w:val="0"/>
      <w:marBottom w:val="0"/>
      <w:divBdr>
        <w:top w:val="none" w:sz="0" w:space="0" w:color="auto"/>
        <w:left w:val="none" w:sz="0" w:space="0" w:color="auto"/>
        <w:bottom w:val="none" w:sz="0" w:space="0" w:color="auto"/>
        <w:right w:val="none" w:sz="0" w:space="0" w:color="auto"/>
      </w:divBdr>
    </w:div>
    <w:div w:id="631374868">
      <w:bodyDiv w:val="1"/>
      <w:marLeft w:val="0"/>
      <w:marRight w:val="0"/>
      <w:marTop w:val="0"/>
      <w:marBottom w:val="0"/>
      <w:divBdr>
        <w:top w:val="none" w:sz="0" w:space="0" w:color="auto"/>
        <w:left w:val="none" w:sz="0" w:space="0" w:color="auto"/>
        <w:bottom w:val="none" w:sz="0" w:space="0" w:color="auto"/>
        <w:right w:val="none" w:sz="0" w:space="0" w:color="auto"/>
      </w:divBdr>
    </w:div>
    <w:div w:id="632633313">
      <w:bodyDiv w:val="1"/>
      <w:marLeft w:val="0"/>
      <w:marRight w:val="0"/>
      <w:marTop w:val="0"/>
      <w:marBottom w:val="0"/>
      <w:divBdr>
        <w:top w:val="none" w:sz="0" w:space="0" w:color="auto"/>
        <w:left w:val="none" w:sz="0" w:space="0" w:color="auto"/>
        <w:bottom w:val="none" w:sz="0" w:space="0" w:color="auto"/>
        <w:right w:val="none" w:sz="0" w:space="0" w:color="auto"/>
      </w:divBdr>
    </w:div>
    <w:div w:id="633414866">
      <w:bodyDiv w:val="1"/>
      <w:marLeft w:val="0"/>
      <w:marRight w:val="0"/>
      <w:marTop w:val="0"/>
      <w:marBottom w:val="0"/>
      <w:divBdr>
        <w:top w:val="none" w:sz="0" w:space="0" w:color="auto"/>
        <w:left w:val="none" w:sz="0" w:space="0" w:color="auto"/>
        <w:bottom w:val="none" w:sz="0" w:space="0" w:color="auto"/>
        <w:right w:val="none" w:sz="0" w:space="0" w:color="auto"/>
      </w:divBdr>
    </w:div>
    <w:div w:id="634143834">
      <w:bodyDiv w:val="1"/>
      <w:marLeft w:val="0"/>
      <w:marRight w:val="0"/>
      <w:marTop w:val="0"/>
      <w:marBottom w:val="0"/>
      <w:divBdr>
        <w:top w:val="none" w:sz="0" w:space="0" w:color="auto"/>
        <w:left w:val="none" w:sz="0" w:space="0" w:color="auto"/>
        <w:bottom w:val="none" w:sz="0" w:space="0" w:color="auto"/>
        <w:right w:val="none" w:sz="0" w:space="0" w:color="auto"/>
      </w:divBdr>
    </w:div>
    <w:div w:id="635256070">
      <w:bodyDiv w:val="1"/>
      <w:marLeft w:val="0"/>
      <w:marRight w:val="0"/>
      <w:marTop w:val="0"/>
      <w:marBottom w:val="0"/>
      <w:divBdr>
        <w:top w:val="none" w:sz="0" w:space="0" w:color="auto"/>
        <w:left w:val="none" w:sz="0" w:space="0" w:color="auto"/>
        <w:bottom w:val="none" w:sz="0" w:space="0" w:color="auto"/>
        <w:right w:val="none" w:sz="0" w:space="0" w:color="auto"/>
      </w:divBdr>
    </w:div>
    <w:div w:id="636111691">
      <w:bodyDiv w:val="1"/>
      <w:marLeft w:val="0"/>
      <w:marRight w:val="0"/>
      <w:marTop w:val="0"/>
      <w:marBottom w:val="0"/>
      <w:divBdr>
        <w:top w:val="none" w:sz="0" w:space="0" w:color="auto"/>
        <w:left w:val="none" w:sz="0" w:space="0" w:color="auto"/>
        <w:bottom w:val="none" w:sz="0" w:space="0" w:color="auto"/>
        <w:right w:val="none" w:sz="0" w:space="0" w:color="auto"/>
      </w:divBdr>
    </w:div>
    <w:div w:id="637032805">
      <w:bodyDiv w:val="1"/>
      <w:marLeft w:val="0"/>
      <w:marRight w:val="0"/>
      <w:marTop w:val="0"/>
      <w:marBottom w:val="0"/>
      <w:divBdr>
        <w:top w:val="none" w:sz="0" w:space="0" w:color="auto"/>
        <w:left w:val="none" w:sz="0" w:space="0" w:color="auto"/>
        <w:bottom w:val="none" w:sz="0" w:space="0" w:color="auto"/>
        <w:right w:val="none" w:sz="0" w:space="0" w:color="auto"/>
      </w:divBdr>
    </w:div>
    <w:div w:id="637150082">
      <w:bodyDiv w:val="1"/>
      <w:marLeft w:val="0"/>
      <w:marRight w:val="0"/>
      <w:marTop w:val="0"/>
      <w:marBottom w:val="0"/>
      <w:divBdr>
        <w:top w:val="none" w:sz="0" w:space="0" w:color="auto"/>
        <w:left w:val="none" w:sz="0" w:space="0" w:color="auto"/>
        <w:bottom w:val="none" w:sz="0" w:space="0" w:color="auto"/>
        <w:right w:val="none" w:sz="0" w:space="0" w:color="auto"/>
      </w:divBdr>
    </w:div>
    <w:div w:id="637422473">
      <w:bodyDiv w:val="1"/>
      <w:marLeft w:val="0"/>
      <w:marRight w:val="0"/>
      <w:marTop w:val="0"/>
      <w:marBottom w:val="0"/>
      <w:divBdr>
        <w:top w:val="none" w:sz="0" w:space="0" w:color="auto"/>
        <w:left w:val="none" w:sz="0" w:space="0" w:color="auto"/>
        <w:bottom w:val="none" w:sz="0" w:space="0" w:color="auto"/>
        <w:right w:val="none" w:sz="0" w:space="0" w:color="auto"/>
      </w:divBdr>
    </w:div>
    <w:div w:id="637607796">
      <w:bodyDiv w:val="1"/>
      <w:marLeft w:val="0"/>
      <w:marRight w:val="0"/>
      <w:marTop w:val="0"/>
      <w:marBottom w:val="0"/>
      <w:divBdr>
        <w:top w:val="none" w:sz="0" w:space="0" w:color="auto"/>
        <w:left w:val="none" w:sz="0" w:space="0" w:color="auto"/>
        <w:bottom w:val="none" w:sz="0" w:space="0" w:color="auto"/>
        <w:right w:val="none" w:sz="0" w:space="0" w:color="auto"/>
      </w:divBdr>
    </w:div>
    <w:div w:id="638071188">
      <w:bodyDiv w:val="1"/>
      <w:marLeft w:val="0"/>
      <w:marRight w:val="0"/>
      <w:marTop w:val="0"/>
      <w:marBottom w:val="0"/>
      <w:divBdr>
        <w:top w:val="none" w:sz="0" w:space="0" w:color="auto"/>
        <w:left w:val="none" w:sz="0" w:space="0" w:color="auto"/>
        <w:bottom w:val="none" w:sz="0" w:space="0" w:color="auto"/>
        <w:right w:val="none" w:sz="0" w:space="0" w:color="auto"/>
      </w:divBdr>
    </w:div>
    <w:div w:id="638657967">
      <w:bodyDiv w:val="1"/>
      <w:marLeft w:val="0"/>
      <w:marRight w:val="0"/>
      <w:marTop w:val="0"/>
      <w:marBottom w:val="0"/>
      <w:divBdr>
        <w:top w:val="none" w:sz="0" w:space="0" w:color="auto"/>
        <w:left w:val="none" w:sz="0" w:space="0" w:color="auto"/>
        <w:bottom w:val="none" w:sz="0" w:space="0" w:color="auto"/>
        <w:right w:val="none" w:sz="0" w:space="0" w:color="auto"/>
      </w:divBdr>
    </w:div>
    <w:div w:id="638924150">
      <w:bodyDiv w:val="1"/>
      <w:marLeft w:val="0"/>
      <w:marRight w:val="0"/>
      <w:marTop w:val="0"/>
      <w:marBottom w:val="0"/>
      <w:divBdr>
        <w:top w:val="none" w:sz="0" w:space="0" w:color="auto"/>
        <w:left w:val="none" w:sz="0" w:space="0" w:color="auto"/>
        <w:bottom w:val="none" w:sz="0" w:space="0" w:color="auto"/>
        <w:right w:val="none" w:sz="0" w:space="0" w:color="auto"/>
      </w:divBdr>
    </w:div>
    <w:div w:id="640769945">
      <w:bodyDiv w:val="1"/>
      <w:marLeft w:val="0"/>
      <w:marRight w:val="0"/>
      <w:marTop w:val="0"/>
      <w:marBottom w:val="0"/>
      <w:divBdr>
        <w:top w:val="none" w:sz="0" w:space="0" w:color="auto"/>
        <w:left w:val="none" w:sz="0" w:space="0" w:color="auto"/>
        <w:bottom w:val="none" w:sz="0" w:space="0" w:color="auto"/>
        <w:right w:val="none" w:sz="0" w:space="0" w:color="auto"/>
      </w:divBdr>
    </w:div>
    <w:div w:id="640770103">
      <w:bodyDiv w:val="1"/>
      <w:marLeft w:val="0"/>
      <w:marRight w:val="0"/>
      <w:marTop w:val="0"/>
      <w:marBottom w:val="0"/>
      <w:divBdr>
        <w:top w:val="none" w:sz="0" w:space="0" w:color="auto"/>
        <w:left w:val="none" w:sz="0" w:space="0" w:color="auto"/>
        <w:bottom w:val="none" w:sz="0" w:space="0" w:color="auto"/>
        <w:right w:val="none" w:sz="0" w:space="0" w:color="auto"/>
      </w:divBdr>
    </w:div>
    <w:div w:id="640889441">
      <w:bodyDiv w:val="1"/>
      <w:marLeft w:val="0"/>
      <w:marRight w:val="0"/>
      <w:marTop w:val="0"/>
      <w:marBottom w:val="0"/>
      <w:divBdr>
        <w:top w:val="none" w:sz="0" w:space="0" w:color="auto"/>
        <w:left w:val="none" w:sz="0" w:space="0" w:color="auto"/>
        <w:bottom w:val="none" w:sz="0" w:space="0" w:color="auto"/>
        <w:right w:val="none" w:sz="0" w:space="0" w:color="auto"/>
      </w:divBdr>
    </w:div>
    <w:div w:id="643004330">
      <w:bodyDiv w:val="1"/>
      <w:marLeft w:val="0"/>
      <w:marRight w:val="0"/>
      <w:marTop w:val="0"/>
      <w:marBottom w:val="0"/>
      <w:divBdr>
        <w:top w:val="none" w:sz="0" w:space="0" w:color="auto"/>
        <w:left w:val="none" w:sz="0" w:space="0" w:color="auto"/>
        <w:bottom w:val="none" w:sz="0" w:space="0" w:color="auto"/>
        <w:right w:val="none" w:sz="0" w:space="0" w:color="auto"/>
      </w:divBdr>
    </w:div>
    <w:div w:id="645011411">
      <w:bodyDiv w:val="1"/>
      <w:marLeft w:val="0"/>
      <w:marRight w:val="0"/>
      <w:marTop w:val="0"/>
      <w:marBottom w:val="0"/>
      <w:divBdr>
        <w:top w:val="none" w:sz="0" w:space="0" w:color="auto"/>
        <w:left w:val="none" w:sz="0" w:space="0" w:color="auto"/>
        <w:bottom w:val="none" w:sz="0" w:space="0" w:color="auto"/>
        <w:right w:val="none" w:sz="0" w:space="0" w:color="auto"/>
      </w:divBdr>
    </w:div>
    <w:div w:id="646012595">
      <w:bodyDiv w:val="1"/>
      <w:marLeft w:val="0"/>
      <w:marRight w:val="0"/>
      <w:marTop w:val="0"/>
      <w:marBottom w:val="0"/>
      <w:divBdr>
        <w:top w:val="none" w:sz="0" w:space="0" w:color="auto"/>
        <w:left w:val="none" w:sz="0" w:space="0" w:color="auto"/>
        <w:bottom w:val="none" w:sz="0" w:space="0" w:color="auto"/>
        <w:right w:val="none" w:sz="0" w:space="0" w:color="auto"/>
      </w:divBdr>
    </w:div>
    <w:div w:id="648486684">
      <w:bodyDiv w:val="1"/>
      <w:marLeft w:val="0"/>
      <w:marRight w:val="0"/>
      <w:marTop w:val="0"/>
      <w:marBottom w:val="0"/>
      <w:divBdr>
        <w:top w:val="none" w:sz="0" w:space="0" w:color="auto"/>
        <w:left w:val="none" w:sz="0" w:space="0" w:color="auto"/>
        <w:bottom w:val="none" w:sz="0" w:space="0" w:color="auto"/>
        <w:right w:val="none" w:sz="0" w:space="0" w:color="auto"/>
      </w:divBdr>
    </w:div>
    <w:div w:id="648630415">
      <w:bodyDiv w:val="1"/>
      <w:marLeft w:val="0"/>
      <w:marRight w:val="0"/>
      <w:marTop w:val="0"/>
      <w:marBottom w:val="0"/>
      <w:divBdr>
        <w:top w:val="none" w:sz="0" w:space="0" w:color="auto"/>
        <w:left w:val="none" w:sz="0" w:space="0" w:color="auto"/>
        <w:bottom w:val="none" w:sz="0" w:space="0" w:color="auto"/>
        <w:right w:val="none" w:sz="0" w:space="0" w:color="auto"/>
      </w:divBdr>
    </w:div>
    <w:div w:id="650405395">
      <w:bodyDiv w:val="1"/>
      <w:marLeft w:val="0"/>
      <w:marRight w:val="0"/>
      <w:marTop w:val="0"/>
      <w:marBottom w:val="0"/>
      <w:divBdr>
        <w:top w:val="none" w:sz="0" w:space="0" w:color="auto"/>
        <w:left w:val="none" w:sz="0" w:space="0" w:color="auto"/>
        <w:bottom w:val="none" w:sz="0" w:space="0" w:color="auto"/>
        <w:right w:val="none" w:sz="0" w:space="0" w:color="auto"/>
      </w:divBdr>
    </w:div>
    <w:div w:id="650674142">
      <w:bodyDiv w:val="1"/>
      <w:marLeft w:val="0"/>
      <w:marRight w:val="0"/>
      <w:marTop w:val="0"/>
      <w:marBottom w:val="0"/>
      <w:divBdr>
        <w:top w:val="none" w:sz="0" w:space="0" w:color="auto"/>
        <w:left w:val="none" w:sz="0" w:space="0" w:color="auto"/>
        <w:bottom w:val="none" w:sz="0" w:space="0" w:color="auto"/>
        <w:right w:val="none" w:sz="0" w:space="0" w:color="auto"/>
      </w:divBdr>
    </w:div>
    <w:div w:id="650867598">
      <w:bodyDiv w:val="1"/>
      <w:marLeft w:val="0"/>
      <w:marRight w:val="0"/>
      <w:marTop w:val="0"/>
      <w:marBottom w:val="0"/>
      <w:divBdr>
        <w:top w:val="none" w:sz="0" w:space="0" w:color="auto"/>
        <w:left w:val="none" w:sz="0" w:space="0" w:color="auto"/>
        <w:bottom w:val="none" w:sz="0" w:space="0" w:color="auto"/>
        <w:right w:val="none" w:sz="0" w:space="0" w:color="auto"/>
      </w:divBdr>
    </w:div>
    <w:div w:id="651105850">
      <w:bodyDiv w:val="1"/>
      <w:marLeft w:val="0"/>
      <w:marRight w:val="0"/>
      <w:marTop w:val="0"/>
      <w:marBottom w:val="0"/>
      <w:divBdr>
        <w:top w:val="none" w:sz="0" w:space="0" w:color="auto"/>
        <w:left w:val="none" w:sz="0" w:space="0" w:color="auto"/>
        <w:bottom w:val="none" w:sz="0" w:space="0" w:color="auto"/>
        <w:right w:val="none" w:sz="0" w:space="0" w:color="auto"/>
      </w:divBdr>
    </w:div>
    <w:div w:id="652565027">
      <w:bodyDiv w:val="1"/>
      <w:marLeft w:val="0"/>
      <w:marRight w:val="0"/>
      <w:marTop w:val="0"/>
      <w:marBottom w:val="0"/>
      <w:divBdr>
        <w:top w:val="none" w:sz="0" w:space="0" w:color="auto"/>
        <w:left w:val="none" w:sz="0" w:space="0" w:color="auto"/>
        <w:bottom w:val="none" w:sz="0" w:space="0" w:color="auto"/>
        <w:right w:val="none" w:sz="0" w:space="0" w:color="auto"/>
      </w:divBdr>
    </w:div>
    <w:div w:id="654185719">
      <w:bodyDiv w:val="1"/>
      <w:marLeft w:val="0"/>
      <w:marRight w:val="0"/>
      <w:marTop w:val="0"/>
      <w:marBottom w:val="0"/>
      <w:divBdr>
        <w:top w:val="none" w:sz="0" w:space="0" w:color="auto"/>
        <w:left w:val="none" w:sz="0" w:space="0" w:color="auto"/>
        <w:bottom w:val="none" w:sz="0" w:space="0" w:color="auto"/>
        <w:right w:val="none" w:sz="0" w:space="0" w:color="auto"/>
      </w:divBdr>
    </w:div>
    <w:div w:id="654576019">
      <w:bodyDiv w:val="1"/>
      <w:marLeft w:val="0"/>
      <w:marRight w:val="0"/>
      <w:marTop w:val="0"/>
      <w:marBottom w:val="0"/>
      <w:divBdr>
        <w:top w:val="none" w:sz="0" w:space="0" w:color="auto"/>
        <w:left w:val="none" w:sz="0" w:space="0" w:color="auto"/>
        <w:bottom w:val="none" w:sz="0" w:space="0" w:color="auto"/>
        <w:right w:val="none" w:sz="0" w:space="0" w:color="auto"/>
      </w:divBdr>
    </w:div>
    <w:div w:id="654799761">
      <w:bodyDiv w:val="1"/>
      <w:marLeft w:val="0"/>
      <w:marRight w:val="0"/>
      <w:marTop w:val="0"/>
      <w:marBottom w:val="0"/>
      <w:divBdr>
        <w:top w:val="none" w:sz="0" w:space="0" w:color="auto"/>
        <w:left w:val="none" w:sz="0" w:space="0" w:color="auto"/>
        <w:bottom w:val="none" w:sz="0" w:space="0" w:color="auto"/>
        <w:right w:val="none" w:sz="0" w:space="0" w:color="auto"/>
      </w:divBdr>
    </w:div>
    <w:div w:id="656881936">
      <w:bodyDiv w:val="1"/>
      <w:marLeft w:val="0"/>
      <w:marRight w:val="0"/>
      <w:marTop w:val="0"/>
      <w:marBottom w:val="0"/>
      <w:divBdr>
        <w:top w:val="none" w:sz="0" w:space="0" w:color="auto"/>
        <w:left w:val="none" w:sz="0" w:space="0" w:color="auto"/>
        <w:bottom w:val="none" w:sz="0" w:space="0" w:color="auto"/>
        <w:right w:val="none" w:sz="0" w:space="0" w:color="auto"/>
      </w:divBdr>
    </w:div>
    <w:div w:id="657463502">
      <w:bodyDiv w:val="1"/>
      <w:marLeft w:val="0"/>
      <w:marRight w:val="0"/>
      <w:marTop w:val="0"/>
      <w:marBottom w:val="0"/>
      <w:divBdr>
        <w:top w:val="none" w:sz="0" w:space="0" w:color="auto"/>
        <w:left w:val="none" w:sz="0" w:space="0" w:color="auto"/>
        <w:bottom w:val="none" w:sz="0" w:space="0" w:color="auto"/>
        <w:right w:val="none" w:sz="0" w:space="0" w:color="auto"/>
      </w:divBdr>
    </w:div>
    <w:div w:id="657543059">
      <w:bodyDiv w:val="1"/>
      <w:marLeft w:val="0"/>
      <w:marRight w:val="0"/>
      <w:marTop w:val="0"/>
      <w:marBottom w:val="0"/>
      <w:divBdr>
        <w:top w:val="none" w:sz="0" w:space="0" w:color="auto"/>
        <w:left w:val="none" w:sz="0" w:space="0" w:color="auto"/>
        <w:bottom w:val="none" w:sz="0" w:space="0" w:color="auto"/>
        <w:right w:val="none" w:sz="0" w:space="0" w:color="auto"/>
      </w:divBdr>
    </w:div>
    <w:div w:id="657617811">
      <w:bodyDiv w:val="1"/>
      <w:marLeft w:val="0"/>
      <w:marRight w:val="0"/>
      <w:marTop w:val="0"/>
      <w:marBottom w:val="0"/>
      <w:divBdr>
        <w:top w:val="none" w:sz="0" w:space="0" w:color="auto"/>
        <w:left w:val="none" w:sz="0" w:space="0" w:color="auto"/>
        <w:bottom w:val="none" w:sz="0" w:space="0" w:color="auto"/>
        <w:right w:val="none" w:sz="0" w:space="0" w:color="auto"/>
      </w:divBdr>
    </w:div>
    <w:div w:id="658121917">
      <w:bodyDiv w:val="1"/>
      <w:marLeft w:val="0"/>
      <w:marRight w:val="0"/>
      <w:marTop w:val="0"/>
      <w:marBottom w:val="0"/>
      <w:divBdr>
        <w:top w:val="none" w:sz="0" w:space="0" w:color="auto"/>
        <w:left w:val="none" w:sz="0" w:space="0" w:color="auto"/>
        <w:bottom w:val="none" w:sz="0" w:space="0" w:color="auto"/>
        <w:right w:val="none" w:sz="0" w:space="0" w:color="auto"/>
      </w:divBdr>
    </w:div>
    <w:div w:id="658193567">
      <w:bodyDiv w:val="1"/>
      <w:marLeft w:val="0"/>
      <w:marRight w:val="0"/>
      <w:marTop w:val="0"/>
      <w:marBottom w:val="0"/>
      <w:divBdr>
        <w:top w:val="none" w:sz="0" w:space="0" w:color="auto"/>
        <w:left w:val="none" w:sz="0" w:space="0" w:color="auto"/>
        <w:bottom w:val="none" w:sz="0" w:space="0" w:color="auto"/>
        <w:right w:val="none" w:sz="0" w:space="0" w:color="auto"/>
      </w:divBdr>
    </w:div>
    <w:div w:id="658580361">
      <w:bodyDiv w:val="1"/>
      <w:marLeft w:val="0"/>
      <w:marRight w:val="0"/>
      <w:marTop w:val="0"/>
      <w:marBottom w:val="0"/>
      <w:divBdr>
        <w:top w:val="none" w:sz="0" w:space="0" w:color="auto"/>
        <w:left w:val="none" w:sz="0" w:space="0" w:color="auto"/>
        <w:bottom w:val="none" w:sz="0" w:space="0" w:color="auto"/>
        <w:right w:val="none" w:sz="0" w:space="0" w:color="auto"/>
      </w:divBdr>
    </w:div>
    <w:div w:id="659429549">
      <w:bodyDiv w:val="1"/>
      <w:marLeft w:val="0"/>
      <w:marRight w:val="0"/>
      <w:marTop w:val="0"/>
      <w:marBottom w:val="0"/>
      <w:divBdr>
        <w:top w:val="none" w:sz="0" w:space="0" w:color="auto"/>
        <w:left w:val="none" w:sz="0" w:space="0" w:color="auto"/>
        <w:bottom w:val="none" w:sz="0" w:space="0" w:color="auto"/>
        <w:right w:val="none" w:sz="0" w:space="0" w:color="auto"/>
      </w:divBdr>
    </w:div>
    <w:div w:id="659575709">
      <w:bodyDiv w:val="1"/>
      <w:marLeft w:val="0"/>
      <w:marRight w:val="0"/>
      <w:marTop w:val="0"/>
      <w:marBottom w:val="0"/>
      <w:divBdr>
        <w:top w:val="none" w:sz="0" w:space="0" w:color="auto"/>
        <w:left w:val="none" w:sz="0" w:space="0" w:color="auto"/>
        <w:bottom w:val="none" w:sz="0" w:space="0" w:color="auto"/>
        <w:right w:val="none" w:sz="0" w:space="0" w:color="auto"/>
      </w:divBdr>
    </w:div>
    <w:div w:id="659695092">
      <w:bodyDiv w:val="1"/>
      <w:marLeft w:val="0"/>
      <w:marRight w:val="0"/>
      <w:marTop w:val="0"/>
      <w:marBottom w:val="0"/>
      <w:divBdr>
        <w:top w:val="none" w:sz="0" w:space="0" w:color="auto"/>
        <w:left w:val="none" w:sz="0" w:space="0" w:color="auto"/>
        <w:bottom w:val="none" w:sz="0" w:space="0" w:color="auto"/>
        <w:right w:val="none" w:sz="0" w:space="0" w:color="auto"/>
      </w:divBdr>
    </w:div>
    <w:div w:id="660542377">
      <w:bodyDiv w:val="1"/>
      <w:marLeft w:val="0"/>
      <w:marRight w:val="0"/>
      <w:marTop w:val="0"/>
      <w:marBottom w:val="0"/>
      <w:divBdr>
        <w:top w:val="none" w:sz="0" w:space="0" w:color="auto"/>
        <w:left w:val="none" w:sz="0" w:space="0" w:color="auto"/>
        <w:bottom w:val="none" w:sz="0" w:space="0" w:color="auto"/>
        <w:right w:val="none" w:sz="0" w:space="0" w:color="auto"/>
      </w:divBdr>
    </w:div>
    <w:div w:id="660696930">
      <w:bodyDiv w:val="1"/>
      <w:marLeft w:val="0"/>
      <w:marRight w:val="0"/>
      <w:marTop w:val="0"/>
      <w:marBottom w:val="0"/>
      <w:divBdr>
        <w:top w:val="none" w:sz="0" w:space="0" w:color="auto"/>
        <w:left w:val="none" w:sz="0" w:space="0" w:color="auto"/>
        <w:bottom w:val="none" w:sz="0" w:space="0" w:color="auto"/>
        <w:right w:val="none" w:sz="0" w:space="0" w:color="auto"/>
      </w:divBdr>
    </w:div>
    <w:div w:id="661202310">
      <w:bodyDiv w:val="1"/>
      <w:marLeft w:val="0"/>
      <w:marRight w:val="0"/>
      <w:marTop w:val="0"/>
      <w:marBottom w:val="0"/>
      <w:divBdr>
        <w:top w:val="none" w:sz="0" w:space="0" w:color="auto"/>
        <w:left w:val="none" w:sz="0" w:space="0" w:color="auto"/>
        <w:bottom w:val="none" w:sz="0" w:space="0" w:color="auto"/>
        <w:right w:val="none" w:sz="0" w:space="0" w:color="auto"/>
      </w:divBdr>
    </w:div>
    <w:div w:id="663625207">
      <w:bodyDiv w:val="1"/>
      <w:marLeft w:val="0"/>
      <w:marRight w:val="0"/>
      <w:marTop w:val="0"/>
      <w:marBottom w:val="0"/>
      <w:divBdr>
        <w:top w:val="none" w:sz="0" w:space="0" w:color="auto"/>
        <w:left w:val="none" w:sz="0" w:space="0" w:color="auto"/>
        <w:bottom w:val="none" w:sz="0" w:space="0" w:color="auto"/>
        <w:right w:val="none" w:sz="0" w:space="0" w:color="auto"/>
      </w:divBdr>
    </w:div>
    <w:div w:id="664087900">
      <w:bodyDiv w:val="1"/>
      <w:marLeft w:val="0"/>
      <w:marRight w:val="0"/>
      <w:marTop w:val="0"/>
      <w:marBottom w:val="0"/>
      <w:divBdr>
        <w:top w:val="none" w:sz="0" w:space="0" w:color="auto"/>
        <w:left w:val="none" w:sz="0" w:space="0" w:color="auto"/>
        <w:bottom w:val="none" w:sz="0" w:space="0" w:color="auto"/>
        <w:right w:val="none" w:sz="0" w:space="0" w:color="auto"/>
      </w:divBdr>
    </w:div>
    <w:div w:id="665596392">
      <w:bodyDiv w:val="1"/>
      <w:marLeft w:val="0"/>
      <w:marRight w:val="0"/>
      <w:marTop w:val="0"/>
      <w:marBottom w:val="0"/>
      <w:divBdr>
        <w:top w:val="none" w:sz="0" w:space="0" w:color="auto"/>
        <w:left w:val="none" w:sz="0" w:space="0" w:color="auto"/>
        <w:bottom w:val="none" w:sz="0" w:space="0" w:color="auto"/>
        <w:right w:val="none" w:sz="0" w:space="0" w:color="auto"/>
      </w:divBdr>
    </w:div>
    <w:div w:id="666135533">
      <w:bodyDiv w:val="1"/>
      <w:marLeft w:val="0"/>
      <w:marRight w:val="0"/>
      <w:marTop w:val="0"/>
      <w:marBottom w:val="0"/>
      <w:divBdr>
        <w:top w:val="none" w:sz="0" w:space="0" w:color="auto"/>
        <w:left w:val="none" w:sz="0" w:space="0" w:color="auto"/>
        <w:bottom w:val="none" w:sz="0" w:space="0" w:color="auto"/>
        <w:right w:val="none" w:sz="0" w:space="0" w:color="auto"/>
      </w:divBdr>
    </w:div>
    <w:div w:id="666447772">
      <w:bodyDiv w:val="1"/>
      <w:marLeft w:val="0"/>
      <w:marRight w:val="0"/>
      <w:marTop w:val="0"/>
      <w:marBottom w:val="0"/>
      <w:divBdr>
        <w:top w:val="none" w:sz="0" w:space="0" w:color="auto"/>
        <w:left w:val="none" w:sz="0" w:space="0" w:color="auto"/>
        <w:bottom w:val="none" w:sz="0" w:space="0" w:color="auto"/>
        <w:right w:val="none" w:sz="0" w:space="0" w:color="auto"/>
      </w:divBdr>
    </w:div>
    <w:div w:id="668095068">
      <w:bodyDiv w:val="1"/>
      <w:marLeft w:val="0"/>
      <w:marRight w:val="0"/>
      <w:marTop w:val="0"/>
      <w:marBottom w:val="0"/>
      <w:divBdr>
        <w:top w:val="none" w:sz="0" w:space="0" w:color="auto"/>
        <w:left w:val="none" w:sz="0" w:space="0" w:color="auto"/>
        <w:bottom w:val="none" w:sz="0" w:space="0" w:color="auto"/>
        <w:right w:val="none" w:sz="0" w:space="0" w:color="auto"/>
      </w:divBdr>
    </w:div>
    <w:div w:id="668101029">
      <w:bodyDiv w:val="1"/>
      <w:marLeft w:val="0"/>
      <w:marRight w:val="0"/>
      <w:marTop w:val="0"/>
      <w:marBottom w:val="0"/>
      <w:divBdr>
        <w:top w:val="none" w:sz="0" w:space="0" w:color="auto"/>
        <w:left w:val="none" w:sz="0" w:space="0" w:color="auto"/>
        <w:bottom w:val="none" w:sz="0" w:space="0" w:color="auto"/>
        <w:right w:val="none" w:sz="0" w:space="0" w:color="auto"/>
      </w:divBdr>
    </w:div>
    <w:div w:id="668142941">
      <w:bodyDiv w:val="1"/>
      <w:marLeft w:val="0"/>
      <w:marRight w:val="0"/>
      <w:marTop w:val="0"/>
      <w:marBottom w:val="0"/>
      <w:divBdr>
        <w:top w:val="none" w:sz="0" w:space="0" w:color="auto"/>
        <w:left w:val="none" w:sz="0" w:space="0" w:color="auto"/>
        <w:bottom w:val="none" w:sz="0" w:space="0" w:color="auto"/>
        <w:right w:val="none" w:sz="0" w:space="0" w:color="auto"/>
      </w:divBdr>
    </w:div>
    <w:div w:id="668212856">
      <w:bodyDiv w:val="1"/>
      <w:marLeft w:val="0"/>
      <w:marRight w:val="0"/>
      <w:marTop w:val="0"/>
      <w:marBottom w:val="0"/>
      <w:divBdr>
        <w:top w:val="none" w:sz="0" w:space="0" w:color="auto"/>
        <w:left w:val="none" w:sz="0" w:space="0" w:color="auto"/>
        <w:bottom w:val="none" w:sz="0" w:space="0" w:color="auto"/>
        <w:right w:val="none" w:sz="0" w:space="0" w:color="auto"/>
      </w:divBdr>
    </w:div>
    <w:div w:id="669523337">
      <w:bodyDiv w:val="1"/>
      <w:marLeft w:val="0"/>
      <w:marRight w:val="0"/>
      <w:marTop w:val="0"/>
      <w:marBottom w:val="0"/>
      <w:divBdr>
        <w:top w:val="none" w:sz="0" w:space="0" w:color="auto"/>
        <w:left w:val="none" w:sz="0" w:space="0" w:color="auto"/>
        <w:bottom w:val="none" w:sz="0" w:space="0" w:color="auto"/>
        <w:right w:val="none" w:sz="0" w:space="0" w:color="auto"/>
      </w:divBdr>
    </w:div>
    <w:div w:id="669527099">
      <w:bodyDiv w:val="1"/>
      <w:marLeft w:val="0"/>
      <w:marRight w:val="0"/>
      <w:marTop w:val="0"/>
      <w:marBottom w:val="0"/>
      <w:divBdr>
        <w:top w:val="none" w:sz="0" w:space="0" w:color="auto"/>
        <w:left w:val="none" w:sz="0" w:space="0" w:color="auto"/>
        <w:bottom w:val="none" w:sz="0" w:space="0" w:color="auto"/>
        <w:right w:val="none" w:sz="0" w:space="0" w:color="auto"/>
      </w:divBdr>
    </w:div>
    <w:div w:id="669792219">
      <w:bodyDiv w:val="1"/>
      <w:marLeft w:val="0"/>
      <w:marRight w:val="0"/>
      <w:marTop w:val="0"/>
      <w:marBottom w:val="0"/>
      <w:divBdr>
        <w:top w:val="none" w:sz="0" w:space="0" w:color="auto"/>
        <w:left w:val="none" w:sz="0" w:space="0" w:color="auto"/>
        <w:bottom w:val="none" w:sz="0" w:space="0" w:color="auto"/>
        <w:right w:val="none" w:sz="0" w:space="0" w:color="auto"/>
      </w:divBdr>
    </w:div>
    <w:div w:id="669866513">
      <w:bodyDiv w:val="1"/>
      <w:marLeft w:val="0"/>
      <w:marRight w:val="0"/>
      <w:marTop w:val="0"/>
      <w:marBottom w:val="0"/>
      <w:divBdr>
        <w:top w:val="none" w:sz="0" w:space="0" w:color="auto"/>
        <w:left w:val="none" w:sz="0" w:space="0" w:color="auto"/>
        <w:bottom w:val="none" w:sz="0" w:space="0" w:color="auto"/>
        <w:right w:val="none" w:sz="0" w:space="0" w:color="auto"/>
      </w:divBdr>
    </w:div>
    <w:div w:id="670452215">
      <w:bodyDiv w:val="1"/>
      <w:marLeft w:val="0"/>
      <w:marRight w:val="0"/>
      <w:marTop w:val="0"/>
      <w:marBottom w:val="0"/>
      <w:divBdr>
        <w:top w:val="none" w:sz="0" w:space="0" w:color="auto"/>
        <w:left w:val="none" w:sz="0" w:space="0" w:color="auto"/>
        <w:bottom w:val="none" w:sz="0" w:space="0" w:color="auto"/>
        <w:right w:val="none" w:sz="0" w:space="0" w:color="auto"/>
      </w:divBdr>
    </w:div>
    <w:div w:id="671228182">
      <w:bodyDiv w:val="1"/>
      <w:marLeft w:val="0"/>
      <w:marRight w:val="0"/>
      <w:marTop w:val="0"/>
      <w:marBottom w:val="0"/>
      <w:divBdr>
        <w:top w:val="none" w:sz="0" w:space="0" w:color="auto"/>
        <w:left w:val="none" w:sz="0" w:space="0" w:color="auto"/>
        <w:bottom w:val="none" w:sz="0" w:space="0" w:color="auto"/>
        <w:right w:val="none" w:sz="0" w:space="0" w:color="auto"/>
      </w:divBdr>
    </w:div>
    <w:div w:id="671567962">
      <w:bodyDiv w:val="1"/>
      <w:marLeft w:val="0"/>
      <w:marRight w:val="0"/>
      <w:marTop w:val="0"/>
      <w:marBottom w:val="0"/>
      <w:divBdr>
        <w:top w:val="none" w:sz="0" w:space="0" w:color="auto"/>
        <w:left w:val="none" w:sz="0" w:space="0" w:color="auto"/>
        <w:bottom w:val="none" w:sz="0" w:space="0" w:color="auto"/>
        <w:right w:val="none" w:sz="0" w:space="0" w:color="auto"/>
      </w:divBdr>
    </w:div>
    <w:div w:id="672486992">
      <w:bodyDiv w:val="1"/>
      <w:marLeft w:val="0"/>
      <w:marRight w:val="0"/>
      <w:marTop w:val="0"/>
      <w:marBottom w:val="0"/>
      <w:divBdr>
        <w:top w:val="none" w:sz="0" w:space="0" w:color="auto"/>
        <w:left w:val="none" w:sz="0" w:space="0" w:color="auto"/>
        <w:bottom w:val="none" w:sz="0" w:space="0" w:color="auto"/>
        <w:right w:val="none" w:sz="0" w:space="0" w:color="auto"/>
      </w:divBdr>
    </w:div>
    <w:div w:id="672956090">
      <w:bodyDiv w:val="1"/>
      <w:marLeft w:val="0"/>
      <w:marRight w:val="0"/>
      <w:marTop w:val="0"/>
      <w:marBottom w:val="0"/>
      <w:divBdr>
        <w:top w:val="none" w:sz="0" w:space="0" w:color="auto"/>
        <w:left w:val="none" w:sz="0" w:space="0" w:color="auto"/>
        <w:bottom w:val="none" w:sz="0" w:space="0" w:color="auto"/>
        <w:right w:val="none" w:sz="0" w:space="0" w:color="auto"/>
      </w:divBdr>
    </w:div>
    <w:div w:id="673147512">
      <w:bodyDiv w:val="1"/>
      <w:marLeft w:val="0"/>
      <w:marRight w:val="0"/>
      <w:marTop w:val="0"/>
      <w:marBottom w:val="0"/>
      <w:divBdr>
        <w:top w:val="none" w:sz="0" w:space="0" w:color="auto"/>
        <w:left w:val="none" w:sz="0" w:space="0" w:color="auto"/>
        <w:bottom w:val="none" w:sz="0" w:space="0" w:color="auto"/>
        <w:right w:val="none" w:sz="0" w:space="0" w:color="auto"/>
      </w:divBdr>
    </w:div>
    <w:div w:id="673803239">
      <w:bodyDiv w:val="1"/>
      <w:marLeft w:val="0"/>
      <w:marRight w:val="0"/>
      <w:marTop w:val="0"/>
      <w:marBottom w:val="0"/>
      <w:divBdr>
        <w:top w:val="none" w:sz="0" w:space="0" w:color="auto"/>
        <w:left w:val="none" w:sz="0" w:space="0" w:color="auto"/>
        <w:bottom w:val="none" w:sz="0" w:space="0" w:color="auto"/>
        <w:right w:val="none" w:sz="0" w:space="0" w:color="auto"/>
      </w:divBdr>
    </w:div>
    <w:div w:id="673999041">
      <w:bodyDiv w:val="1"/>
      <w:marLeft w:val="0"/>
      <w:marRight w:val="0"/>
      <w:marTop w:val="0"/>
      <w:marBottom w:val="0"/>
      <w:divBdr>
        <w:top w:val="none" w:sz="0" w:space="0" w:color="auto"/>
        <w:left w:val="none" w:sz="0" w:space="0" w:color="auto"/>
        <w:bottom w:val="none" w:sz="0" w:space="0" w:color="auto"/>
        <w:right w:val="none" w:sz="0" w:space="0" w:color="auto"/>
      </w:divBdr>
    </w:div>
    <w:div w:id="674111703">
      <w:bodyDiv w:val="1"/>
      <w:marLeft w:val="0"/>
      <w:marRight w:val="0"/>
      <w:marTop w:val="0"/>
      <w:marBottom w:val="0"/>
      <w:divBdr>
        <w:top w:val="none" w:sz="0" w:space="0" w:color="auto"/>
        <w:left w:val="none" w:sz="0" w:space="0" w:color="auto"/>
        <w:bottom w:val="none" w:sz="0" w:space="0" w:color="auto"/>
        <w:right w:val="none" w:sz="0" w:space="0" w:color="auto"/>
      </w:divBdr>
    </w:div>
    <w:div w:id="675574070">
      <w:bodyDiv w:val="1"/>
      <w:marLeft w:val="0"/>
      <w:marRight w:val="0"/>
      <w:marTop w:val="0"/>
      <w:marBottom w:val="0"/>
      <w:divBdr>
        <w:top w:val="none" w:sz="0" w:space="0" w:color="auto"/>
        <w:left w:val="none" w:sz="0" w:space="0" w:color="auto"/>
        <w:bottom w:val="none" w:sz="0" w:space="0" w:color="auto"/>
        <w:right w:val="none" w:sz="0" w:space="0" w:color="auto"/>
      </w:divBdr>
    </w:div>
    <w:div w:id="676422343">
      <w:bodyDiv w:val="1"/>
      <w:marLeft w:val="0"/>
      <w:marRight w:val="0"/>
      <w:marTop w:val="0"/>
      <w:marBottom w:val="0"/>
      <w:divBdr>
        <w:top w:val="none" w:sz="0" w:space="0" w:color="auto"/>
        <w:left w:val="none" w:sz="0" w:space="0" w:color="auto"/>
        <w:bottom w:val="none" w:sz="0" w:space="0" w:color="auto"/>
        <w:right w:val="none" w:sz="0" w:space="0" w:color="auto"/>
      </w:divBdr>
    </w:div>
    <w:div w:id="676494166">
      <w:bodyDiv w:val="1"/>
      <w:marLeft w:val="0"/>
      <w:marRight w:val="0"/>
      <w:marTop w:val="0"/>
      <w:marBottom w:val="0"/>
      <w:divBdr>
        <w:top w:val="none" w:sz="0" w:space="0" w:color="auto"/>
        <w:left w:val="none" w:sz="0" w:space="0" w:color="auto"/>
        <w:bottom w:val="none" w:sz="0" w:space="0" w:color="auto"/>
        <w:right w:val="none" w:sz="0" w:space="0" w:color="auto"/>
      </w:divBdr>
    </w:div>
    <w:div w:id="677579877">
      <w:bodyDiv w:val="1"/>
      <w:marLeft w:val="0"/>
      <w:marRight w:val="0"/>
      <w:marTop w:val="0"/>
      <w:marBottom w:val="0"/>
      <w:divBdr>
        <w:top w:val="none" w:sz="0" w:space="0" w:color="auto"/>
        <w:left w:val="none" w:sz="0" w:space="0" w:color="auto"/>
        <w:bottom w:val="none" w:sz="0" w:space="0" w:color="auto"/>
        <w:right w:val="none" w:sz="0" w:space="0" w:color="auto"/>
      </w:divBdr>
    </w:div>
    <w:div w:id="678626328">
      <w:bodyDiv w:val="1"/>
      <w:marLeft w:val="0"/>
      <w:marRight w:val="0"/>
      <w:marTop w:val="0"/>
      <w:marBottom w:val="0"/>
      <w:divBdr>
        <w:top w:val="none" w:sz="0" w:space="0" w:color="auto"/>
        <w:left w:val="none" w:sz="0" w:space="0" w:color="auto"/>
        <w:bottom w:val="none" w:sz="0" w:space="0" w:color="auto"/>
        <w:right w:val="none" w:sz="0" w:space="0" w:color="auto"/>
      </w:divBdr>
    </w:div>
    <w:div w:id="680855226">
      <w:bodyDiv w:val="1"/>
      <w:marLeft w:val="0"/>
      <w:marRight w:val="0"/>
      <w:marTop w:val="0"/>
      <w:marBottom w:val="0"/>
      <w:divBdr>
        <w:top w:val="none" w:sz="0" w:space="0" w:color="auto"/>
        <w:left w:val="none" w:sz="0" w:space="0" w:color="auto"/>
        <w:bottom w:val="none" w:sz="0" w:space="0" w:color="auto"/>
        <w:right w:val="none" w:sz="0" w:space="0" w:color="auto"/>
      </w:divBdr>
    </w:div>
    <w:div w:id="681591480">
      <w:bodyDiv w:val="1"/>
      <w:marLeft w:val="0"/>
      <w:marRight w:val="0"/>
      <w:marTop w:val="0"/>
      <w:marBottom w:val="0"/>
      <w:divBdr>
        <w:top w:val="none" w:sz="0" w:space="0" w:color="auto"/>
        <w:left w:val="none" w:sz="0" w:space="0" w:color="auto"/>
        <w:bottom w:val="none" w:sz="0" w:space="0" w:color="auto"/>
        <w:right w:val="none" w:sz="0" w:space="0" w:color="auto"/>
      </w:divBdr>
    </w:div>
    <w:div w:id="681666272">
      <w:bodyDiv w:val="1"/>
      <w:marLeft w:val="0"/>
      <w:marRight w:val="0"/>
      <w:marTop w:val="0"/>
      <w:marBottom w:val="0"/>
      <w:divBdr>
        <w:top w:val="none" w:sz="0" w:space="0" w:color="auto"/>
        <w:left w:val="none" w:sz="0" w:space="0" w:color="auto"/>
        <w:bottom w:val="none" w:sz="0" w:space="0" w:color="auto"/>
        <w:right w:val="none" w:sz="0" w:space="0" w:color="auto"/>
      </w:divBdr>
    </w:div>
    <w:div w:id="682783150">
      <w:bodyDiv w:val="1"/>
      <w:marLeft w:val="0"/>
      <w:marRight w:val="0"/>
      <w:marTop w:val="0"/>
      <w:marBottom w:val="0"/>
      <w:divBdr>
        <w:top w:val="none" w:sz="0" w:space="0" w:color="auto"/>
        <w:left w:val="none" w:sz="0" w:space="0" w:color="auto"/>
        <w:bottom w:val="none" w:sz="0" w:space="0" w:color="auto"/>
        <w:right w:val="none" w:sz="0" w:space="0" w:color="auto"/>
      </w:divBdr>
    </w:div>
    <w:div w:id="684477435">
      <w:bodyDiv w:val="1"/>
      <w:marLeft w:val="0"/>
      <w:marRight w:val="0"/>
      <w:marTop w:val="0"/>
      <w:marBottom w:val="0"/>
      <w:divBdr>
        <w:top w:val="none" w:sz="0" w:space="0" w:color="auto"/>
        <w:left w:val="none" w:sz="0" w:space="0" w:color="auto"/>
        <w:bottom w:val="none" w:sz="0" w:space="0" w:color="auto"/>
        <w:right w:val="none" w:sz="0" w:space="0" w:color="auto"/>
      </w:divBdr>
    </w:div>
    <w:div w:id="684550619">
      <w:bodyDiv w:val="1"/>
      <w:marLeft w:val="0"/>
      <w:marRight w:val="0"/>
      <w:marTop w:val="0"/>
      <w:marBottom w:val="0"/>
      <w:divBdr>
        <w:top w:val="none" w:sz="0" w:space="0" w:color="auto"/>
        <w:left w:val="none" w:sz="0" w:space="0" w:color="auto"/>
        <w:bottom w:val="none" w:sz="0" w:space="0" w:color="auto"/>
        <w:right w:val="none" w:sz="0" w:space="0" w:color="auto"/>
      </w:divBdr>
    </w:div>
    <w:div w:id="685249036">
      <w:bodyDiv w:val="1"/>
      <w:marLeft w:val="0"/>
      <w:marRight w:val="0"/>
      <w:marTop w:val="0"/>
      <w:marBottom w:val="0"/>
      <w:divBdr>
        <w:top w:val="none" w:sz="0" w:space="0" w:color="auto"/>
        <w:left w:val="none" w:sz="0" w:space="0" w:color="auto"/>
        <w:bottom w:val="none" w:sz="0" w:space="0" w:color="auto"/>
        <w:right w:val="none" w:sz="0" w:space="0" w:color="auto"/>
      </w:divBdr>
    </w:div>
    <w:div w:id="685446858">
      <w:bodyDiv w:val="1"/>
      <w:marLeft w:val="0"/>
      <w:marRight w:val="0"/>
      <w:marTop w:val="0"/>
      <w:marBottom w:val="0"/>
      <w:divBdr>
        <w:top w:val="none" w:sz="0" w:space="0" w:color="auto"/>
        <w:left w:val="none" w:sz="0" w:space="0" w:color="auto"/>
        <w:bottom w:val="none" w:sz="0" w:space="0" w:color="auto"/>
        <w:right w:val="none" w:sz="0" w:space="0" w:color="auto"/>
      </w:divBdr>
    </w:div>
    <w:div w:id="685906298">
      <w:bodyDiv w:val="1"/>
      <w:marLeft w:val="0"/>
      <w:marRight w:val="0"/>
      <w:marTop w:val="0"/>
      <w:marBottom w:val="0"/>
      <w:divBdr>
        <w:top w:val="none" w:sz="0" w:space="0" w:color="auto"/>
        <w:left w:val="none" w:sz="0" w:space="0" w:color="auto"/>
        <w:bottom w:val="none" w:sz="0" w:space="0" w:color="auto"/>
        <w:right w:val="none" w:sz="0" w:space="0" w:color="auto"/>
      </w:divBdr>
    </w:div>
    <w:div w:id="686447860">
      <w:bodyDiv w:val="1"/>
      <w:marLeft w:val="0"/>
      <w:marRight w:val="0"/>
      <w:marTop w:val="0"/>
      <w:marBottom w:val="0"/>
      <w:divBdr>
        <w:top w:val="none" w:sz="0" w:space="0" w:color="auto"/>
        <w:left w:val="none" w:sz="0" w:space="0" w:color="auto"/>
        <w:bottom w:val="none" w:sz="0" w:space="0" w:color="auto"/>
        <w:right w:val="none" w:sz="0" w:space="0" w:color="auto"/>
      </w:divBdr>
    </w:div>
    <w:div w:id="688261353">
      <w:bodyDiv w:val="1"/>
      <w:marLeft w:val="0"/>
      <w:marRight w:val="0"/>
      <w:marTop w:val="0"/>
      <w:marBottom w:val="0"/>
      <w:divBdr>
        <w:top w:val="none" w:sz="0" w:space="0" w:color="auto"/>
        <w:left w:val="none" w:sz="0" w:space="0" w:color="auto"/>
        <w:bottom w:val="none" w:sz="0" w:space="0" w:color="auto"/>
        <w:right w:val="none" w:sz="0" w:space="0" w:color="auto"/>
      </w:divBdr>
    </w:div>
    <w:div w:id="689112600">
      <w:bodyDiv w:val="1"/>
      <w:marLeft w:val="0"/>
      <w:marRight w:val="0"/>
      <w:marTop w:val="0"/>
      <w:marBottom w:val="0"/>
      <w:divBdr>
        <w:top w:val="none" w:sz="0" w:space="0" w:color="auto"/>
        <w:left w:val="none" w:sz="0" w:space="0" w:color="auto"/>
        <w:bottom w:val="none" w:sz="0" w:space="0" w:color="auto"/>
        <w:right w:val="none" w:sz="0" w:space="0" w:color="auto"/>
      </w:divBdr>
    </w:div>
    <w:div w:id="690843612">
      <w:bodyDiv w:val="1"/>
      <w:marLeft w:val="0"/>
      <w:marRight w:val="0"/>
      <w:marTop w:val="0"/>
      <w:marBottom w:val="0"/>
      <w:divBdr>
        <w:top w:val="none" w:sz="0" w:space="0" w:color="auto"/>
        <w:left w:val="none" w:sz="0" w:space="0" w:color="auto"/>
        <w:bottom w:val="none" w:sz="0" w:space="0" w:color="auto"/>
        <w:right w:val="none" w:sz="0" w:space="0" w:color="auto"/>
      </w:divBdr>
    </w:div>
    <w:div w:id="690953507">
      <w:bodyDiv w:val="1"/>
      <w:marLeft w:val="0"/>
      <w:marRight w:val="0"/>
      <w:marTop w:val="0"/>
      <w:marBottom w:val="0"/>
      <w:divBdr>
        <w:top w:val="none" w:sz="0" w:space="0" w:color="auto"/>
        <w:left w:val="none" w:sz="0" w:space="0" w:color="auto"/>
        <w:bottom w:val="none" w:sz="0" w:space="0" w:color="auto"/>
        <w:right w:val="none" w:sz="0" w:space="0" w:color="auto"/>
      </w:divBdr>
    </w:div>
    <w:div w:id="692146541">
      <w:bodyDiv w:val="1"/>
      <w:marLeft w:val="0"/>
      <w:marRight w:val="0"/>
      <w:marTop w:val="0"/>
      <w:marBottom w:val="0"/>
      <w:divBdr>
        <w:top w:val="none" w:sz="0" w:space="0" w:color="auto"/>
        <w:left w:val="none" w:sz="0" w:space="0" w:color="auto"/>
        <w:bottom w:val="none" w:sz="0" w:space="0" w:color="auto"/>
        <w:right w:val="none" w:sz="0" w:space="0" w:color="auto"/>
      </w:divBdr>
    </w:div>
    <w:div w:id="692222241">
      <w:bodyDiv w:val="1"/>
      <w:marLeft w:val="0"/>
      <w:marRight w:val="0"/>
      <w:marTop w:val="0"/>
      <w:marBottom w:val="0"/>
      <w:divBdr>
        <w:top w:val="none" w:sz="0" w:space="0" w:color="auto"/>
        <w:left w:val="none" w:sz="0" w:space="0" w:color="auto"/>
        <w:bottom w:val="none" w:sz="0" w:space="0" w:color="auto"/>
        <w:right w:val="none" w:sz="0" w:space="0" w:color="auto"/>
      </w:divBdr>
    </w:div>
    <w:div w:id="693845028">
      <w:bodyDiv w:val="1"/>
      <w:marLeft w:val="0"/>
      <w:marRight w:val="0"/>
      <w:marTop w:val="0"/>
      <w:marBottom w:val="0"/>
      <w:divBdr>
        <w:top w:val="none" w:sz="0" w:space="0" w:color="auto"/>
        <w:left w:val="none" w:sz="0" w:space="0" w:color="auto"/>
        <w:bottom w:val="none" w:sz="0" w:space="0" w:color="auto"/>
        <w:right w:val="none" w:sz="0" w:space="0" w:color="auto"/>
      </w:divBdr>
    </w:div>
    <w:div w:id="693961751">
      <w:bodyDiv w:val="1"/>
      <w:marLeft w:val="0"/>
      <w:marRight w:val="0"/>
      <w:marTop w:val="0"/>
      <w:marBottom w:val="0"/>
      <w:divBdr>
        <w:top w:val="none" w:sz="0" w:space="0" w:color="auto"/>
        <w:left w:val="none" w:sz="0" w:space="0" w:color="auto"/>
        <w:bottom w:val="none" w:sz="0" w:space="0" w:color="auto"/>
        <w:right w:val="none" w:sz="0" w:space="0" w:color="auto"/>
      </w:divBdr>
    </w:div>
    <w:div w:id="694499991">
      <w:bodyDiv w:val="1"/>
      <w:marLeft w:val="0"/>
      <w:marRight w:val="0"/>
      <w:marTop w:val="0"/>
      <w:marBottom w:val="0"/>
      <w:divBdr>
        <w:top w:val="none" w:sz="0" w:space="0" w:color="auto"/>
        <w:left w:val="none" w:sz="0" w:space="0" w:color="auto"/>
        <w:bottom w:val="none" w:sz="0" w:space="0" w:color="auto"/>
        <w:right w:val="none" w:sz="0" w:space="0" w:color="auto"/>
      </w:divBdr>
    </w:div>
    <w:div w:id="695275663">
      <w:bodyDiv w:val="1"/>
      <w:marLeft w:val="0"/>
      <w:marRight w:val="0"/>
      <w:marTop w:val="0"/>
      <w:marBottom w:val="0"/>
      <w:divBdr>
        <w:top w:val="none" w:sz="0" w:space="0" w:color="auto"/>
        <w:left w:val="none" w:sz="0" w:space="0" w:color="auto"/>
        <w:bottom w:val="none" w:sz="0" w:space="0" w:color="auto"/>
        <w:right w:val="none" w:sz="0" w:space="0" w:color="auto"/>
      </w:divBdr>
    </w:div>
    <w:div w:id="695426733">
      <w:bodyDiv w:val="1"/>
      <w:marLeft w:val="0"/>
      <w:marRight w:val="0"/>
      <w:marTop w:val="0"/>
      <w:marBottom w:val="0"/>
      <w:divBdr>
        <w:top w:val="none" w:sz="0" w:space="0" w:color="auto"/>
        <w:left w:val="none" w:sz="0" w:space="0" w:color="auto"/>
        <w:bottom w:val="none" w:sz="0" w:space="0" w:color="auto"/>
        <w:right w:val="none" w:sz="0" w:space="0" w:color="auto"/>
      </w:divBdr>
    </w:div>
    <w:div w:id="695497673">
      <w:bodyDiv w:val="1"/>
      <w:marLeft w:val="0"/>
      <w:marRight w:val="0"/>
      <w:marTop w:val="0"/>
      <w:marBottom w:val="0"/>
      <w:divBdr>
        <w:top w:val="none" w:sz="0" w:space="0" w:color="auto"/>
        <w:left w:val="none" w:sz="0" w:space="0" w:color="auto"/>
        <w:bottom w:val="none" w:sz="0" w:space="0" w:color="auto"/>
        <w:right w:val="none" w:sz="0" w:space="0" w:color="auto"/>
      </w:divBdr>
    </w:div>
    <w:div w:id="695618349">
      <w:bodyDiv w:val="1"/>
      <w:marLeft w:val="0"/>
      <w:marRight w:val="0"/>
      <w:marTop w:val="0"/>
      <w:marBottom w:val="0"/>
      <w:divBdr>
        <w:top w:val="none" w:sz="0" w:space="0" w:color="auto"/>
        <w:left w:val="none" w:sz="0" w:space="0" w:color="auto"/>
        <w:bottom w:val="none" w:sz="0" w:space="0" w:color="auto"/>
        <w:right w:val="none" w:sz="0" w:space="0" w:color="auto"/>
      </w:divBdr>
    </w:div>
    <w:div w:id="695816008">
      <w:bodyDiv w:val="1"/>
      <w:marLeft w:val="0"/>
      <w:marRight w:val="0"/>
      <w:marTop w:val="0"/>
      <w:marBottom w:val="0"/>
      <w:divBdr>
        <w:top w:val="none" w:sz="0" w:space="0" w:color="auto"/>
        <w:left w:val="none" w:sz="0" w:space="0" w:color="auto"/>
        <w:bottom w:val="none" w:sz="0" w:space="0" w:color="auto"/>
        <w:right w:val="none" w:sz="0" w:space="0" w:color="auto"/>
      </w:divBdr>
    </w:div>
    <w:div w:id="700394737">
      <w:bodyDiv w:val="1"/>
      <w:marLeft w:val="0"/>
      <w:marRight w:val="0"/>
      <w:marTop w:val="0"/>
      <w:marBottom w:val="0"/>
      <w:divBdr>
        <w:top w:val="none" w:sz="0" w:space="0" w:color="auto"/>
        <w:left w:val="none" w:sz="0" w:space="0" w:color="auto"/>
        <w:bottom w:val="none" w:sz="0" w:space="0" w:color="auto"/>
        <w:right w:val="none" w:sz="0" w:space="0" w:color="auto"/>
      </w:divBdr>
    </w:div>
    <w:div w:id="701978350">
      <w:bodyDiv w:val="1"/>
      <w:marLeft w:val="0"/>
      <w:marRight w:val="0"/>
      <w:marTop w:val="0"/>
      <w:marBottom w:val="0"/>
      <w:divBdr>
        <w:top w:val="none" w:sz="0" w:space="0" w:color="auto"/>
        <w:left w:val="none" w:sz="0" w:space="0" w:color="auto"/>
        <w:bottom w:val="none" w:sz="0" w:space="0" w:color="auto"/>
        <w:right w:val="none" w:sz="0" w:space="0" w:color="auto"/>
      </w:divBdr>
    </w:div>
    <w:div w:id="702369720">
      <w:bodyDiv w:val="1"/>
      <w:marLeft w:val="0"/>
      <w:marRight w:val="0"/>
      <w:marTop w:val="0"/>
      <w:marBottom w:val="0"/>
      <w:divBdr>
        <w:top w:val="none" w:sz="0" w:space="0" w:color="auto"/>
        <w:left w:val="none" w:sz="0" w:space="0" w:color="auto"/>
        <w:bottom w:val="none" w:sz="0" w:space="0" w:color="auto"/>
        <w:right w:val="none" w:sz="0" w:space="0" w:color="auto"/>
      </w:divBdr>
    </w:div>
    <w:div w:id="703600310">
      <w:bodyDiv w:val="1"/>
      <w:marLeft w:val="0"/>
      <w:marRight w:val="0"/>
      <w:marTop w:val="0"/>
      <w:marBottom w:val="0"/>
      <w:divBdr>
        <w:top w:val="none" w:sz="0" w:space="0" w:color="auto"/>
        <w:left w:val="none" w:sz="0" w:space="0" w:color="auto"/>
        <w:bottom w:val="none" w:sz="0" w:space="0" w:color="auto"/>
        <w:right w:val="none" w:sz="0" w:space="0" w:color="auto"/>
      </w:divBdr>
    </w:div>
    <w:div w:id="703672199">
      <w:bodyDiv w:val="1"/>
      <w:marLeft w:val="0"/>
      <w:marRight w:val="0"/>
      <w:marTop w:val="0"/>
      <w:marBottom w:val="0"/>
      <w:divBdr>
        <w:top w:val="none" w:sz="0" w:space="0" w:color="auto"/>
        <w:left w:val="none" w:sz="0" w:space="0" w:color="auto"/>
        <w:bottom w:val="none" w:sz="0" w:space="0" w:color="auto"/>
        <w:right w:val="none" w:sz="0" w:space="0" w:color="auto"/>
      </w:divBdr>
    </w:div>
    <w:div w:id="706490947">
      <w:bodyDiv w:val="1"/>
      <w:marLeft w:val="0"/>
      <w:marRight w:val="0"/>
      <w:marTop w:val="0"/>
      <w:marBottom w:val="0"/>
      <w:divBdr>
        <w:top w:val="none" w:sz="0" w:space="0" w:color="auto"/>
        <w:left w:val="none" w:sz="0" w:space="0" w:color="auto"/>
        <w:bottom w:val="none" w:sz="0" w:space="0" w:color="auto"/>
        <w:right w:val="none" w:sz="0" w:space="0" w:color="auto"/>
      </w:divBdr>
    </w:div>
    <w:div w:id="708728308">
      <w:bodyDiv w:val="1"/>
      <w:marLeft w:val="0"/>
      <w:marRight w:val="0"/>
      <w:marTop w:val="0"/>
      <w:marBottom w:val="0"/>
      <w:divBdr>
        <w:top w:val="none" w:sz="0" w:space="0" w:color="auto"/>
        <w:left w:val="none" w:sz="0" w:space="0" w:color="auto"/>
        <w:bottom w:val="none" w:sz="0" w:space="0" w:color="auto"/>
        <w:right w:val="none" w:sz="0" w:space="0" w:color="auto"/>
      </w:divBdr>
    </w:div>
    <w:div w:id="708795644">
      <w:bodyDiv w:val="1"/>
      <w:marLeft w:val="0"/>
      <w:marRight w:val="0"/>
      <w:marTop w:val="0"/>
      <w:marBottom w:val="0"/>
      <w:divBdr>
        <w:top w:val="none" w:sz="0" w:space="0" w:color="auto"/>
        <w:left w:val="none" w:sz="0" w:space="0" w:color="auto"/>
        <w:bottom w:val="none" w:sz="0" w:space="0" w:color="auto"/>
        <w:right w:val="none" w:sz="0" w:space="0" w:color="auto"/>
      </w:divBdr>
    </w:div>
    <w:div w:id="713190035">
      <w:bodyDiv w:val="1"/>
      <w:marLeft w:val="0"/>
      <w:marRight w:val="0"/>
      <w:marTop w:val="0"/>
      <w:marBottom w:val="0"/>
      <w:divBdr>
        <w:top w:val="none" w:sz="0" w:space="0" w:color="auto"/>
        <w:left w:val="none" w:sz="0" w:space="0" w:color="auto"/>
        <w:bottom w:val="none" w:sz="0" w:space="0" w:color="auto"/>
        <w:right w:val="none" w:sz="0" w:space="0" w:color="auto"/>
      </w:divBdr>
    </w:div>
    <w:div w:id="714542092">
      <w:bodyDiv w:val="1"/>
      <w:marLeft w:val="0"/>
      <w:marRight w:val="0"/>
      <w:marTop w:val="0"/>
      <w:marBottom w:val="0"/>
      <w:divBdr>
        <w:top w:val="none" w:sz="0" w:space="0" w:color="auto"/>
        <w:left w:val="none" w:sz="0" w:space="0" w:color="auto"/>
        <w:bottom w:val="none" w:sz="0" w:space="0" w:color="auto"/>
        <w:right w:val="none" w:sz="0" w:space="0" w:color="auto"/>
      </w:divBdr>
    </w:div>
    <w:div w:id="714693030">
      <w:bodyDiv w:val="1"/>
      <w:marLeft w:val="0"/>
      <w:marRight w:val="0"/>
      <w:marTop w:val="0"/>
      <w:marBottom w:val="0"/>
      <w:divBdr>
        <w:top w:val="none" w:sz="0" w:space="0" w:color="auto"/>
        <w:left w:val="none" w:sz="0" w:space="0" w:color="auto"/>
        <w:bottom w:val="none" w:sz="0" w:space="0" w:color="auto"/>
        <w:right w:val="none" w:sz="0" w:space="0" w:color="auto"/>
      </w:divBdr>
    </w:div>
    <w:div w:id="715004066">
      <w:bodyDiv w:val="1"/>
      <w:marLeft w:val="0"/>
      <w:marRight w:val="0"/>
      <w:marTop w:val="0"/>
      <w:marBottom w:val="0"/>
      <w:divBdr>
        <w:top w:val="none" w:sz="0" w:space="0" w:color="auto"/>
        <w:left w:val="none" w:sz="0" w:space="0" w:color="auto"/>
        <w:bottom w:val="none" w:sz="0" w:space="0" w:color="auto"/>
        <w:right w:val="none" w:sz="0" w:space="0" w:color="auto"/>
      </w:divBdr>
    </w:div>
    <w:div w:id="717121806">
      <w:bodyDiv w:val="1"/>
      <w:marLeft w:val="0"/>
      <w:marRight w:val="0"/>
      <w:marTop w:val="0"/>
      <w:marBottom w:val="0"/>
      <w:divBdr>
        <w:top w:val="none" w:sz="0" w:space="0" w:color="auto"/>
        <w:left w:val="none" w:sz="0" w:space="0" w:color="auto"/>
        <w:bottom w:val="none" w:sz="0" w:space="0" w:color="auto"/>
        <w:right w:val="none" w:sz="0" w:space="0" w:color="auto"/>
      </w:divBdr>
    </w:div>
    <w:div w:id="717706401">
      <w:bodyDiv w:val="1"/>
      <w:marLeft w:val="0"/>
      <w:marRight w:val="0"/>
      <w:marTop w:val="0"/>
      <w:marBottom w:val="0"/>
      <w:divBdr>
        <w:top w:val="none" w:sz="0" w:space="0" w:color="auto"/>
        <w:left w:val="none" w:sz="0" w:space="0" w:color="auto"/>
        <w:bottom w:val="none" w:sz="0" w:space="0" w:color="auto"/>
        <w:right w:val="none" w:sz="0" w:space="0" w:color="auto"/>
      </w:divBdr>
    </w:div>
    <w:div w:id="717777563">
      <w:bodyDiv w:val="1"/>
      <w:marLeft w:val="0"/>
      <w:marRight w:val="0"/>
      <w:marTop w:val="0"/>
      <w:marBottom w:val="0"/>
      <w:divBdr>
        <w:top w:val="none" w:sz="0" w:space="0" w:color="auto"/>
        <w:left w:val="none" w:sz="0" w:space="0" w:color="auto"/>
        <w:bottom w:val="none" w:sz="0" w:space="0" w:color="auto"/>
        <w:right w:val="none" w:sz="0" w:space="0" w:color="auto"/>
      </w:divBdr>
    </w:div>
    <w:div w:id="718167884">
      <w:bodyDiv w:val="1"/>
      <w:marLeft w:val="0"/>
      <w:marRight w:val="0"/>
      <w:marTop w:val="0"/>
      <w:marBottom w:val="0"/>
      <w:divBdr>
        <w:top w:val="none" w:sz="0" w:space="0" w:color="auto"/>
        <w:left w:val="none" w:sz="0" w:space="0" w:color="auto"/>
        <w:bottom w:val="none" w:sz="0" w:space="0" w:color="auto"/>
        <w:right w:val="none" w:sz="0" w:space="0" w:color="auto"/>
      </w:divBdr>
    </w:div>
    <w:div w:id="719205678">
      <w:bodyDiv w:val="1"/>
      <w:marLeft w:val="0"/>
      <w:marRight w:val="0"/>
      <w:marTop w:val="0"/>
      <w:marBottom w:val="0"/>
      <w:divBdr>
        <w:top w:val="none" w:sz="0" w:space="0" w:color="auto"/>
        <w:left w:val="none" w:sz="0" w:space="0" w:color="auto"/>
        <w:bottom w:val="none" w:sz="0" w:space="0" w:color="auto"/>
        <w:right w:val="none" w:sz="0" w:space="0" w:color="auto"/>
      </w:divBdr>
    </w:div>
    <w:div w:id="720403275">
      <w:bodyDiv w:val="1"/>
      <w:marLeft w:val="0"/>
      <w:marRight w:val="0"/>
      <w:marTop w:val="0"/>
      <w:marBottom w:val="0"/>
      <w:divBdr>
        <w:top w:val="none" w:sz="0" w:space="0" w:color="auto"/>
        <w:left w:val="none" w:sz="0" w:space="0" w:color="auto"/>
        <w:bottom w:val="none" w:sz="0" w:space="0" w:color="auto"/>
        <w:right w:val="none" w:sz="0" w:space="0" w:color="auto"/>
      </w:divBdr>
    </w:div>
    <w:div w:id="721902150">
      <w:bodyDiv w:val="1"/>
      <w:marLeft w:val="0"/>
      <w:marRight w:val="0"/>
      <w:marTop w:val="0"/>
      <w:marBottom w:val="0"/>
      <w:divBdr>
        <w:top w:val="none" w:sz="0" w:space="0" w:color="auto"/>
        <w:left w:val="none" w:sz="0" w:space="0" w:color="auto"/>
        <w:bottom w:val="none" w:sz="0" w:space="0" w:color="auto"/>
        <w:right w:val="none" w:sz="0" w:space="0" w:color="auto"/>
      </w:divBdr>
    </w:div>
    <w:div w:id="721944880">
      <w:bodyDiv w:val="1"/>
      <w:marLeft w:val="0"/>
      <w:marRight w:val="0"/>
      <w:marTop w:val="0"/>
      <w:marBottom w:val="0"/>
      <w:divBdr>
        <w:top w:val="none" w:sz="0" w:space="0" w:color="auto"/>
        <w:left w:val="none" w:sz="0" w:space="0" w:color="auto"/>
        <w:bottom w:val="none" w:sz="0" w:space="0" w:color="auto"/>
        <w:right w:val="none" w:sz="0" w:space="0" w:color="auto"/>
      </w:divBdr>
    </w:div>
    <w:div w:id="723790918">
      <w:bodyDiv w:val="1"/>
      <w:marLeft w:val="0"/>
      <w:marRight w:val="0"/>
      <w:marTop w:val="0"/>
      <w:marBottom w:val="0"/>
      <w:divBdr>
        <w:top w:val="none" w:sz="0" w:space="0" w:color="auto"/>
        <w:left w:val="none" w:sz="0" w:space="0" w:color="auto"/>
        <w:bottom w:val="none" w:sz="0" w:space="0" w:color="auto"/>
        <w:right w:val="none" w:sz="0" w:space="0" w:color="auto"/>
      </w:divBdr>
    </w:div>
    <w:div w:id="724371925">
      <w:bodyDiv w:val="1"/>
      <w:marLeft w:val="0"/>
      <w:marRight w:val="0"/>
      <w:marTop w:val="0"/>
      <w:marBottom w:val="0"/>
      <w:divBdr>
        <w:top w:val="none" w:sz="0" w:space="0" w:color="auto"/>
        <w:left w:val="none" w:sz="0" w:space="0" w:color="auto"/>
        <w:bottom w:val="none" w:sz="0" w:space="0" w:color="auto"/>
        <w:right w:val="none" w:sz="0" w:space="0" w:color="auto"/>
      </w:divBdr>
    </w:div>
    <w:div w:id="724570232">
      <w:bodyDiv w:val="1"/>
      <w:marLeft w:val="0"/>
      <w:marRight w:val="0"/>
      <w:marTop w:val="0"/>
      <w:marBottom w:val="0"/>
      <w:divBdr>
        <w:top w:val="none" w:sz="0" w:space="0" w:color="auto"/>
        <w:left w:val="none" w:sz="0" w:space="0" w:color="auto"/>
        <w:bottom w:val="none" w:sz="0" w:space="0" w:color="auto"/>
        <w:right w:val="none" w:sz="0" w:space="0" w:color="auto"/>
      </w:divBdr>
    </w:div>
    <w:div w:id="727805451">
      <w:bodyDiv w:val="1"/>
      <w:marLeft w:val="0"/>
      <w:marRight w:val="0"/>
      <w:marTop w:val="0"/>
      <w:marBottom w:val="0"/>
      <w:divBdr>
        <w:top w:val="none" w:sz="0" w:space="0" w:color="auto"/>
        <w:left w:val="none" w:sz="0" w:space="0" w:color="auto"/>
        <w:bottom w:val="none" w:sz="0" w:space="0" w:color="auto"/>
        <w:right w:val="none" w:sz="0" w:space="0" w:color="auto"/>
      </w:divBdr>
    </w:div>
    <w:div w:id="728498750">
      <w:bodyDiv w:val="1"/>
      <w:marLeft w:val="0"/>
      <w:marRight w:val="0"/>
      <w:marTop w:val="0"/>
      <w:marBottom w:val="0"/>
      <w:divBdr>
        <w:top w:val="none" w:sz="0" w:space="0" w:color="auto"/>
        <w:left w:val="none" w:sz="0" w:space="0" w:color="auto"/>
        <w:bottom w:val="none" w:sz="0" w:space="0" w:color="auto"/>
        <w:right w:val="none" w:sz="0" w:space="0" w:color="auto"/>
      </w:divBdr>
    </w:div>
    <w:div w:id="728575060">
      <w:bodyDiv w:val="1"/>
      <w:marLeft w:val="0"/>
      <w:marRight w:val="0"/>
      <w:marTop w:val="0"/>
      <w:marBottom w:val="0"/>
      <w:divBdr>
        <w:top w:val="none" w:sz="0" w:space="0" w:color="auto"/>
        <w:left w:val="none" w:sz="0" w:space="0" w:color="auto"/>
        <w:bottom w:val="none" w:sz="0" w:space="0" w:color="auto"/>
        <w:right w:val="none" w:sz="0" w:space="0" w:color="auto"/>
      </w:divBdr>
    </w:div>
    <w:div w:id="729578721">
      <w:bodyDiv w:val="1"/>
      <w:marLeft w:val="0"/>
      <w:marRight w:val="0"/>
      <w:marTop w:val="0"/>
      <w:marBottom w:val="0"/>
      <w:divBdr>
        <w:top w:val="none" w:sz="0" w:space="0" w:color="auto"/>
        <w:left w:val="none" w:sz="0" w:space="0" w:color="auto"/>
        <w:bottom w:val="none" w:sz="0" w:space="0" w:color="auto"/>
        <w:right w:val="none" w:sz="0" w:space="0" w:color="auto"/>
      </w:divBdr>
    </w:div>
    <w:div w:id="730269611">
      <w:bodyDiv w:val="1"/>
      <w:marLeft w:val="0"/>
      <w:marRight w:val="0"/>
      <w:marTop w:val="0"/>
      <w:marBottom w:val="0"/>
      <w:divBdr>
        <w:top w:val="none" w:sz="0" w:space="0" w:color="auto"/>
        <w:left w:val="none" w:sz="0" w:space="0" w:color="auto"/>
        <w:bottom w:val="none" w:sz="0" w:space="0" w:color="auto"/>
        <w:right w:val="none" w:sz="0" w:space="0" w:color="auto"/>
      </w:divBdr>
    </w:div>
    <w:div w:id="730923919">
      <w:bodyDiv w:val="1"/>
      <w:marLeft w:val="0"/>
      <w:marRight w:val="0"/>
      <w:marTop w:val="0"/>
      <w:marBottom w:val="0"/>
      <w:divBdr>
        <w:top w:val="none" w:sz="0" w:space="0" w:color="auto"/>
        <w:left w:val="none" w:sz="0" w:space="0" w:color="auto"/>
        <w:bottom w:val="none" w:sz="0" w:space="0" w:color="auto"/>
        <w:right w:val="none" w:sz="0" w:space="0" w:color="auto"/>
      </w:divBdr>
    </w:div>
    <w:div w:id="731579568">
      <w:bodyDiv w:val="1"/>
      <w:marLeft w:val="0"/>
      <w:marRight w:val="0"/>
      <w:marTop w:val="0"/>
      <w:marBottom w:val="0"/>
      <w:divBdr>
        <w:top w:val="none" w:sz="0" w:space="0" w:color="auto"/>
        <w:left w:val="none" w:sz="0" w:space="0" w:color="auto"/>
        <w:bottom w:val="none" w:sz="0" w:space="0" w:color="auto"/>
        <w:right w:val="none" w:sz="0" w:space="0" w:color="auto"/>
      </w:divBdr>
    </w:div>
    <w:div w:id="732779581">
      <w:bodyDiv w:val="1"/>
      <w:marLeft w:val="0"/>
      <w:marRight w:val="0"/>
      <w:marTop w:val="0"/>
      <w:marBottom w:val="0"/>
      <w:divBdr>
        <w:top w:val="none" w:sz="0" w:space="0" w:color="auto"/>
        <w:left w:val="none" w:sz="0" w:space="0" w:color="auto"/>
        <w:bottom w:val="none" w:sz="0" w:space="0" w:color="auto"/>
        <w:right w:val="none" w:sz="0" w:space="0" w:color="auto"/>
      </w:divBdr>
    </w:div>
    <w:div w:id="736127215">
      <w:bodyDiv w:val="1"/>
      <w:marLeft w:val="0"/>
      <w:marRight w:val="0"/>
      <w:marTop w:val="0"/>
      <w:marBottom w:val="0"/>
      <w:divBdr>
        <w:top w:val="none" w:sz="0" w:space="0" w:color="auto"/>
        <w:left w:val="none" w:sz="0" w:space="0" w:color="auto"/>
        <w:bottom w:val="none" w:sz="0" w:space="0" w:color="auto"/>
        <w:right w:val="none" w:sz="0" w:space="0" w:color="auto"/>
      </w:divBdr>
    </w:div>
    <w:div w:id="736630534">
      <w:bodyDiv w:val="1"/>
      <w:marLeft w:val="0"/>
      <w:marRight w:val="0"/>
      <w:marTop w:val="0"/>
      <w:marBottom w:val="0"/>
      <w:divBdr>
        <w:top w:val="none" w:sz="0" w:space="0" w:color="auto"/>
        <w:left w:val="none" w:sz="0" w:space="0" w:color="auto"/>
        <w:bottom w:val="none" w:sz="0" w:space="0" w:color="auto"/>
        <w:right w:val="none" w:sz="0" w:space="0" w:color="auto"/>
      </w:divBdr>
    </w:div>
    <w:div w:id="736973756">
      <w:bodyDiv w:val="1"/>
      <w:marLeft w:val="0"/>
      <w:marRight w:val="0"/>
      <w:marTop w:val="0"/>
      <w:marBottom w:val="0"/>
      <w:divBdr>
        <w:top w:val="none" w:sz="0" w:space="0" w:color="auto"/>
        <w:left w:val="none" w:sz="0" w:space="0" w:color="auto"/>
        <w:bottom w:val="none" w:sz="0" w:space="0" w:color="auto"/>
        <w:right w:val="none" w:sz="0" w:space="0" w:color="auto"/>
      </w:divBdr>
    </w:div>
    <w:div w:id="738358427">
      <w:bodyDiv w:val="1"/>
      <w:marLeft w:val="0"/>
      <w:marRight w:val="0"/>
      <w:marTop w:val="0"/>
      <w:marBottom w:val="0"/>
      <w:divBdr>
        <w:top w:val="none" w:sz="0" w:space="0" w:color="auto"/>
        <w:left w:val="none" w:sz="0" w:space="0" w:color="auto"/>
        <w:bottom w:val="none" w:sz="0" w:space="0" w:color="auto"/>
        <w:right w:val="none" w:sz="0" w:space="0" w:color="auto"/>
      </w:divBdr>
    </w:div>
    <w:div w:id="739061051">
      <w:bodyDiv w:val="1"/>
      <w:marLeft w:val="0"/>
      <w:marRight w:val="0"/>
      <w:marTop w:val="0"/>
      <w:marBottom w:val="0"/>
      <w:divBdr>
        <w:top w:val="none" w:sz="0" w:space="0" w:color="auto"/>
        <w:left w:val="none" w:sz="0" w:space="0" w:color="auto"/>
        <w:bottom w:val="none" w:sz="0" w:space="0" w:color="auto"/>
        <w:right w:val="none" w:sz="0" w:space="0" w:color="auto"/>
      </w:divBdr>
    </w:div>
    <w:div w:id="739211472">
      <w:bodyDiv w:val="1"/>
      <w:marLeft w:val="0"/>
      <w:marRight w:val="0"/>
      <w:marTop w:val="0"/>
      <w:marBottom w:val="0"/>
      <w:divBdr>
        <w:top w:val="none" w:sz="0" w:space="0" w:color="auto"/>
        <w:left w:val="none" w:sz="0" w:space="0" w:color="auto"/>
        <w:bottom w:val="none" w:sz="0" w:space="0" w:color="auto"/>
        <w:right w:val="none" w:sz="0" w:space="0" w:color="auto"/>
      </w:divBdr>
    </w:div>
    <w:div w:id="739408581">
      <w:bodyDiv w:val="1"/>
      <w:marLeft w:val="0"/>
      <w:marRight w:val="0"/>
      <w:marTop w:val="0"/>
      <w:marBottom w:val="0"/>
      <w:divBdr>
        <w:top w:val="none" w:sz="0" w:space="0" w:color="auto"/>
        <w:left w:val="none" w:sz="0" w:space="0" w:color="auto"/>
        <w:bottom w:val="none" w:sz="0" w:space="0" w:color="auto"/>
        <w:right w:val="none" w:sz="0" w:space="0" w:color="auto"/>
      </w:divBdr>
    </w:div>
    <w:div w:id="739981609">
      <w:bodyDiv w:val="1"/>
      <w:marLeft w:val="0"/>
      <w:marRight w:val="0"/>
      <w:marTop w:val="0"/>
      <w:marBottom w:val="0"/>
      <w:divBdr>
        <w:top w:val="none" w:sz="0" w:space="0" w:color="auto"/>
        <w:left w:val="none" w:sz="0" w:space="0" w:color="auto"/>
        <w:bottom w:val="none" w:sz="0" w:space="0" w:color="auto"/>
        <w:right w:val="none" w:sz="0" w:space="0" w:color="auto"/>
      </w:divBdr>
    </w:div>
    <w:div w:id="740563346">
      <w:bodyDiv w:val="1"/>
      <w:marLeft w:val="0"/>
      <w:marRight w:val="0"/>
      <w:marTop w:val="0"/>
      <w:marBottom w:val="0"/>
      <w:divBdr>
        <w:top w:val="none" w:sz="0" w:space="0" w:color="auto"/>
        <w:left w:val="none" w:sz="0" w:space="0" w:color="auto"/>
        <w:bottom w:val="none" w:sz="0" w:space="0" w:color="auto"/>
        <w:right w:val="none" w:sz="0" w:space="0" w:color="auto"/>
      </w:divBdr>
    </w:div>
    <w:div w:id="741101156">
      <w:bodyDiv w:val="1"/>
      <w:marLeft w:val="0"/>
      <w:marRight w:val="0"/>
      <w:marTop w:val="0"/>
      <w:marBottom w:val="0"/>
      <w:divBdr>
        <w:top w:val="none" w:sz="0" w:space="0" w:color="auto"/>
        <w:left w:val="none" w:sz="0" w:space="0" w:color="auto"/>
        <w:bottom w:val="none" w:sz="0" w:space="0" w:color="auto"/>
        <w:right w:val="none" w:sz="0" w:space="0" w:color="auto"/>
      </w:divBdr>
    </w:div>
    <w:div w:id="743141618">
      <w:bodyDiv w:val="1"/>
      <w:marLeft w:val="0"/>
      <w:marRight w:val="0"/>
      <w:marTop w:val="0"/>
      <w:marBottom w:val="0"/>
      <w:divBdr>
        <w:top w:val="none" w:sz="0" w:space="0" w:color="auto"/>
        <w:left w:val="none" w:sz="0" w:space="0" w:color="auto"/>
        <w:bottom w:val="none" w:sz="0" w:space="0" w:color="auto"/>
        <w:right w:val="none" w:sz="0" w:space="0" w:color="auto"/>
      </w:divBdr>
    </w:div>
    <w:div w:id="743189839">
      <w:bodyDiv w:val="1"/>
      <w:marLeft w:val="0"/>
      <w:marRight w:val="0"/>
      <w:marTop w:val="0"/>
      <w:marBottom w:val="0"/>
      <w:divBdr>
        <w:top w:val="none" w:sz="0" w:space="0" w:color="auto"/>
        <w:left w:val="none" w:sz="0" w:space="0" w:color="auto"/>
        <w:bottom w:val="none" w:sz="0" w:space="0" w:color="auto"/>
        <w:right w:val="none" w:sz="0" w:space="0" w:color="auto"/>
      </w:divBdr>
    </w:div>
    <w:div w:id="743650915">
      <w:bodyDiv w:val="1"/>
      <w:marLeft w:val="0"/>
      <w:marRight w:val="0"/>
      <w:marTop w:val="0"/>
      <w:marBottom w:val="0"/>
      <w:divBdr>
        <w:top w:val="none" w:sz="0" w:space="0" w:color="auto"/>
        <w:left w:val="none" w:sz="0" w:space="0" w:color="auto"/>
        <w:bottom w:val="none" w:sz="0" w:space="0" w:color="auto"/>
        <w:right w:val="none" w:sz="0" w:space="0" w:color="auto"/>
      </w:divBdr>
    </w:div>
    <w:div w:id="743720493">
      <w:bodyDiv w:val="1"/>
      <w:marLeft w:val="0"/>
      <w:marRight w:val="0"/>
      <w:marTop w:val="0"/>
      <w:marBottom w:val="0"/>
      <w:divBdr>
        <w:top w:val="none" w:sz="0" w:space="0" w:color="auto"/>
        <w:left w:val="none" w:sz="0" w:space="0" w:color="auto"/>
        <w:bottom w:val="none" w:sz="0" w:space="0" w:color="auto"/>
        <w:right w:val="none" w:sz="0" w:space="0" w:color="auto"/>
      </w:divBdr>
    </w:div>
    <w:div w:id="743917667">
      <w:bodyDiv w:val="1"/>
      <w:marLeft w:val="0"/>
      <w:marRight w:val="0"/>
      <w:marTop w:val="0"/>
      <w:marBottom w:val="0"/>
      <w:divBdr>
        <w:top w:val="none" w:sz="0" w:space="0" w:color="auto"/>
        <w:left w:val="none" w:sz="0" w:space="0" w:color="auto"/>
        <w:bottom w:val="none" w:sz="0" w:space="0" w:color="auto"/>
        <w:right w:val="none" w:sz="0" w:space="0" w:color="auto"/>
      </w:divBdr>
    </w:div>
    <w:div w:id="744500431">
      <w:bodyDiv w:val="1"/>
      <w:marLeft w:val="0"/>
      <w:marRight w:val="0"/>
      <w:marTop w:val="0"/>
      <w:marBottom w:val="0"/>
      <w:divBdr>
        <w:top w:val="none" w:sz="0" w:space="0" w:color="auto"/>
        <w:left w:val="none" w:sz="0" w:space="0" w:color="auto"/>
        <w:bottom w:val="none" w:sz="0" w:space="0" w:color="auto"/>
        <w:right w:val="none" w:sz="0" w:space="0" w:color="auto"/>
      </w:divBdr>
    </w:div>
    <w:div w:id="744691062">
      <w:bodyDiv w:val="1"/>
      <w:marLeft w:val="0"/>
      <w:marRight w:val="0"/>
      <w:marTop w:val="0"/>
      <w:marBottom w:val="0"/>
      <w:divBdr>
        <w:top w:val="none" w:sz="0" w:space="0" w:color="auto"/>
        <w:left w:val="none" w:sz="0" w:space="0" w:color="auto"/>
        <w:bottom w:val="none" w:sz="0" w:space="0" w:color="auto"/>
        <w:right w:val="none" w:sz="0" w:space="0" w:color="auto"/>
      </w:divBdr>
    </w:div>
    <w:div w:id="746223929">
      <w:bodyDiv w:val="1"/>
      <w:marLeft w:val="0"/>
      <w:marRight w:val="0"/>
      <w:marTop w:val="0"/>
      <w:marBottom w:val="0"/>
      <w:divBdr>
        <w:top w:val="none" w:sz="0" w:space="0" w:color="auto"/>
        <w:left w:val="none" w:sz="0" w:space="0" w:color="auto"/>
        <w:bottom w:val="none" w:sz="0" w:space="0" w:color="auto"/>
        <w:right w:val="none" w:sz="0" w:space="0" w:color="auto"/>
      </w:divBdr>
    </w:div>
    <w:div w:id="747768325">
      <w:bodyDiv w:val="1"/>
      <w:marLeft w:val="0"/>
      <w:marRight w:val="0"/>
      <w:marTop w:val="0"/>
      <w:marBottom w:val="0"/>
      <w:divBdr>
        <w:top w:val="none" w:sz="0" w:space="0" w:color="auto"/>
        <w:left w:val="none" w:sz="0" w:space="0" w:color="auto"/>
        <w:bottom w:val="none" w:sz="0" w:space="0" w:color="auto"/>
        <w:right w:val="none" w:sz="0" w:space="0" w:color="auto"/>
      </w:divBdr>
    </w:div>
    <w:div w:id="748888024">
      <w:bodyDiv w:val="1"/>
      <w:marLeft w:val="0"/>
      <w:marRight w:val="0"/>
      <w:marTop w:val="0"/>
      <w:marBottom w:val="0"/>
      <w:divBdr>
        <w:top w:val="none" w:sz="0" w:space="0" w:color="auto"/>
        <w:left w:val="none" w:sz="0" w:space="0" w:color="auto"/>
        <w:bottom w:val="none" w:sz="0" w:space="0" w:color="auto"/>
        <w:right w:val="none" w:sz="0" w:space="0" w:color="auto"/>
      </w:divBdr>
    </w:div>
    <w:div w:id="749035357">
      <w:bodyDiv w:val="1"/>
      <w:marLeft w:val="0"/>
      <w:marRight w:val="0"/>
      <w:marTop w:val="0"/>
      <w:marBottom w:val="0"/>
      <w:divBdr>
        <w:top w:val="none" w:sz="0" w:space="0" w:color="auto"/>
        <w:left w:val="none" w:sz="0" w:space="0" w:color="auto"/>
        <w:bottom w:val="none" w:sz="0" w:space="0" w:color="auto"/>
        <w:right w:val="none" w:sz="0" w:space="0" w:color="auto"/>
      </w:divBdr>
    </w:div>
    <w:div w:id="749159638">
      <w:bodyDiv w:val="1"/>
      <w:marLeft w:val="0"/>
      <w:marRight w:val="0"/>
      <w:marTop w:val="0"/>
      <w:marBottom w:val="0"/>
      <w:divBdr>
        <w:top w:val="none" w:sz="0" w:space="0" w:color="auto"/>
        <w:left w:val="none" w:sz="0" w:space="0" w:color="auto"/>
        <w:bottom w:val="none" w:sz="0" w:space="0" w:color="auto"/>
        <w:right w:val="none" w:sz="0" w:space="0" w:color="auto"/>
      </w:divBdr>
    </w:div>
    <w:div w:id="750005737">
      <w:bodyDiv w:val="1"/>
      <w:marLeft w:val="0"/>
      <w:marRight w:val="0"/>
      <w:marTop w:val="0"/>
      <w:marBottom w:val="0"/>
      <w:divBdr>
        <w:top w:val="none" w:sz="0" w:space="0" w:color="auto"/>
        <w:left w:val="none" w:sz="0" w:space="0" w:color="auto"/>
        <w:bottom w:val="none" w:sz="0" w:space="0" w:color="auto"/>
        <w:right w:val="none" w:sz="0" w:space="0" w:color="auto"/>
      </w:divBdr>
    </w:div>
    <w:div w:id="750615086">
      <w:bodyDiv w:val="1"/>
      <w:marLeft w:val="0"/>
      <w:marRight w:val="0"/>
      <w:marTop w:val="0"/>
      <w:marBottom w:val="0"/>
      <w:divBdr>
        <w:top w:val="none" w:sz="0" w:space="0" w:color="auto"/>
        <w:left w:val="none" w:sz="0" w:space="0" w:color="auto"/>
        <w:bottom w:val="none" w:sz="0" w:space="0" w:color="auto"/>
        <w:right w:val="none" w:sz="0" w:space="0" w:color="auto"/>
      </w:divBdr>
    </w:div>
    <w:div w:id="750781001">
      <w:bodyDiv w:val="1"/>
      <w:marLeft w:val="0"/>
      <w:marRight w:val="0"/>
      <w:marTop w:val="0"/>
      <w:marBottom w:val="0"/>
      <w:divBdr>
        <w:top w:val="none" w:sz="0" w:space="0" w:color="auto"/>
        <w:left w:val="none" w:sz="0" w:space="0" w:color="auto"/>
        <w:bottom w:val="none" w:sz="0" w:space="0" w:color="auto"/>
        <w:right w:val="none" w:sz="0" w:space="0" w:color="auto"/>
      </w:divBdr>
    </w:div>
    <w:div w:id="751513372">
      <w:bodyDiv w:val="1"/>
      <w:marLeft w:val="0"/>
      <w:marRight w:val="0"/>
      <w:marTop w:val="0"/>
      <w:marBottom w:val="0"/>
      <w:divBdr>
        <w:top w:val="none" w:sz="0" w:space="0" w:color="auto"/>
        <w:left w:val="none" w:sz="0" w:space="0" w:color="auto"/>
        <w:bottom w:val="none" w:sz="0" w:space="0" w:color="auto"/>
        <w:right w:val="none" w:sz="0" w:space="0" w:color="auto"/>
      </w:divBdr>
    </w:div>
    <w:div w:id="751969011">
      <w:bodyDiv w:val="1"/>
      <w:marLeft w:val="0"/>
      <w:marRight w:val="0"/>
      <w:marTop w:val="0"/>
      <w:marBottom w:val="0"/>
      <w:divBdr>
        <w:top w:val="none" w:sz="0" w:space="0" w:color="auto"/>
        <w:left w:val="none" w:sz="0" w:space="0" w:color="auto"/>
        <w:bottom w:val="none" w:sz="0" w:space="0" w:color="auto"/>
        <w:right w:val="none" w:sz="0" w:space="0" w:color="auto"/>
      </w:divBdr>
    </w:div>
    <w:div w:id="752094287">
      <w:bodyDiv w:val="1"/>
      <w:marLeft w:val="0"/>
      <w:marRight w:val="0"/>
      <w:marTop w:val="0"/>
      <w:marBottom w:val="0"/>
      <w:divBdr>
        <w:top w:val="none" w:sz="0" w:space="0" w:color="auto"/>
        <w:left w:val="none" w:sz="0" w:space="0" w:color="auto"/>
        <w:bottom w:val="none" w:sz="0" w:space="0" w:color="auto"/>
        <w:right w:val="none" w:sz="0" w:space="0" w:color="auto"/>
      </w:divBdr>
    </w:div>
    <w:div w:id="753361854">
      <w:bodyDiv w:val="1"/>
      <w:marLeft w:val="0"/>
      <w:marRight w:val="0"/>
      <w:marTop w:val="0"/>
      <w:marBottom w:val="0"/>
      <w:divBdr>
        <w:top w:val="none" w:sz="0" w:space="0" w:color="auto"/>
        <w:left w:val="none" w:sz="0" w:space="0" w:color="auto"/>
        <w:bottom w:val="none" w:sz="0" w:space="0" w:color="auto"/>
        <w:right w:val="none" w:sz="0" w:space="0" w:color="auto"/>
      </w:divBdr>
    </w:div>
    <w:div w:id="753862467">
      <w:bodyDiv w:val="1"/>
      <w:marLeft w:val="0"/>
      <w:marRight w:val="0"/>
      <w:marTop w:val="0"/>
      <w:marBottom w:val="0"/>
      <w:divBdr>
        <w:top w:val="none" w:sz="0" w:space="0" w:color="auto"/>
        <w:left w:val="none" w:sz="0" w:space="0" w:color="auto"/>
        <w:bottom w:val="none" w:sz="0" w:space="0" w:color="auto"/>
        <w:right w:val="none" w:sz="0" w:space="0" w:color="auto"/>
      </w:divBdr>
    </w:div>
    <w:div w:id="754133661">
      <w:bodyDiv w:val="1"/>
      <w:marLeft w:val="0"/>
      <w:marRight w:val="0"/>
      <w:marTop w:val="0"/>
      <w:marBottom w:val="0"/>
      <w:divBdr>
        <w:top w:val="none" w:sz="0" w:space="0" w:color="auto"/>
        <w:left w:val="none" w:sz="0" w:space="0" w:color="auto"/>
        <w:bottom w:val="none" w:sz="0" w:space="0" w:color="auto"/>
        <w:right w:val="none" w:sz="0" w:space="0" w:color="auto"/>
      </w:divBdr>
    </w:div>
    <w:div w:id="755319987">
      <w:bodyDiv w:val="1"/>
      <w:marLeft w:val="0"/>
      <w:marRight w:val="0"/>
      <w:marTop w:val="0"/>
      <w:marBottom w:val="0"/>
      <w:divBdr>
        <w:top w:val="none" w:sz="0" w:space="0" w:color="auto"/>
        <w:left w:val="none" w:sz="0" w:space="0" w:color="auto"/>
        <w:bottom w:val="none" w:sz="0" w:space="0" w:color="auto"/>
        <w:right w:val="none" w:sz="0" w:space="0" w:color="auto"/>
      </w:divBdr>
    </w:div>
    <w:div w:id="756751181">
      <w:bodyDiv w:val="1"/>
      <w:marLeft w:val="0"/>
      <w:marRight w:val="0"/>
      <w:marTop w:val="0"/>
      <w:marBottom w:val="0"/>
      <w:divBdr>
        <w:top w:val="none" w:sz="0" w:space="0" w:color="auto"/>
        <w:left w:val="none" w:sz="0" w:space="0" w:color="auto"/>
        <w:bottom w:val="none" w:sz="0" w:space="0" w:color="auto"/>
        <w:right w:val="none" w:sz="0" w:space="0" w:color="auto"/>
      </w:divBdr>
    </w:div>
    <w:div w:id="759302556">
      <w:bodyDiv w:val="1"/>
      <w:marLeft w:val="0"/>
      <w:marRight w:val="0"/>
      <w:marTop w:val="0"/>
      <w:marBottom w:val="0"/>
      <w:divBdr>
        <w:top w:val="none" w:sz="0" w:space="0" w:color="auto"/>
        <w:left w:val="none" w:sz="0" w:space="0" w:color="auto"/>
        <w:bottom w:val="none" w:sz="0" w:space="0" w:color="auto"/>
        <w:right w:val="none" w:sz="0" w:space="0" w:color="auto"/>
      </w:divBdr>
    </w:div>
    <w:div w:id="760369541">
      <w:bodyDiv w:val="1"/>
      <w:marLeft w:val="0"/>
      <w:marRight w:val="0"/>
      <w:marTop w:val="0"/>
      <w:marBottom w:val="0"/>
      <w:divBdr>
        <w:top w:val="none" w:sz="0" w:space="0" w:color="auto"/>
        <w:left w:val="none" w:sz="0" w:space="0" w:color="auto"/>
        <w:bottom w:val="none" w:sz="0" w:space="0" w:color="auto"/>
        <w:right w:val="none" w:sz="0" w:space="0" w:color="auto"/>
      </w:divBdr>
    </w:div>
    <w:div w:id="762192046">
      <w:bodyDiv w:val="1"/>
      <w:marLeft w:val="0"/>
      <w:marRight w:val="0"/>
      <w:marTop w:val="0"/>
      <w:marBottom w:val="0"/>
      <w:divBdr>
        <w:top w:val="none" w:sz="0" w:space="0" w:color="auto"/>
        <w:left w:val="none" w:sz="0" w:space="0" w:color="auto"/>
        <w:bottom w:val="none" w:sz="0" w:space="0" w:color="auto"/>
        <w:right w:val="none" w:sz="0" w:space="0" w:color="auto"/>
      </w:divBdr>
    </w:div>
    <w:div w:id="764616346">
      <w:bodyDiv w:val="1"/>
      <w:marLeft w:val="0"/>
      <w:marRight w:val="0"/>
      <w:marTop w:val="0"/>
      <w:marBottom w:val="0"/>
      <w:divBdr>
        <w:top w:val="none" w:sz="0" w:space="0" w:color="auto"/>
        <w:left w:val="none" w:sz="0" w:space="0" w:color="auto"/>
        <w:bottom w:val="none" w:sz="0" w:space="0" w:color="auto"/>
        <w:right w:val="none" w:sz="0" w:space="0" w:color="auto"/>
      </w:divBdr>
    </w:div>
    <w:div w:id="765418984">
      <w:bodyDiv w:val="1"/>
      <w:marLeft w:val="0"/>
      <w:marRight w:val="0"/>
      <w:marTop w:val="0"/>
      <w:marBottom w:val="0"/>
      <w:divBdr>
        <w:top w:val="none" w:sz="0" w:space="0" w:color="auto"/>
        <w:left w:val="none" w:sz="0" w:space="0" w:color="auto"/>
        <w:bottom w:val="none" w:sz="0" w:space="0" w:color="auto"/>
        <w:right w:val="none" w:sz="0" w:space="0" w:color="auto"/>
      </w:divBdr>
    </w:div>
    <w:div w:id="770127867">
      <w:bodyDiv w:val="1"/>
      <w:marLeft w:val="0"/>
      <w:marRight w:val="0"/>
      <w:marTop w:val="0"/>
      <w:marBottom w:val="0"/>
      <w:divBdr>
        <w:top w:val="none" w:sz="0" w:space="0" w:color="auto"/>
        <w:left w:val="none" w:sz="0" w:space="0" w:color="auto"/>
        <w:bottom w:val="none" w:sz="0" w:space="0" w:color="auto"/>
        <w:right w:val="none" w:sz="0" w:space="0" w:color="auto"/>
      </w:divBdr>
    </w:div>
    <w:div w:id="774179978">
      <w:bodyDiv w:val="1"/>
      <w:marLeft w:val="0"/>
      <w:marRight w:val="0"/>
      <w:marTop w:val="0"/>
      <w:marBottom w:val="0"/>
      <w:divBdr>
        <w:top w:val="none" w:sz="0" w:space="0" w:color="auto"/>
        <w:left w:val="none" w:sz="0" w:space="0" w:color="auto"/>
        <w:bottom w:val="none" w:sz="0" w:space="0" w:color="auto"/>
        <w:right w:val="none" w:sz="0" w:space="0" w:color="auto"/>
      </w:divBdr>
    </w:div>
    <w:div w:id="774401809">
      <w:bodyDiv w:val="1"/>
      <w:marLeft w:val="0"/>
      <w:marRight w:val="0"/>
      <w:marTop w:val="0"/>
      <w:marBottom w:val="0"/>
      <w:divBdr>
        <w:top w:val="none" w:sz="0" w:space="0" w:color="auto"/>
        <w:left w:val="none" w:sz="0" w:space="0" w:color="auto"/>
        <w:bottom w:val="none" w:sz="0" w:space="0" w:color="auto"/>
        <w:right w:val="none" w:sz="0" w:space="0" w:color="auto"/>
      </w:divBdr>
    </w:div>
    <w:div w:id="776218873">
      <w:bodyDiv w:val="1"/>
      <w:marLeft w:val="0"/>
      <w:marRight w:val="0"/>
      <w:marTop w:val="0"/>
      <w:marBottom w:val="0"/>
      <w:divBdr>
        <w:top w:val="none" w:sz="0" w:space="0" w:color="auto"/>
        <w:left w:val="none" w:sz="0" w:space="0" w:color="auto"/>
        <w:bottom w:val="none" w:sz="0" w:space="0" w:color="auto"/>
        <w:right w:val="none" w:sz="0" w:space="0" w:color="auto"/>
      </w:divBdr>
    </w:div>
    <w:div w:id="776601652">
      <w:bodyDiv w:val="1"/>
      <w:marLeft w:val="0"/>
      <w:marRight w:val="0"/>
      <w:marTop w:val="0"/>
      <w:marBottom w:val="0"/>
      <w:divBdr>
        <w:top w:val="none" w:sz="0" w:space="0" w:color="auto"/>
        <w:left w:val="none" w:sz="0" w:space="0" w:color="auto"/>
        <w:bottom w:val="none" w:sz="0" w:space="0" w:color="auto"/>
        <w:right w:val="none" w:sz="0" w:space="0" w:color="auto"/>
      </w:divBdr>
    </w:div>
    <w:div w:id="776799749">
      <w:bodyDiv w:val="1"/>
      <w:marLeft w:val="0"/>
      <w:marRight w:val="0"/>
      <w:marTop w:val="0"/>
      <w:marBottom w:val="0"/>
      <w:divBdr>
        <w:top w:val="none" w:sz="0" w:space="0" w:color="auto"/>
        <w:left w:val="none" w:sz="0" w:space="0" w:color="auto"/>
        <w:bottom w:val="none" w:sz="0" w:space="0" w:color="auto"/>
        <w:right w:val="none" w:sz="0" w:space="0" w:color="auto"/>
      </w:divBdr>
    </w:div>
    <w:div w:id="777137394">
      <w:bodyDiv w:val="1"/>
      <w:marLeft w:val="0"/>
      <w:marRight w:val="0"/>
      <w:marTop w:val="0"/>
      <w:marBottom w:val="0"/>
      <w:divBdr>
        <w:top w:val="none" w:sz="0" w:space="0" w:color="auto"/>
        <w:left w:val="none" w:sz="0" w:space="0" w:color="auto"/>
        <w:bottom w:val="none" w:sz="0" w:space="0" w:color="auto"/>
        <w:right w:val="none" w:sz="0" w:space="0" w:color="auto"/>
      </w:divBdr>
    </w:div>
    <w:div w:id="778140255">
      <w:bodyDiv w:val="1"/>
      <w:marLeft w:val="0"/>
      <w:marRight w:val="0"/>
      <w:marTop w:val="0"/>
      <w:marBottom w:val="0"/>
      <w:divBdr>
        <w:top w:val="none" w:sz="0" w:space="0" w:color="auto"/>
        <w:left w:val="none" w:sz="0" w:space="0" w:color="auto"/>
        <w:bottom w:val="none" w:sz="0" w:space="0" w:color="auto"/>
        <w:right w:val="none" w:sz="0" w:space="0" w:color="auto"/>
      </w:divBdr>
    </w:div>
    <w:div w:id="778376646">
      <w:bodyDiv w:val="1"/>
      <w:marLeft w:val="0"/>
      <w:marRight w:val="0"/>
      <w:marTop w:val="0"/>
      <w:marBottom w:val="0"/>
      <w:divBdr>
        <w:top w:val="none" w:sz="0" w:space="0" w:color="auto"/>
        <w:left w:val="none" w:sz="0" w:space="0" w:color="auto"/>
        <w:bottom w:val="none" w:sz="0" w:space="0" w:color="auto"/>
        <w:right w:val="none" w:sz="0" w:space="0" w:color="auto"/>
      </w:divBdr>
    </w:div>
    <w:div w:id="779491634">
      <w:bodyDiv w:val="1"/>
      <w:marLeft w:val="0"/>
      <w:marRight w:val="0"/>
      <w:marTop w:val="0"/>
      <w:marBottom w:val="0"/>
      <w:divBdr>
        <w:top w:val="none" w:sz="0" w:space="0" w:color="auto"/>
        <w:left w:val="none" w:sz="0" w:space="0" w:color="auto"/>
        <w:bottom w:val="none" w:sz="0" w:space="0" w:color="auto"/>
        <w:right w:val="none" w:sz="0" w:space="0" w:color="auto"/>
      </w:divBdr>
    </w:div>
    <w:div w:id="780957558">
      <w:bodyDiv w:val="1"/>
      <w:marLeft w:val="0"/>
      <w:marRight w:val="0"/>
      <w:marTop w:val="0"/>
      <w:marBottom w:val="0"/>
      <w:divBdr>
        <w:top w:val="none" w:sz="0" w:space="0" w:color="auto"/>
        <w:left w:val="none" w:sz="0" w:space="0" w:color="auto"/>
        <w:bottom w:val="none" w:sz="0" w:space="0" w:color="auto"/>
        <w:right w:val="none" w:sz="0" w:space="0" w:color="auto"/>
      </w:divBdr>
    </w:div>
    <w:div w:id="781073314">
      <w:bodyDiv w:val="1"/>
      <w:marLeft w:val="0"/>
      <w:marRight w:val="0"/>
      <w:marTop w:val="0"/>
      <w:marBottom w:val="0"/>
      <w:divBdr>
        <w:top w:val="none" w:sz="0" w:space="0" w:color="auto"/>
        <w:left w:val="none" w:sz="0" w:space="0" w:color="auto"/>
        <w:bottom w:val="none" w:sz="0" w:space="0" w:color="auto"/>
        <w:right w:val="none" w:sz="0" w:space="0" w:color="auto"/>
      </w:divBdr>
    </w:div>
    <w:div w:id="781194984">
      <w:bodyDiv w:val="1"/>
      <w:marLeft w:val="0"/>
      <w:marRight w:val="0"/>
      <w:marTop w:val="0"/>
      <w:marBottom w:val="0"/>
      <w:divBdr>
        <w:top w:val="none" w:sz="0" w:space="0" w:color="auto"/>
        <w:left w:val="none" w:sz="0" w:space="0" w:color="auto"/>
        <w:bottom w:val="none" w:sz="0" w:space="0" w:color="auto"/>
        <w:right w:val="none" w:sz="0" w:space="0" w:color="auto"/>
      </w:divBdr>
    </w:div>
    <w:div w:id="783118240">
      <w:bodyDiv w:val="1"/>
      <w:marLeft w:val="0"/>
      <w:marRight w:val="0"/>
      <w:marTop w:val="0"/>
      <w:marBottom w:val="0"/>
      <w:divBdr>
        <w:top w:val="none" w:sz="0" w:space="0" w:color="auto"/>
        <w:left w:val="none" w:sz="0" w:space="0" w:color="auto"/>
        <w:bottom w:val="none" w:sz="0" w:space="0" w:color="auto"/>
        <w:right w:val="none" w:sz="0" w:space="0" w:color="auto"/>
      </w:divBdr>
    </w:div>
    <w:div w:id="783692203">
      <w:bodyDiv w:val="1"/>
      <w:marLeft w:val="0"/>
      <w:marRight w:val="0"/>
      <w:marTop w:val="0"/>
      <w:marBottom w:val="0"/>
      <w:divBdr>
        <w:top w:val="none" w:sz="0" w:space="0" w:color="auto"/>
        <w:left w:val="none" w:sz="0" w:space="0" w:color="auto"/>
        <w:bottom w:val="none" w:sz="0" w:space="0" w:color="auto"/>
        <w:right w:val="none" w:sz="0" w:space="0" w:color="auto"/>
      </w:divBdr>
    </w:div>
    <w:div w:id="784277138">
      <w:bodyDiv w:val="1"/>
      <w:marLeft w:val="0"/>
      <w:marRight w:val="0"/>
      <w:marTop w:val="0"/>
      <w:marBottom w:val="0"/>
      <w:divBdr>
        <w:top w:val="none" w:sz="0" w:space="0" w:color="auto"/>
        <w:left w:val="none" w:sz="0" w:space="0" w:color="auto"/>
        <w:bottom w:val="none" w:sz="0" w:space="0" w:color="auto"/>
        <w:right w:val="none" w:sz="0" w:space="0" w:color="auto"/>
      </w:divBdr>
    </w:div>
    <w:div w:id="784468096">
      <w:bodyDiv w:val="1"/>
      <w:marLeft w:val="0"/>
      <w:marRight w:val="0"/>
      <w:marTop w:val="0"/>
      <w:marBottom w:val="0"/>
      <w:divBdr>
        <w:top w:val="none" w:sz="0" w:space="0" w:color="auto"/>
        <w:left w:val="none" w:sz="0" w:space="0" w:color="auto"/>
        <w:bottom w:val="none" w:sz="0" w:space="0" w:color="auto"/>
        <w:right w:val="none" w:sz="0" w:space="0" w:color="auto"/>
      </w:divBdr>
    </w:div>
    <w:div w:id="786629771">
      <w:bodyDiv w:val="1"/>
      <w:marLeft w:val="0"/>
      <w:marRight w:val="0"/>
      <w:marTop w:val="0"/>
      <w:marBottom w:val="0"/>
      <w:divBdr>
        <w:top w:val="none" w:sz="0" w:space="0" w:color="auto"/>
        <w:left w:val="none" w:sz="0" w:space="0" w:color="auto"/>
        <w:bottom w:val="none" w:sz="0" w:space="0" w:color="auto"/>
        <w:right w:val="none" w:sz="0" w:space="0" w:color="auto"/>
      </w:divBdr>
    </w:div>
    <w:div w:id="787238701">
      <w:bodyDiv w:val="1"/>
      <w:marLeft w:val="0"/>
      <w:marRight w:val="0"/>
      <w:marTop w:val="0"/>
      <w:marBottom w:val="0"/>
      <w:divBdr>
        <w:top w:val="none" w:sz="0" w:space="0" w:color="auto"/>
        <w:left w:val="none" w:sz="0" w:space="0" w:color="auto"/>
        <w:bottom w:val="none" w:sz="0" w:space="0" w:color="auto"/>
        <w:right w:val="none" w:sz="0" w:space="0" w:color="auto"/>
      </w:divBdr>
    </w:div>
    <w:div w:id="787352041">
      <w:bodyDiv w:val="1"/>
      <w:marLeft w:val="0"/>
      <w:marRight w:val="0"/>
      <w:marTop w:val="0"/>
      <w:marBottom w:val="0"/>
      <w:divBdr>
        <w:top w:val="none" w:sz="0" w:space="0" w:color="auto"/>
        <w:left w:val="none" w:sz="0" w:space="0" w:color="auto"/>
        <w:bottom w:val="none" w:sz="0" w:space="0" w:color="auto"/>
        <w:right w:val="none" w:sz="0" w:space="0" w:color="auto"/>
      </w:divBdr>
    </w:div>
    <w:div w:id="789008844">
      <w:bodyDiv w:val="1"/>
      <w:marLeft w:val="0"/>
      <w:marRight w:val="0"/>
      <w:marTop w:val="0"/>
      <w:marBottom w:val="0"/>
      <w:divBdr>
        <w:top w:val="none" w:sz="0" w:space="0" w:color="auto"/>
        <w:left w:val="none" w:sz="0" w:space="0" w:color="auto"/>
        <w:bottom w:val="none" w:sz="0" w:space="0" w:color="auto"/>
        <w:right w:val="none" w:sz="0" w:space="0" w:color="auto"/>
      </w:divBdr>
    </w:div>
    <w:div w:id="789783815">
      <w:bodyDiv w:val="1"/>
      <w:marLeft w:val="0"/>
      <w:marRight w:val="0"/>
      <w:marTop w:val="0"/>
      <w:marBottom w:val="0"/>
      <w:divBdr>
        <w:top w:val="none" w:sz="0" w:space="0" w:color="auto"/>
        <w:left w:val="none" w:sz="0" w:space="0" w:color="auto"/>
        <w:bottom w:val="none" w:sz="0" w:space="0" w:color="auto"/>
        <w:right w:val="none" w:sz="0" w:space="0" w:color="auto"/>
      </w:divBdr>
    </w:div>
    <w:div w:id="790248017">
      <w:bodyDiv w:val="1"/>
      <w:marLeft w:val="0"/>
      <w:marRight w:val="0"/>
      <w:marTop w:val="0"/>
      <w:marBottom w:val="0"/>
      <w:divBdr>
        <w:top w:val="none" w:sz="0" w:space="0" w:color="auto"/>
        <w:left w:val="none" w:sz="0" w:space="0" w:color="auto"/>
        <w:bottom w:val="none" w:sz="0" w:space="0" w:color="auto"/>
        <w:right w:val="none" w:sz="0" w:space="0" w:color="auto"/>
      </w:divBdr>
    </w:div>
    <w:div w:id="791024027">
      <w:bodyDiv w:val="1"/>
      <w:marLeft w:val="0"/>
      <w:marRight w:val="0"/>
      <w:marTop w:val="0"/>
      <w:marBottom w:val="0"/>
      <w:divBdr>
        <w:top w:val="none" w:sz="0" w:space="0" w:color="auto"/>
        <w:left w:val="none" w:sz="0" w:space="0" w:color="auto"/>
        <w:bottom w:val="none" w:sz="0" w:space="0" w:color="auto"/>
        <w:right w:val="none" w:sz="0" w:space="0" w:color="auto"/>
      </w:divBdr>
    </w:div>
    <w:div w:id="792140617">
      <w:bodyDiv w:val="1"/>
      <w:marLeft w:val="0"/>
      <w:marRight w:val="0"/>
      <w:marTop w:val="0"/>
      <w:marBottom w:val="0"/>
      <w:divBdr>
        <w:top w:val="none" w:sz="0" w:space="0" w:color="auto"/>
        <w:left w:val="none" w:sz="0" w:space="0" w:color="auto"/>
        <w:bottom w:val="none" w:sz="0" w:space="0" w:color="auto"/>
        <w:right w:val="none" w:sz="0" w:space="0" w:color="auto"/>
      </w:divBdr>
    </w:div>
    <w:div w:id="792869182">
      <w:bodyDiv w:val="1"/>
      <w:marLeft w:val="0"/>
      <w:marRight w:val="0"/>
      <w:marTop w:val="0"/>
      <w:marBottom w:val="0"/>
      <w:divBdr>
        <w:top w:val="none" w:sz="0" w:space="0" w:color="auto"/>
        <w:left w:val="none" w:sz="0" w:space="0" w:color="auto"/>
        <w:bottom w:val="none" w:sz="0" w:space="0" w:color="auto"/>
        <w:right w:val="none" w:sz="0" w:space="0" w:color="auto"/>
      </w:divBdr>
    </w:div>
    <w:div w:id="793643493">
      <w:bodyDiv w:val="1"/>
      <w:marLeft w:val="0"/>
      <w:marRight w:val="0"/>
      <w:marTop w:val="0"/>
      <w:marBottom w:val="0"/>
      <w:divBdr>
        <w:top w:val="none" w:sz="0" w:space="0" w:color="auto"/>
        <w:left w:val="none" w:sz="0" w:space="0" w:color="auto"/>
        <w:bottom w:val="none" w:sz="0" w:space="0" w:color="auto"/>
        <w:right w:val="none" w:sz="0" w:space="0" w:color="auto"/>
      </w:divBdr>
    </w:div>
    <w:div w:id="795027007">
      <w:bodyDiv w:val="1"/>
      <w:marLeft w:val="0"/>
      <w:marRight w:val="0"/>
      <w:marTop w:val="0"/>
      <w:marBottom w:val="0"/>
      <w:divBdr>
        <w:top w:val="none" w:sz="0" w:space="0" w:color="auto"/>
        <w:left w:val="none" w:sz="0" w:space="0" w:color="auto"/>
        <w:bottom w:val="none" w:sz="0" w:space="0" w:color="auto"/>
        <w:right w:val="none" w:sz="0" w:space="0" w:color="auto"/>
      </w:divBdr>
    </w:div>
    <w:div w:id="795216867">
      <w:bodyDiv w:val="1"/>
      <w:marLeft w:val="0"/>
      <w:marRight w:val="0"/>
      <w:marTop w:val="0"/>
      <w:marBottom w:val="0"/>
      <w:divBdr>
        <w:top w:val="none" w:sz="0" w:space="0" w:color="auto"/>
        <w:left w:val="none" w:sz="0" w:space="0" w:color="auto"/>
        <w:bottom w:val="none" w:sz="0" w:space="0" w:color="auto"/>
        <w:right w:val="none" w:sz="0" w:space="0" w:color="auto"/>
      </w:divBdr>
    </w:div>
    <w:div w:id="796022128">
      <w:bodyDiv w:val="1"/>
      <w:marLeft w:val="0"/>
      <w:marRight w:val="0"/>
      <w:marTop w:val="0"/>
      <w:marBottom w:val="0"/>
      <w:divBdr>
        <w:top w:val="none" w:sz="0" w:space="0" w:color="auto"/>
        <w:left w:val="none" w:sz="0" w:space="0" w:color="auto"/>
        <w:bottom w:val="none" w:sz="0" w:space="0" w:color="auto"/>
        <w:right w:val="none" w:sz="0" w:space="0" w:color="auto"/>
      </w:divBdr>
    </w:div>
    <w:div w:id="796144512">
      <w:bodyDiv w:val="1"/>
      <w:marLeft w:val="0"/>
      <w:marRight w:val="0"/>
      <w:marTop w:val="0"/>
      <w:marBottom w:val="0"/>
      <w:divBdr>
        <w:top w:val="none" w:sz="0" w:space="0" w:color="auto"/>
        <w:left w:val="none" w:sz="0" w:space="0" w:color="auto"/>
        <w:bottom w:val="none" w:sz="0" w:space="0" w:color="auto"/>
        <w:right w:val="none" w:sz="0" w:space="0" w:color="auto"/>
      </w:divBdr>
    </w:div>
    <w:div w:id="798106529">
      <w:bodyDiv w:val="1"/>
      <w:marLeft w:val="0"/>
      <w:marRight w:val="0"/>
      <w:marTop w:val="0"/>
      <w:marBottom w:val="0"/>
      <w:divBdr>
        <w:top w:val="none" w:sz="0" w:space="0" w:color="auto"/>
        <w:left w:val="none" w:sz="0" w:space="0" w:color="auto"/>
        <w:bottom w:val="none" w:sz="0" w:space="0" w:color="auto"/>
        <w:right w:val="none" w:sz="0" w:space="0" w:color="auto"/>
      </w:divBdr>
    </w:div>
    <w:div w:id="798575569">
      <w:bodyDiv w:val="1"/>
      <w:marLeft w:val="0"/>
      <w:marRight w:val="0"/>
      <w:marTop w:val="0"/>
      <w:marBottom w:val="0"/>
      <w:divBdr>
        <w:top w:val="none" w:sz="0" w:space="0" w:color="auto"/>
        <w:left w:val="none" w:sz="0" w:space="0" w:color="auto"/>
        <w:bottom w:val="none" w:sz="0" w:space="0" w:color="auto"/>
        <w:right w:val="none" w:sz="0" w:space="0" w:color="auto"/>
      </w:divBdr>
    </w:div>
    <w:div w:id="799224109">
      <w:bodyDiv w:val="1"/>
      <w:marLeft w:val="0"/>
      <w:marRight w:val="0"/>
      <w:marTop w:val="0"/>
      <w:marBottom w:val="0"/>
      <w:divBdr>
        <w:top w:val="none" w:sz="0" w:space="0" w:color="auto"/>
        <w:left w:val="none" w:sz="0" w:space="0" w:color="auto"/>
        <w:bottom w:val="none" w:sz="0" w:space="0" w:color="auto"/>
        <w:right w:val="none" w:sz="0" w:space="0" w:color="auto"/>
      </w:divBdr>
    </w:div>
    <w:div w:id="801121741">
      <w:bodyDiv w:val="1"/>
      <w:marLeft w:val="0"/>
      <w:marRight w:val="0"/>
      <w:marTop w:val="0"/>
      <w:marBottom w:val="0"/>
      <w:divBdr>
        <w:top w:val="none" w:sz="0" w:space="0" w:color="auto"/>
        <w:left w:val="none" w:sz="0" w:space="0" w:color="auto"/>
        <w:bottom w:val="none" w:sz="0" w:space="0" w:color="auto"/>
        <w:right w:val="none" w:sz="0" w:space="0" w:color="auto"/>
      </w:divBdr>
    </w:div>
    <w:div w:id="801577459">
      <w:bodyDiv w:val="1"/>
      <w:marLeft w:val="0"/>
      <w:marRight w:val="0"/>
      <w:marTop w:val="0"/>
      <w:marBottom w:val="0"/>
      <w:divBdr>
        <w:top w:val="none" w:sz="0" w:space="0" w:color="auto"/>
        <w:left w:val="none" w:sz="0" w:space="0" w:color="auto"/>
        <w:bottom w:val="none" w:sz="0" w:space="0" w:color="auto"/>
        <w:right w:val="none" w:sz="0" w:space="0" w:color="auto"/>
      </w:divBdr>
    </w:div>
    <w:div w:id="801770067">
      <w:bodyDiv w:val="1"/>
      <w:marLeft w:val="0"/>
      <w:marRight w:val="0"/>
      <w:marTop w:val="0"/>
      <w:marBottom w:val="0"/>
      <w:divBdr>
        <w:top w:val="none" w:sz="0" w:space="0" w:color="auto"/>
        <w:left w:val="none" w:sz="0" w:space="0" w:color="auto"/>
        <w:bottom w:val="none" w:sz="0" w:space="0" w:color="auto"/>
        <w:right w:val="none" w:sz="0" w:space="0" w:color="auto"/>
      </w:divBdr>
    </w:div>
    <w:div w:id="801844667">
      <w:bodyDiv w:val="1"/>
      <w:marLeft w:val="0"/>
      <w:marRight w:val="0"/>
      <w:marTop w:val="0"/>
      <w:marBottom w:val="0"/>
      <w:divBdr>
        <w:top w:val="none" w:sz="0" w:space="0" w:color="auto"/>
        <w:left w:val="none" w:sz="0" w:space="0" w:color="auto"/>
        <w:bottom w:val="none" w:sz="0" w:space="0" w:color="auto"/>
        <w:right w:val="none" w:sz="0" w:space="0" w:color="auto"/>
      </w:divBdr>
    </w:div>
    <w:div w:id="803547257">
      <w:bodyDiv w:val="1"/>
      <w:marLeft w:val="0"/>
      <w:marRight w:val="0"/>
      <w:marTop w:val="0"/>
      <w:marBottom w:val="0"/>
      <w:divBdr>
        <w:top w:val="none" w:sz="0" w:space="0" w:color="auto"/>
        <w:left w:val="none" w:sz="0" w:space="0" w:color="auto"/>
        <w:bottom w:val="none" w:sz="0" w:space="0" w:color="auto"/>
        <w:right w:val="none" w:sz="0" w:space="0" w:color="auto"/>
      </w:divBdr>
    </w:div>
    <w:div w:id="804546992">
      <w:bodyDiv w:val="1"/>
      <w:marLeft w:val="0"/>
      <w:marRight w:val="0"/>
      <w:marTop w:val="0"/>
      <w:marBottom w:val="0"/>
      <w:divBdr>
        <w:top w:val="none" w:sz="0" w:space="0" w:color="auto"/>
        <w:left w:val="none" w:sz="0" w:space="0" w:color="auto"/>
        <w:bottom w:val="none" w:sz="0" w:space="0" w:color="auto"/>
        <w:right w:val="none" w:sz="0" w:space="0" w:color="auto"/>
      </w:divBdr>
    </w:div>
    <w:div w:id="805198318">
      <w:bodyDiv w:val="1"/>
      <w:marLeft w:val="0"/>
      <w:marRight w:val="0"/>
      <w:marTop w:val="0"/>
      <w:marBottom w:val="0"/>
      <w:divBdr>
        <w:top w:val="none" w:sz="0" w:space="0" w:color="auto"/>
        <w:left w:val="none" w:sz="0" w:space="0" w:color="auto"/>
        <w:bottom w:val="none" w:sz="0" w:space="0" w:color="auto"/>
        <w:right w:val="none" w:sz="0" w:space="0" w:color="auto"/>
      </w:divBdr>
    </w:div>
    <w:div w:id="805199072">
      <w:bodyDiv w:val="1"/>
      <w:marLeft w:val="0"/>
      <w:marRight w:val="0"/>
      <w:marTop w:val="0"/>
      <w:marBottom w:val="0"/>
      <w:divBdr>
        <w:top w:val="none" w:sz="0" w:space="0" w:color="auto"/>
        <w:left w:val="none" w:sz="0" w:space="0" w:color="auto"/>
        <w:bottom w:val="none" w:sz="0" w:space="0" w:color="auto"/>
        <w:right w:val="none" w:sz="0" w:space="0" w:color="auto"/>
      </w:divBdr>
    </w:div>
    <w:div w:id="805658040">
      <w:bodyDiv w:val="1"/>
      <w:marLeft w:val="0"/>
      <w:marRight w:val="0"/>
      <w:marTop w:val="0"/>
      <w:marBottom w:val="0"/>
      <w:divBdr>
        <w:top w:val="none" w:sz="0" w:space="0" w:color="auto"/>
        <w:left w:val="none" w:sz="0" w:space="0" w:color="auto"/>
        <w:bottom w:val="none" w:sz="0" w:space="0" w:color="auto"/>
        <w:right w:val="none" w:sz="0" w:space="0" w:color="auto"/>
      </w:divBdr>
    </w:div>
    <w:div w:id="807940975">
      <w:bodyDiv w:val="1"/>
      <w:marLeft w:val="0"/>
      <w:marRight w:val="0"/>
      <w:marTop w:val="0"/>
      <w:marBottom w:val="0"/>
      <w:divBdr>
        <w:top w:val="none" w:sz="0" w:space="0" w:color="auto"/>
        <w:left w:val="none" w:sz="0" w:space="0" w:color="auto"/>
        <w:bottom w:val="none" w:sz="0" w:space="0" w:color="auto"/>
        <w:right w:val="none" w:sz="0" w:space="0" w:color="auto"/>
      </w:divBdr>
    </w:div>
    <w:div w:id="808744431">
      <w:bodyDiv w:val="1"/>
      <w:marLeft w:val="0"/>
      <w:marRight w:val="0"/>
      <w:marTop w:val="0"/>
      <w:marBottom w:val="0"/>
      <w:divBdr>
        <w:top w:val="none" w:sz="0" w:space="0" w:color="auto"/>
        <w:left w:val="none" w:sz="0" w:space="0" w:color="auto"/>
        <w:bottom w:val="none" w:sz="0" w:space="0" w:color="auto"/>
        <w:right w:val="none" w:sz="0" w:space="0" w:color="auto"/>
      </w:divBdr>
    </w:div>
    <w:div w:id="809324780">
      <w:bodyDiv w:val="1"/>
      <w:marLeft w:val="0"/>
      <w:marRight w:val="0"/>
      <w:marTop w:val="0"/>
      <w:marBottom w:val="0"/>
      <w:divBdr>
        <w:top w:val="none" w:sz="0" w:space="0" w:color="auto"/>
        <w:left w:val="none" w:sz="0" w:space="0" w:color="auto"/>
        <w:bottom w:val="none" w:sz="0" w:space="0" w:color="auto"/>
        <w:right w:val="none" w:sz="0" w:space="0" w:color="auto"/>
      </w:divBdr>
    </w:div>
    <w:div w:id="810711538">
      <w:bodyDiv w:val="1"/>
      <w:marLeft w:val="0"/>
      <w:marRight w:val="0"/>
      <w:marTop w:val="0"/>
      <w:marBottom w:val="0"/>
      <w:divBdr>
        <w:top w:val="none" w:sz="0" w:space="0" w:color="auto"/>
        <w:left w:val="none" w:sz="0" w:space="0" w:color="auto"/>
        <w:bottom w:val="none" w:sz="0" w:space="0" w:color="auto"/>
        <w:right w:val="none" w:sz="0" w:space="0" w:color="auto"/>
      </w:divBdr>
    </w:div>
    <w:div w:id="811023187">
      <w:bodyDiv w:val="1"/>
      <w:marLeft w:val="0"/>
      <w:marRight w:val="0"/>
      <w:marTop w:val="0"/>
      <w:marBottom w:val="0"/>
      <w:divBdr>
        <w:top w:val="none" w:sz="0" w:space="0" w:color="auto"/>
        <w:left w:val="none" w:sz="0" w:space="0" w:color="auto"/>
        <w:bottom w:val="none" w:sz="0" w:space="0" w:color="auto"/>
        <w:right w:val="none" w:sz="0" w:space="0" w:color="auto"/>
      </w:divBdr>
    </w:div>
    <w:div w:id="811674881">
      <w:bodyDiv w:val="1"/>
      <w:marLeft w:val="0"/>
      <w:marRight w:val="0"/>
      <w:marTop w:val="0"/>
      <w:marBottom w:val="0"/>
      <w:divBdr>
        <w:top w:val="none" w:sz="0" w:space="0" w:color="auto"/>
        <w:left w:val="none" w:sz="0" w:space="0" w:color="auto"/>
        <w:bottom w:val="none" w:sz="0" w:space="0" w:color="auto"/>
        <w:right w:val="none" w:sz="0" w:space="0" w:color="auto"/>
      </w:divBdr>
    </w:div>
    <w:div w:id="811869268">
      <w:bodyDiv w:val="1"/>
      <w:marLeft w:val="0"/>
      <w:marRight w:val="0"/>
      <w:marTop w:val="0"/>
      <w:marBottom w:val="0"/>
      <w:divBdr>
        <w:top w:val="none" w:sz="0" w:space="0" w:color="auto"/>
        <w:left w:val="none" w:sz="0" w:space="0" w:color="auto"/>
        <w:bottom w:val="none" w:sz="0" w:space="0" w:color="auto"/>
        <w:right w:val="none" w:sz="0" w:space="0" w:color="auto"/>
      </w:divBdr>
    </w:div>
    <w:div w:id="813181670">
      <w:bodyDiv w:val="1"/>
      <w:marLeft w:val="0"/>
      <w:marRight w:val="0"/>
      <w:marTop w:val="0"/>
      <w:marBottom w:val="0"/>
      <w:divBdr>
        <w:top w:val="none" w:sz="0" w:space="0" w:color="auto"/>
        <w:left w:val="none" w:sz="0" w:space="0" w:color="auto"/>
        <w:bottom w:val="none" w:sz="0" w:space="0" w:color="auto"/>
        <w:right w:val="none" w:sz="0" w:space="0" w:color="auto"/>
      </w:divBdr>
    </w:div>
    <w:div w:id="813914747">
      <w:bodyDiv w:val="1"/>
      <w:marLeft w:val="0"/>
      <w:marRight w:val="0"/>
      <w:marTop w:val="0"/>
      <w:marBottom w:val="0"/>
      <w:divBdr>
        <w:top w:val="none" w:sz="0" w:space="0" w:color="auto"/>
        <w:left w:val="none" w:sz="0" w:space="0" w:color="auto"/>
        <w:bottom w:val="none" w:sz="0" w:space="0" w:color="auto"/>
        <w:right w:val="none" w:sz="0" w:space="0" w:color="auto"/>
      </w:divBdr>
    </w:div>
    <w:div w:id="815416822">
      <w:bodyDiv w:val="1"/>
      <w:marLeft w:val="0"/>
      <w:marRight w:val="0"/>
      <w:marTop w:val="0"/>
      <w:marBottom w:val="0"/>
      <w:divBdr>
        <w:top w:val="none" w:sz="0" w:space="0" w:color="auto"/>
        <w:left w:val="none" w:sz="0" w:space="0" w:color="auto"/>
        <w:bottom w:val="none" w:sz="0" w:space="0" w:color="auto"/>
        <w:right w:val="none" w:sz="0" w:space="0" w:color="auto"/>
      </w:divBdr>
    </w:div>
    <w:div w:id="815879376">
      <w:bodyDiv w:val="1"/>
      <w:marLeft w:val="0"/>
      <w:marRight w:val="0"/>
      <w:marTop w:val="0"/>
      <w:marBottom w:val="0"/>
      <w:divBdr>
        <w:top w:val="none" w:sz="0" w:space="0" w:color="auto"/>
        <w:left w:val="none" w:sz="0" w:space="0" w:color="auto"/>
        <w:bottom w:val="none" w:sz="0" w:space="0" w:color="auto"/>
        <w:right w:val="none" w:sz="0" w:space="0" w:color="auto"/>
      </w:divBdr>
    </w:div>
    <w:div w:id="817645274">
      <w:bodyDiv w:val="1"/>
      <w:marLeft w:val="0"/>
      <w:marRight w:val="0"/>
      <w:marTop w:val="0"/>
      <w:marBottom w:val="0"/>
      <w:divBdr>
        <w:top w:val="none" w:sz="0" w:space="0" w:color="auto"/>
        <w:left w:val="none" w:sz="0" w:space="0" w:color="auto"/>
        <w:bottom w:val="none" w:sz="0" w:space="0" w:color="auto"/>
        <w:right w:val="none" w:sz="0" w:space="0" w:color="auto"/>
      </w:divBdr>
    </w:div>
    <w:div w:id="818110020">
      <w:bodyDiv w:val="1"/>
      <w:marLeft w:val="0"/>
      <w:marRight w:val="0"/>
      <w:marTop w:val="0"/>
      <w:marBottom w:val="0"/>
      <w:divBdr>
        <w:top w:val="none" w:sz="0" w:space="0" w:color="auto"/>
        <w:left w:val="none" w:sz="0" w:space="0" w:color="auto"/>
        <w:bottom w:val="none" w:sz="0" w:space="0" w:color="auto"/>
        <w:right w:val="none" w:sz="0" w:space="0" w:color="auto"/>
      </w:divBdr>
    </w:div>
    <w:div w:id="818232850">
      <w:bodyDiv w:val="1"/>
      <w:marLeft w:val="0"/>
      <w:marRight w:val="0"/>
      <w:marTop w:val="0"/>
      <w:marBottom w:val="0"/>
      <w:divBdr>
        <w:top w:val="none" w:sz="0" w:space="0" w:color="auto"/>
        <w:left w:val="none" w:sz="0" w:space="0" w:color="auto"/>
        <w:bottom w:val="none" w:sz="0" w:space="0" w:color="auto"/>
        <w:right w:val="none" w:sz="0" w:space="0" w:color="auto"/>
      </w:divBdr>
    </w:div>
    <w:div w:id="820268108">
      <w:bodyDiv w:val="1"/>
      <w:marLeft w:val="0"/>
      <w:marRight w:val="0"/>
      <w:marTop w:val="0"/>
      <w:marBottom w:val="0"/>
      <w:divBdr>
        <w:top w:val="none" w:sz="0" w:space="0" w:color="auto"/>
        <w:left w:val="none" w:sz="0" w:space="0" w:color="auto"/>
        <w:bottom w:val="none" w:sz="0" w:space="0" w:color="auto"/>
        <w:right w:val="none" w:sz="0" w:space="0" w:color="auto"/>
      </w:divBdr>
    </w:div>
    <w:div w:id="820659002">
      <w:bodyDiv w:val="1"/>
      <w:marLeft w:val="0"/>
      <w:marRight w:val="0"/>
      <w:marTop w:val="0"/>
      <w:marBottom w:val="0"/>
      <w:divBdr>
        <w:top w:val="none" w:sz="0" w:space="0" w:color="auto"/>
        <w:left w:val="none" w:sz="0" w:space="0" w:color="auto"/>
        <w:bottom w:val="none" w:sz="0" w:space="0" w:color="auto"/>
        <w:right w:val="none" w:sz="0" w:space="0" w:color="auto"/>
      </w:divBdr>
    </w:div>
    <w:div w:id="820736119">
      <w:bodyDiv w:val="1"/>
      <w:marLeft w:val="0"/>
      <w:marRight w:val="0"/>
      <w:marTop w:val="0"/>
      <w:marBottom w:val="0"/>
      <w:divBdr>
        <w:top w:val="none" w:sz="0" w:space="0" w:color="auto"/>
        <w:left w:val="none" w:sz="0" w:space="0" w:color="auto"/>
        <w:bottom w:val="none" w:sz="0" w:space="0" w:color="auto"/>
        <w:right w:val="none" w:sz="0" w:space="0" w:color="auto"/>
      </w:divBdr>
    </w:div>
    <w:div w:id="821234345">
      <w:bodyDiv w:val="1"/>
      <w:marLeft w:val="0"/>
      <w:marRight w:val="0"/>
      <w:marTop w:val="0"/>
      <w:marBottom w:val="0"/>
      <w:divBdr>
        <w:top w:val="none" w:sz="0" w:space="0" w:color="auto"/>
        <w:left w:val="none" w:sz="0" w:space="0" w:color="auto"/>
        <w:bottom w:val="none" w:sz="0" w:space="0" w:color="auto"/>
        <w:right w:val="none" w:sz="0" w:space="0" w:color="auto"/>
      </w:divBdr>
    </w:div>
    <w:div w:id="821316316">
      <w:bodyDiv w:val="1"/>
      <w:marLeft w:val="0"/>
      <w:marRight w:val="0"/>
      <w:marTop w:val="0"/>
      <w:marBottom w:val="0"/>
      <w:divBdr>
        <w:top w:val="none" w:sz="0" w:space="0" w:color="auto"/>
        <w:left w:val="none" w:sz="0" w:space="0" w:color="auto"/>
        <w:bottom w:val="none" w:sz="0" w:space="0" w:color="auto"/>
        <w:right w:val="none" w:sz="0" w:space="0" w:color="auto"/>
      </w:divBdr>
    </w:div>
    <w:div w:id="821779564">
      <w:bodyDiv w:val="1"/>
      <w:marLeft w:val="0"/>
      <w:marRight w:val="0"/>
      <w:marTop w:val="0"/>
      <w:marBottom w:val="0"/>
      <w:divBdr>
        <w:top w:val="none" w:sz="0" w:space="0" w:color="auto"/>
        <w:left w:val="none" w:sz="0" w:space="0" w:color="auto"/>
        <w:bottom w:val="none" w:sz="0" w:space="0" w:color="auto"/>
        <w:right w:val="none" w:sz="0" w:space="0" w:color="auto"/>
      </w:divBdr>
    </w:div>
    <w:div w:id="821892746">
      <w:bodyDiv w:val="1"/>
      <w:marLeft w:val="0"/>
      <w:marRight w:val="0"/>
      <w:marTop w:val="0"/>
      <w:marBottom w:val="0"/>
      <w:divBdr>
        <w:top w:val="none" w:sz="0" w:space="0" w:color="auto"/>
        <w:left w:val="none" w:sz="0" w:space="0" w:color="auto"/>
        <w:bottom w:val="none" w:sz="0" w:space="0" w:color="auto"/>
        <w:right w:val="none" w:sz="0" w:space="0" w:color="auto"/>
      </w:divBdr>
    </w:div>
    <w:div w:id="822043433">
      <w:bodyDiv w:val="1"/>
      <w:marLeft w:val="0"/>
      <w:marRight w:val="0"/>
      <w:marTop w:val="0"/>
      <w:marBottom w:val="0"/>
      <w:divBdr>
        <w:top w:val="none" w:sz="0" w:space="0" w:color="auto"/>
        <w:left w:val="none" w:sz="0" w:space="0" w:color="auto"/>
        <w:bottom w:val="none" w:sz="0" w:space="0" w:color="auto"/>
        <w:right w:val="none" w:sz="0" w:space="0" w:color="auto"/>
      </w:divBdr>
    </w:div>
    <w:div w:id="822354612">
      <w:bodyDiv w:val="1"/>
      <w:marLeft w:val="0"/>
      <w:marRight w:val="0"/>
      <w:marTop w:val="0"/>
      <w:marBottom w:val="0"/>
      <w:divBdr>
        <w:top w:val="none" w:sz="0" w:space="0" w:color="auto"/>
        <w:left w:val="none" w:sz="0" w:space="0" w:color="auto"/>
        <w:bottom w:val="none" w:sz="0" w:space="0" w:color="auto"/>
        <w:right w:val="none" w:sz="0" w:space="0" w:color="auto"/>
      </w:divBdr>
    </w:div>
    <w:div w:id="822698974">
      <w:bodyDiv w:val="1"/>
      <w:marLeft w:val="0"/>
      <w:marRight w:val="0"/>
      <w:marTop w:val="0"/>
      <w:marBottom w:val="0"/>
      <w:divBdr>
        <w:top w:val="none" w:sz="0" w:space="0" w:color="auto"/>
        <w:left w:val="none" w:sz="0" w:space="0" w:color="auto"/>
        <w:bottom w:val="none" w:sz="0" w:space="0" w:color="auto"/>
        <w:right w:val="none" w:sz="0" w:space="0" w:color="auto"/>
      </w:divBdr>
    </w:div>
    <w:div w:id="822701197">
      <w:bodyDiv w:val="1"/>
      <w:marLeft w:val="0"/>
      <w:marRight w:val="0"/>
      <w:marTop w:val="0"/>
      <w:marBottom w:val="0"/>
      <w:divBdr>
        <w:top w:val="none" w:sz="0" w:space="0" w:color="auto"/>
        <w:left w:val="none" w:sz="0" w:space="0" w:color="auto"/>
        <w:bottom w:val="none" w:sz="0" w:space="0" w:color="auto"/>
        <w:right w:val="none" w:sz="0" w:space="0" w:color="auto"/>
      </w:divBdr>
    </w:div>
    <w:div w:id="823010609">
      <w:bodyDiv w:val="1"/>
      <w:marLeft w:val="0"/>
      <w:marRight w:val="0"/>
      <w:marTop w:val="0"/>
      <w:marBottom w:val="0"/>
      <w:divBdr>
        <w:top w:val="none" w:sz="0" w:space="0" w:color="auto"/>
        <w:left w:val="none" w:sz="0" w:space="0" w:color="auto"/>
        <w:bottom w:val="none" w:sz="0" w:space="0" w:color="auto"/>
        <w:right w:val="none" w:sz="0" w:space="0" w:color="auto"/>
      </w:divBdr>
    </w:div>
    <w:div w:id="823082128">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3394916">
      <w:bodyDiv w:val="1"/>
      <w:marLeft w:val="0"/>
      <w:marRight w:val="0"/>
      <w:marTop w:val="0"/>
      <w:marBottom w:val="0"/>
      <w:divBdr>
        <w:top w:val="none" w:sz="0" w:space="0" w:color="auto"/>
        <w:left w:val="none" w:sz="0" w:space="0" w:color="auto"/>
        <w:bottom w:val="none" w:sz="0" w:space="0" w:color="auto"/>
        <w:right w:val="none" w:sz="0" w:space="0" w:color="auto"/>
      </w:divBdr>
    </w:div>
    <w:div w:id="824278467">
      <w:bodyDiv w:val="1"/>
      <w:marLeft w:val="0"/>
      <w:marRight w:val="0"/>
      <w:marTop w:val="0"/>
      <w:marBottom w:val="0"/>
      <w:divBdr>
        <w:top w:val="none" w:sz="0" w:space="0" w:color="auto"/>
        <w:left w:val="none" w:sz="0" w:space="0" w:color="auto"/>
        <w:bottom w:val="none" w:sz="0" w:space="0" w:color="auto"/>
        <w:right w:val="none" w:sz="0" w:space="0" w:color="auto"/>
      </w:divBdr>
    </w:div>
    <w:div w:id="824663433">
      <w:bodyDiv w:val="1"/>
      <w:marLeft w:val="0"/>
      <w:marRight w:val="0"/>
      <w:marTop w:val="0"/>
      <w:marBottom w:val="0"/>
      <w:divBdr>
        <w:top w:val="none" w:sz="0" w:space="0" w:color="auto"/>
        <w:left w:val="none" w:sz="0" w:space="0" w:color="auto"/>
        <w:bottom w:val="none" w:sz="0" w:space="0" w:color="auto"/>
        <w:right w:val="none" w:sz="0" w:space="0" w:color="auto"/>
      </w:divBdr>
    </w:div>
    <w:div w:id="825165252">
      <w:bodyDiv w:val="1"/>
      <w:marLeft w:val="0"/>
      <w:marRight w:val="0"/>
      <w:marTop w:val="0"/>
      <w:marBottom w:val="0"/>
      <w:divBdr>
        <w:top w:val="none" w:sz="0" w:space="0" w:color="auto"/>
        <w:left w:val="none" w:sz="0" w:space="0" w:color="auto"/>
        <w:bottom w:val="none" w:sz="0" w:space="0" w:color="auto"/>
        <w:right w:val="none" w:sz="0" w:space="0" w:color="auto"/>
      </w:divBdr>
    </w:div>
    <w:div w:id="826628542">
      <w:bodyDiv w:val="1"/>
      <w:marLeft w:val="0"/>
      <w:marRight w:val="0"/>
      <w:marTop w:val="0"/>
      <w:marBottom w:val="0"/>
      <w:divBdr>
        <w:top w:val="none" w:sz="0" w:space="0" w:color="auto"/>
        <w:left w:val="none" w:sz="0" w:space="0" w:color="auto"/>
        <w:bottom w:val="none" w:sz="0" w:space="0" w:color="auto"/>
        <w:right w:val="none" w:sz="0" w:space="0" w:color="auto"/>
      </w:divBdr>
    </w:div>
    <w:div w:id="826632279">
      <w:bodyDiv w:val="1"/>
      <w:marLeft w:val="0"/>
      <w:marRight w:val="0"/>
      <w:marTop w:val="0"/>
      <w:marBottom w:val="0"/>
      <w:divBdr>
        <w:top w:val="none" w:sz="0" w:space="0" w:color="auto"/>
        <w:left w:val="none" w:sz="0" w:space="0" w:color="auto"/>
        <w:bottom w:val="none" w:sz="0" w:space="0" w:color="auto"/>
        <w:right w:val="none" w:sz="0" w:space="0" w:color="auto"/>
      </w:divBdr>
    </w:div>
    <w:div w:id="827096598">
      <w:bodyDiv w:val="1"/>
      <w:marLeft w:val="0"/>
      <w:marRight w:val="0"/>
      <w:marTop w:val="0"/>
      <w:marBottom w:val="0"/>
      <w:divBdr>
        <w:top w:val="none" w:sz="0" w:space="0" w:color="auto"/>
        <w:left w:val="none" w:sz="0" w:space="0" w:color="auto"/>
        <w:bottom w:val="none" w:sz="0" w:space="0" w:color="auto"/>
        <w:right w:val="none" w:sz="0" w:space="0" w:color="auto"/>
      </w:divBdr>
    </w:div>
    <w:div w:id="828253898">
      <w:bodyDiv w:val="1"/>
      <w:marLeft w:val="0"/>
      <w:marRight w:val="0"/>
      <w:marTop w:val="0"/>
      <w:marBottom w:val="0"/>
      <w:divBdr>
        <w:top w:val="none" w:sz="0" w:space="0" w:color="auto"/>
        <w:left w:val="none" w:sz="0" w:space="0" w:color="auto"/>
        <w:bottom w:val="none" w:sz="0" w:space="0" w:color="auto"/>
        <w:right w:val="none" w:sz="0" w:space="0" w:color="auto"/>
      </w:divBdr>
    </w:div>
    <w:div w:id="832377849">
      <w:bodyDiv w:val="1"/>
      <w:marLeft w:val="0"/>
      <w:marRight w:val="0"/>
      <w:marTop w:val="0"/>
      <w:marBottom w:val="0"/>
      <w:divBdr>
        <w:top w:val="none" w:sz="0" w:space="0" w:color="auto"/>
        <w:left w:val="none" w:sz="0" w:space="0" w:color="auto"/>
        <w:bottom w:val="none" w:sz="0" w:space="0" w:color="auto"/>
        <w:right w:val="none" w:sz="0" w:space="0" w:color="auto"/>
      </w:divBdr>
    </w:div>
    <w:div w:id="832643637">
      <w:bodyDiv w:val="1"/>
      <w:marLeft w:val="0"/>
      <w:marRight w:val="0"/>
      <w:marTop w:val="0"/>
      <w:marBottom w:val="0"/>
      <w:divBdr>
        <w:top w:val="none" w:sz="0" w:space="0" w:color="auto"/>
        <w:left w:val="none" w:sz="0" w:space="0" w:color="auto"/>
        <w:bottom w:val="none" w:sz="0" w:space="0" w:color="auto"/>
        <w:right w:val="none" w:sz="0" w:space="0" w:color="auto"/>
      </w:divBdr>
    </w:div>
    <w:div w:id="833373361">
      <w:bodyDiv w:val="1"/>
      <w:marLeft w:val="0"/>
      <w:marRight w:val="0"/>
      <w:marTop w:val="0"/>
      <w:marBottom w:val="0"/>
      <w:divBdr>
        <w:top w:val="none" w:sz="0" w:space="0" w:color="auto"/>
        <w:left w:val="none" w:sz="0" w:space="0" w:color="auto"/>
        <w:bottom w:val="none" w:sz="0" w:space="0" w:color="auto"/>
        <w:right w:val="none" w:sz="0" w:space="0" w:color="auto"/>
      </w:divBdr>
    </w:div>
    <w:div w:id="834149300">
      <w:bodyDiv w:val="1"/>
      <w:marLeft w:val="0"/>
      <w:marRight w:val="0"/>
      <w:marTop w:val="0"/>
      <w:marBottom w:val="0"/>
      <w:divBdr>
        <w:top w:val="none" w:sz="0" w:space="0" w:color="auto"/>
        <w:left w:val="none" w:sz="0" w:space="0" w:color="auto"/>
        <w:bottom w:val="none" w:sz="0" w:space="0" w:color="auto"/>
        <w:right w:val="none" w:sz="0" w:space="0" w:color="auto"/>
      </w:divBdr>
    </w:div>
    <w:div w:id="836306369">
      <w:bodyDiv w:val="1"/>
      <w:marLeft w:val="0"/>
      <w:marRight w:val="0"/>
      <w:marTop w:val="0"/>
      <w:marBottom w:val="0"/>
      <w:divBdr>
        <w:top w:val="none" w:sz="0" w:space="0" w:color="auto"/>
        <w:left w:val="none" w:sz="0" w:space="0" w:color="auto"/>
        <w:bottom w:val="none" w:sz="0" w:space="0" w:color="auto"/>
        <w:right w:val="none" w:sz="0" w:space="0" w:color="auto"/>
      </w:divBdr>
    </w:div>
    <w:div w:id="836383735">
      <w:bodyDiv w:val="1"/>
      <w:marLeft w:val="0"/>
      <w:marRight w:val="0"/>
      <w:marTop w:val="0"/>
      <w:marBottom w:val="0"/>
      <w:divBdr>
        <w:top w:val="none" w:sz="0" w:space="0" w:color="auto"/>
        <w:left w:val="none" w:sz="0" w:space="0" w:color="auto"/>
        <w:bottom w:val="none" w:sz="0" w:space="0" w:color="auto"/>
        <w:right w:val="none" w:sz="0" w:space="0" w:color="auto"/>
      </w:divBdr>
    </w:div>
    <w:div w:id="836966289">
      <w:bodyDiv w:val="1"/>
      <w:marLeft w:val="0"/>
      <w:marRight w:val="0"/>
      <w:marTop w:val="0"/>
      <w:marBottom w:val="0"/>
      <w:divBdr>
        <w:top w:val="none" w:sz="0" w:space="0" w:color="auto"/>
        <w:left w:val="none" w:sz="0" w:space="0" w:color="auto"/>
        <w:bottom w:val="none" w:sz="0" w:space="0" w:color="auto"/>
        <w:right w:val="none" w:sz="0" w:space="0" w:color="auto"/>
      </w:divBdr>
    </w:div>
    <w:div w:id="837227825">
      <w:bodyDiv w:val="1"/>
      <w:marLeft w:val="0"/>
      <w:marRight w:val="0"/>
      <w:marTop w:val="0"/>
      <w:marBottom w:val="0"/>
      <w:divBdr>
        <w:top w:val="none" w:sz="0" w:space="0" w:color="auto"/>
        <w:left w:val="none" w:sz="0" w:space="0" w:color="auto"/>
        <w:bottom w:val="none" w:sz="0" w:space="0" w:color="auto"/>
        <w:right w:val="none" w:sz="0" w:space="0" w:color="auto"/>
      </w:divBdr>
    </w:div>
    <w:div w:id="838157207">
      <w:bodyDiv w:val="1"/>
      <w:marLeft w:val="0"/>
      <w:marRight w:val="0"/>
      <w:marTop w:val="0"/>
      <w:marBottom w:val="0"/>
      <w:divBdr>
        <w:top w:val="none" w:sz="0" w:space="0" w:color="auto"/>
        <w:left w:val="none" w:sz="0" w:space="0" w:color="auto"/>
        <w:bottom w:val="none" w:sz="0" w:space="0" w:color="auto"/>
        <w:right w:val="none" w:sz="0" w:space="0" w:color="auto"/>
      </w:divBdr>
    </w:div>
    <w:div w:id="838158315">
      <w:bodyDiv w:val="1"/>
      <w:marLeft w:val="0"/>
      <w:marRight w:val="0"/>
      <w:marTop w:val="0"/>
      <w:marBottom w:val="0"/>
      <w:divBdr>
        <w:top w:val="none" w:sz="0" w:space="0" w:color="auto"/>
        <w:left w:val="none" w:sz="0" w:space="0" w:color="auto"/>
        <w:bottom w:val="none" w:sz="0" w:space="0" w:color="auto"/>
        <w:right w:val="none" w:sz="0" w:space="0" w:color="auto"/>
      </w:divBdr>
    </w:div>
    <w:div w:id="839735762">
      <w:bodyDiv w:val="1"/>
      <w:marLeft w:val="0"/>
      <w:marRight w:val="0"/>
      <w:marTop w:val="0"/>
      <w:marBottom w:val="0"/>
      <w:divBdr>
        <w:top w:val="none" w:sz="0" w:space="0" w:color="auto"/>
        <w:left w:val="none" w:sz="0" w:space="0" w:color="auto"/>
        <w:bottom w:val="none" w:sz="0" w:space="0" w:color="auto"/>
        <w:right w:val="none" w:sz="0" w:space="0" w:color="auto"/>
      </w:divBdr>
    </w:div>
    <w:div w:id="840586067">
      <w:bodyDiv w:val="1"/>
      <w:marLeft w:val="0"/>
      <w:marRight w:val="0"/>
      <w:marTop w:val="0"/>
      <w:marBottom w:val="0"/>
      <w:divBdr>
        <w:top w:val="none" w:sz="0" w:space="0" w:color="auto"/>
        <w:left w:val="none" w:sz="0" w:space="0" w:color="auto"/>
        <w:bottom w:val="none" w:sz="0" w:space="0" w:color="auto"/>
        <w:right w:val="none" w:sz="0" w:space="0" w:color="auto"/>
      </w:divBdr>
    </w:div>
    <w:div w:id="840658432">
      <w:bodyDiv w:val="1"/>
      <w:marLeft w:val="0"/>
      <w:marRight w:val="0"/>
      <w:marTop w:val="0"/>
      <w:marBottom w:val="0"/>
      <w:divBdr>
        <w:top w:val="none" w:sz="0" w:space="0" w:color="auto"/>
        <w:left w:val="none" w:sz="0" w:space="0" w:color="auto"/>
        <w:bottom w:val="none" w:sz="0" w:space="0" w:color="auto"/>
        <w:right w:val="none" w:sz="0" w:space="0" w:color="auto"/>
      </w:divBdr>
    </w:div>
    <w:div w:id="840849698">
      <w:bodyDiv w:val="1"/>
      <w:marLeft w:val="0"/>
      <w:marRight w:val="0"/>
      <w:marTop w:val="0"/>
      <w:marBottom w:val="0"/>
      <w:divBdr>
        <w:top w:val="none" w:sz="0" w:space="0" w:color="auto"/>
        <w:left w:val="none" w:sz="0" w:space="0" w:color="auto"/>
        <w:bottom w:val="none" w:sz="0" w:space="0" w:color="auto"/>
        <w:right w:val="none" w:sz="0" w:space="0" w:color="auto"/>
      </w:divBdr>
    </w:div>
    <w:div w:id="841554839">
      <w:bodyDiv w:val="1"/>
      <w:marLeft w:val="0"/>
      <w:marRight w:val="0"/>
      <w:marTop w:val="0"/>
      <w:marBottom w:val="0"/>
      <w:divBdr>
        <w:top w:val="none" w:sz="0" w:space="0" w:color="auto"/>
        <w:left w:val="none" w:sz="0" w:space="0" w:color="auto"/>
        <w:bottom w:val="none" w:sz="0" w:space="0" w:color="auto"/>
        <w:right w:val="none" w:sz="0" w:space="0" w:color="auto"/>
      </w:divBdr>
    </w:div>
    <w:div w:id="843980075">
      <w:bodyDiv w:val="1"/>
      <w:marLeft w:val="0"/>
      <w:marRight w:val="0"/>
      <w:marTop w:val="0"/>
      <w:marBottom w:val="0"/>
      <w:divBdr>
        <w:top w:val="none" w:sz="0" w:space="0" w:color="auto"/>
        <w:left w:val="none" w:sz="0" w:space="0" w:color="auto"/>
        <w:bottom w:val="none" w:sz="0" w:space="0" w:color="auto"/>
        <w:right w:val="none" w:sz="0" w:space="0" w:color="auto"/>
      </w:divBdr>
    </w:div>
    <w:div w:id="844713088">
      <w:bodyDiv w:val="1"/>
      <w:marLeft w:val="0"/>
      <w:marRight w:val="0"/>
      <w:marTop w:val="0"/>
      <w:marBottom w:val="0"/>
      <w:divBdr>
        <w:top w:val="none" w:sz="0" w:space="0" w:color="auto"/>
        <w:left w:val="none" w:sz="0" w:space="0" w:color="auto"/>
        <w:bottom w:val="none" w:sz="0" w:space="0" w:color="auto"/>
        <w:right w:val="none" w:sz="0" w:space="0" w:color="auto"/>
      </w:divBdr>
    </w:div>
    <w:div w:id="845705536">
      <w:bodyDiv w:val="1"/>
      <w:marLeft w:val="0"/>
      <w:marRight w:val="0"/>
      <w:marTop w:val="0"/>
      <w:marBottom w:val="0"/>
      <w:divBdr>
        <w:top w:val="none" w:sz="0" w:space="0" w:color="auto"/>
        <w:left w:val="none" w:sz="0" w:space="0" w:color="auto"/>
        <w:bottom w:val="none" w:sz="0" w:space="0" w:color="auto"/>
        <w:right w:val="none" w:sz="0" w:space="0" w:color="auto"/>
      </w:divBdr>
    </w:div>
    <w:div w:id="848174328">
      <w:bodyDiv w:val="1"/>
      <w:marLeft w:val="0"/>
      <w:marRight w:val="0"/>
      <w:marTop w:val="0"/>
      <w:marBottom w:val="0"/>
      <w:divBdr>
        <w:top w:val="none" w:sz="0" w:space="0" w:color="auto"/>
        <w:left w:val="none" w:sz="0" w:space="0" w:color="auto"/>
        <w:bottom w:val="none" w:sz="0" w:space="0" w:color="auto"/>
        <w:right w:val="none" w:sz="0" w:space="0" w:color="auto"/>
      </w:divBdr>
    </w:div>
    <w:div w:id="848906491">
      <w:bodyDiv w:val="1"/>
      <w:marLeft w:val="0"/>
      <w:marRight w:val="0"/>
      <w:marTop w:val="0"/>
      <w:marBottom w:val="0"/>
      <w:divBdr>
        <w:top w:val="none" w:sz="0" w:space="0" w:color="auto"/>
        <w:left w:val="none" w:sz="0" w:space="0" w:color="auto"/>
        <w:bottom w:val="none" w:sz="0" w:space="0" w:color="auto"/>
        <w:right w:val="none" w:sz="0" w:space="0" w:color="auto"/>
      </w:divBdr>
    </w:div>
    <w:div w:id="849178583">
      <w:bodyDiv w:val="1"/>
      <w:marLeft w:val="0"/>
      <w:marRight w:val="0"/>
      <w:marTop w:val="0"/>
      <w:marBottom w:val="0"/>
      <w:divBdr>
        <w:top w:val="none" w:sz="0" w:space="0" w:color="auto"/>
        <w:left w:val="none" w:sz="0" w:space="0" w:color="auto"/>
        <w:bottom w:val="none" w:sz="0" w:space="0" w:color="auto"/>
        <w:right w:val="none" w:sz="0" w:space="0" w:color="auto"/>
      </w:divBdr>
    </w:div>
    <w:div w:id="849215929">
      <w:bodyDiv w:val="1"/>
      <w:marLeft w:val="0"/>
      <w:marRight w:val="0"/>
      <w:marTop w:val="0"/>
      <w:marBottom w:val="0"/>
      <w:divBdr>
        <w:top w:val="none" w:sz="0" w:space="0" w:color="auto"/>
        <w:left w:val="none" w:sz="0" w:space="0" w:color="auto"/>
        <w:bottom w:val="none" w:sz="0" w:space="0" w:color="auto"/>
        <w:right w:val="none" w:sz="0" w:space="0" w:color="auto"/>
      </w:divBdr>
    </w:div>
    <w:div w:id="849224820">
      <w:bodyDiv w:val="1"/>
      <w:marLeft w:val="0"/>
      <w:marRight w:val="0"/>
      <w:marTop w:val="0"/>
      <w:marBottom w:val="0"/>
      <w:divBdr>
        <w:top w:val="none" w:sz="0" w:space="0" w:color="auto"/>
        <w:left w:val="none" w:sz="0" w:space="0" w:color="auto"/>
        <w:bottom w:val="none" w:sz="0" w:space="0" w:color="auto"/>
        <w:right w:val="none" w:sz="0" w:space="0" w:color="auto"/>
      </w:divBdr>
    </w:div>
    <w:div w:id="851072435">
      <w:bodyDiv w:val="1"/>
      <w:marLeft w:val="0"/>
      <w:marRight w:val="0"/>
      <w:marTop w:val="0"/>
      <w:marBottom w:val="0"/>
      <w:divBdr>
        <w:top w:val="none" w:sz="0" w:space="0" w:color="auto"/>
        <w:left w:val="none" w:sz="0" w:space="0" w:color="auto"/>
        <w:bottom w:val="none" w:sz="0" w:space="0" w:color="auto"/>
        <w:right w:val="none" w:sz="0" w:space="0" w:color="auto"/>
      </w:divBdr>
    </w:div>
    <w:div w:id="852376947">
      <w:bodyDiv w:val="1"/>
      <w:marLeft w:val="0"/>
      <w:marRight w:val="0"/>
      <w:marTop w:val="0"/>
      <w:marBottom w:val="0"/>
      <w:divBdr>
        <w:top w:val="none" w:sz="0" w:space="0" w:color="auto"/>
        <w:left w:val="none" w:sz="0" w:space="0" w:color="auto"/>
        <w:bottom w:val="none" w:sz="0" w:space="0" w:color="auto"/>
        <w:right w:val="none" w:sz="0" w:space="0" w:color="auto"/>
      </w:divBdr>
    </w:div>
    <w:div w:id="852914141">
      <w:bodyDiv w:val="1"/>
      <w:marLeft w:val="0"/>
      <w:marRight w:val="0"/>
      <w:marTop w:val="0"/>
      <w:marBottom w:val="0"/>
      <w:divBdr>
        <w:top w:val="none" w:sz="0" w:space="0" w:color="auto"/>
        <w:left w:val="none" w:sz="0" w:space="0" w:color="auto"/>
        <w:bottom w:val="none" w:sz="0" w:space="0" w:color="auto"/>
        <w:right w:val="none" w:sz="0" w:space="0" w:color="auto"/>
      </w:divBdr>
    </w:div>
    <w:div w:id="852914524">
      <w:bodyDiv w:val="1"/>
      <w:marLeft w:val="0"/>
      <w:marRight w:val="0"/>
      <w:marTop w:val="0"/>
      <w:marBottom w:val="0"/>
      <w:divBdr>
        <w:top w:val="none" w:sz="0" w:space="0" w:color="auto"/>
        <w:left w:val="none" w:sz="0" w:space="0" w:color="auto"/>
        <w:bottom w:val="none" w:sz="0" w:space="0" w:color="auto"/>
        <w:right w:val="none" w:sz="0" w:space="0" w:color="auto"/>
      </w:divBdr>
    </w:div>
    <w:div w:id="853151291">
      <w:bodyDiv w:val="1"/>
      <w:marLeft w:val="0"/>
      <w:marRight w:val="0"/>
      <w:marTop w:val="0"/>
      <w:marBottom w:val="0"/>
      <w:divBdr>
        <w:top w:val="none" w:sz="0" w:space="0" w:color="auto"/>
        <w:left w:val="none" w:sz="0" w:space="0" w:color="auto"/>
        <w:bottom w:val="none" w:sz="0" w:space="0" w:color="auto"/>
        <w:right w:val="none" w:sz="0" w:space="0" w:color="auto"/>
      </w:divBdr>
    </w:div>
    <w:div w:id="854614370">
      <w:bodyDiv w:val="1"/>
      <w:marLeft w:val="0"/>
      <w:marRight w:val="0"/>
      <w:marTop w:val="0"/>
      <w:marBottom w:val="0"/>
      <w:divBdr>
        <w:top w:val="none" w:sz="0" w:space="0" w:color="auto"/>
        <w:left w:val="none" w:sz="0" w:space="0" w:color="auto"/>
        <w:bottom w:val="none" w:sz="0" w:space="0" w:color="auto"/>
        <w:right w:val="none" w:sz="0" w:space="0" w:color="auto"/>
      </w:divBdr>
    </w:div>
    <w:div w:id="856191453">
      <w:bodyDiv w:val="1"/>
      <w:marLeft w:val="0"/>
      <w:marRight w:val="0"/>
      <w:marTop w:val="0"/>
      <w:marBottom w:val="0"/>
      <w:divBdr>
        <w:top w:val="none" w:sz="0" w:space="0" w:color="auto"/>
        <w:left w:val="none" w:sz="0" w:space="0" w:color="auto"/>
        <w:bottom w:val="none" w:sz="0" w:space="0" w:color="auto"/>
        <w:right w:val="none" w:sz="0" w:space="0" w:color="auto"/>
      </w:divBdr>
    </w:div>
    <w:div w:id="856507233">
      <w:bodyDiv w:val="1"/>
      <w:marLeft w:val="0"/>
      <w:marRight w:val="0"/>
      <w:marTop w:val="0"/>
      <w:marBottom w:val="0"/>
      <w:divBdr>
        <w:top w:val="none" w:sz="0" w:space="0" w:color="auto"/>
        <w:left w:val="none" w:sz="0" w:space="0" w:color="auto"/>
        <w:bottom w:val="none" w:sz="0" w:space="0" w:color="auto"/>
        <w:right w:val="none" w:sz="0" w:space="0" w:color="auto"/>
      </w:divBdr>
    </w:div>
    <w:div w:id="857356405">
      <w:bodyDiv w:val="1"/>
      <w:marLeft w:val="0"/>
      <w:marRight w:val="0"/>
      <w:marTop w:val="0"/>
      <w:marBottom w:val="0"/>
      <w:divBdr>
        <w:top w:val="none" w:sz="0" w:space="0" w:color="auto"/>
        <w:left w:val="none" w:sz="0" w:space="0" w:color="auto"/>
        <w:bottom w:val="none" w:sz="0" w:space="0" w:color="auto"/>
        <w:right w:val="none" w:sz="0" w:space="0" w:color="auto"/>
      </w:divBdr>
    </w:div>
    <w:div w:id="857890366">
      <w:bodyDiv w:val="1"/>
      <w:marLeft w:val="0"/>
      <w:marRight w:val="0"/>
      <w:marTop w:val="0"/>
      <w:marBottom w:val="0"/>
      <w:divBdr>
        <w:top w:val="none" w:sz="0" w:space="0" w:color="auto"/>
        <w:left w:val="none" w:sz="0" w:space="0" w:color="auto"/>
        <w:bottom w:val="none" w:sz="0" w:space="0" w:color="auto"/>
        <w:right w:val="none" w:sz="0" w:space="0" w:color="auto"/>
      </w:divBdr>
    </w:div>
    <w:div w:id="858087029">
      <w:bodyDiv w:val="1"/>
      <w:marLeft w:val="0"/>
      <w:marRight w:val="0"/>
      <w:marTop w:val="0"/>
      <w:marBottom w:val="0"/>
      <w:divBdr>
        <w:top w:val="none" w:sz="0" w:space="0" w:color="auto"/>
        <w:left w:val="none" w:sz="0" w:space="0" w:color="auto"/>
        <w:bottom w:val="none" w:sz="0" w:space="0" w:color="auto"/>
        <w:right w:val="none" w:sz="0" w:space="0" w:color="auto"/>
      </w:divBdr>
    </w:div>
    <w:div w:id="858471630">
      <w:bodyDiv w:val="1"/>
      <w:marLeft w:val="0"/>
      <w:marRight w:val="0"/>
      <w:marTop w:val="0"/>
      <w:marBottom w:val="0"/>
      <w:divBdr>
        <w:top w:val="none" w:sz="0" w:space="0" w:color="auto"/>
        <w:left w:val="none" w:sz="0" w:space="0" w:color="auto"/>
        <w:bottom w:val="none" w:sz="0" w:space="0" w:color="auto"/>
        <w:right w:val="none" w:sz="0" w:space="0" w:color="auto"/>
      </w:divBdr>
    </w:div>
    <w:div w:id="860780170">
      <w:bodyDiv w:val="1"/>
      <w:marLeft w:val="0"/>
      <w:marRight w:val="0"/>
      <w:marTop w:val="0"/>
      <w:marBottom w:val="0"/>
      <w:divBdr>
        <w:top w:val="none" w:sz="0" w:space="0" w:color="auto"/>
        <w:left w:val="none" w:sz="0" w:space="0" w:color="auto"/>
        <w:bottom w:val="none" w:sz="0" w:space="0" w:color="auto"/>
        <w:right w:val="none" w:sz="0" w:space="0" w:color="auto"/>
      </w:divBdr>
    </w:div>
    <w:div w:id="862088060">
      <w:bodyDiv w:val="1"/>
      <w:marLeft w:val="0"/>
      <w:marRight w:val="0"/>
      <w:marTop w:val="0"/>
      <w:marBottom w:val="0"/>
      <w:divBdr>
        <w:top w:val="none" w:sz="0" w:space="0" w:color="auto"/>
        <w:left w:val="none" w:sz="0" w:space="0" w:color="auto"/>
        <w:bottom w:val="none" w:sz="0" w:space="0" w:color="auto"/>
        <w:right w:val="none" w:sz="0" w:space="0" w:color="auto"/>
      </w:divBdr>
    </w:div>
    <w:div w:id="862403993">
      <w:bodyDiv w:val="1"/>
      <w:marLeft w:val="0"/>
      <w:marRight w:val="0"/>
      <w:marTop w:val="0"/>
      <w:marBottom w:val="0"/>
      <w:divBdr>
        <w:top w:val="none" w:sz="0" w:space="0" w:color="auto"/>
        <w:left w:val="none" w:sz="0" w:space="0" w:color="auto"/>
        <w:bottom w:val="none" w:sz="0" w:space="0" w:color="auto"/>
        <w:right w:val="none" w:sz="0" w:space="0" w:color="auto"/>
      </w:divBdr>
    </w:div>
    <w:div w:id="863058253">
      <w:bodyDiv w:val="1"/>
      <w:marLeft w:val="0"/>
      <w:marRight w:val="0"/>
      <w:marTop w:val="0"/>
      <w:marBottom w:val="0"/>
      <w:divBdr>
        <w:top w:val="none" w:sz="0" w:space="0" w:color="auto"/>
        <w:left w:val="none" w:sz="0" w:space="0" w:color="auto"/>
        <w:bottom w:val="none" w:sz="0" w:space="0" w:color="auto"/>
        <w:right w:val="none" w:sz="0" w:space="0" w:color="auto"/>
      </w:divBdr>
    </w:div>
    <w:div w:id="864246964">
      <w:bodyDiv w:val="1"/>
      <w:marLeft w:val="0"/>
      <w:marRight w:val="0"/>
      <w:marTop w:val="0"/>
      <w:marBottom w:val="0"/>
      <w:divBdr>
        <w:top w:val="none" w:sz="0" w:space="0" w:color="auto"/>
        <w:left w:val="none" w:sz="0" w:space="0" w:color="auto"/>
        <w:bottom w:val="none" w:sz="0" w:space="0" w:color="auto"/>
        <w:right w:val="none" w:sz="0" w:space="0" w:color="auto"/>
      </w:divBdr>
    </w:div>
    <w:div w:id="866987588">
      <w:bodyDiv w:val="1"/>
      <w:marLeft w:val="0"/>
      <w:marRight w:val="0"/>
      <w:marTop w:val="0"/>
      <w:marBottom w:val="0"/>
      <w:divBdr>
        <w:top w:val="none" w:sz="0" w:space="0" w:color="auto"/>
        <w:left w:val="none" w:sz="0" w:space="0" w:color="auto"/>
        <w:bottom w:val="none" w:sz="0" w:space="0" w:color="auto"/>
        <w:right w:val="none" w:sz="0" w:space="0" w:color="auto"/>
      </w:divBdr>
    </w:div>
    <w:div w:id="867109132">
      <w:bodyDiv w:val="1"/>
      <w:marLeft w:val="0"/>
      <w:marRight w:val="0"/>
      <w:marTop w:val="0"/>
      <w:marBottom w:val="0"/>
      <w:divBdr>
        <w:top w:val="none" w:sz="0" w:space="0" w:color="auto"/>
        <w:left w:val="none" w:sz="0" w:space="0" w:color="auto"/>
        <w:bottom w:val="none" w:sz="0" w:space="0" w:color="auto"/>
        <w:right w:val="none" w:sz="0" w:space="0" w:color="auto"/>
      </w:divBdr>
    </w:div>
    <w:div w:id="867565931">
      <w:bodyDiv w:val="1"/>
      <w:marLeft w:val="0"/>
      <w:marRight w:val="0"/>
      <w:marTop w:val="0"/>
      <w:marBottom w:val="0"/>
      <w:divBdr>
        <w:top w:val="none" w:sz="0" w:space="0" w:color="auto"/>
        <w:left w:val="none" w:sz="0" w:space="0" w:color="auto"/>
        <w:bottom w:val="none" w:sz="0" w:space="0" w:color="auto"/>
        <w:right w:val="none" w:sz="0" w:space="0" w:color="auto"/>
      </w:divBdr>
    </w:div>
    <w:div w:id="867720923">
      <w:bodyDiv w:val="1"/>
      <w:marLeft w:val="0"/>
      <w:marRight w:val="0"/>
      <w:marTop w:val="0"/>
      <w:marBottom w:val="0"/>
      <w:divBdr>
        <w:top w:val="none" w:sz="0" w:space="0" w:color="auto"/>
        <w:left w:val="none" w:sz="0" w:space="0" w:color="auto"/>
        <w:bottom w:val="none" w:sz="0" w:space="0" w:color="auto"/>
        <w:right w:val="none" w:sz="0" w:space="0" w:color="auto"/>
      </w:divBdr>
    </w:div>
    <w:div w:id="868832335">
      <w:bodyDiv w:val="1"/>
      <w:marLeft w:val="0"/>
      <w:marRight w:val="0"/>
      <w:marTop w:val="0"/>
      <w:marBottom w:val="0"/>
      <w:divBdr>
        <w:top w:val="none" w:sz="0" w:space="0" w:color="auto"/>
        <w:left w:val="none" w:sz="0" w:space="0" w:color="auto"/>
        <w:bottom w:val="none" w:sz="0" w:space="0" w:color="auto"/>
        <w:right w:val="none" w:sz="0" w:space="0" w:color="auto"/>
      </w:divBdr>
    </w:div>
    <w:div w:id="868952724">
      <w:bodyDiv w:val="1"/>
      <w:marLeft w:val="0"/>
      <w:marRight w:val="0"/>
      <w:marTop w:val="0"/>
      <w:marBottom w:val="0"/>
      <w:divBdr>
        <w:top w:val="none" w:sz="0" w:space="0" w:color="auto"/>
        <w:left w:val="none" w:sz="0" w:space="0" w:color="auto"/>
        <w:bottom w:val="none" w:sz="0" w:space="0" w:color="auto"/>
        <w:right w:val="none" w:sz="0" w:space="0" w:color="auto"/>
      </w:divBdr>
    </w:div>
    <w:div w:id="869024724">
      <w:bodyDiv w:val="1"/>
      <w:marLeft w:val="0"/>
      <w:marRight w:val="0"/>
      <w:marTop w:val="0"/>
      <w:marBottom w:val="0"/>
      <w:divBdr>
        <w:top w:val="none" w:sz="0" w:space="0" w:color="auto"/>
        <w:left w:val="none" w:sz="0" w:space="0" w:color="auto"/>
        <w:bottom w:val="none" w:sz="0" w:space="0" w:color="auto"/>
        <w:right w:val="none" w:sz="0" w:space="0" w:color="auto"/>
      </w:divBdr>
    </w:div>
    <w:div w:id="869225603">
      <w:bodyDiv w:val="1"/>
      <w:marLeft w:val="0"/>
      <w:marRight w:val="0"/>
      <w:marTop w:val="0"/>
      <w:marBottom w:val="0"/>
      <w:divBdr>
        <w:top w:val="none" w:sz="0" w:space="0" w:color="auto"/>
        <w:left w:val="none" w:sz="0" w:space="0" w:color="auto"/>
        <w:bottom w:val="none" w:sz="0" w:space="0" w:color="auto"/>
        <w:right w:val="none" w:sz="0" w:space="0" w:color="auto"/>
      </w:divBdr>
    </w:div>
    <w:div w:id="869994490">
      <w:bodyDiv w:val="1"/>
      <w:marLeft w:val="0"/>
      <w:marRight w:val="0"/>
      <w:marTop w:val="0"/>
      <w:marBottom w:val="0"/>
      <w:divBdr>
        <w:top w:val="none" w:sz="0" w:space="0" w:color="auto"/>
        <w:left w:val="none" w:sz="0" w:space="0" w:color="auto"/>
        <w:bottom w:val="none" w:sz="0" w:space="0" w:color="auto"/>
        <w:right w:val="none" w:sz="0" w:space="0" w:color="auto"/>
      </w:divBdr>
    </w:div>
    <w:div w:id="871187974">
      <w:bodyDiv w:val="1"/>
      <w:marLeft w:val="0"/>
      <w:marRight w:val="0"/>
      <w:marTop w:val="0"/>
      <w:marBottom w:val="0"/>
      <w:divBdr>
        <w:top w:val="none" w:sz="0" w:space="0" w:color="auto"/>
        <w:left w:val="none" w:sz="0" w:space="0" w:color="auto"/>
        <w:bottom w:val="none" w:sz="0" w:space="0" w:color="auto"/>
        <w:right w:val="none" w:sz="0" w:space="0" w:color="auto"/>
      </w:divBdr>
    </w:div>
    <w:div w:id="872040905">
      <w:bodyDiv w:val="1"/>
      <w:marLeft w:val="0"/>
      <w:marRight w:val="0"/>
      <w:marTop w:val="0"/>
      <w:marBottom w:val="0"/>
      <w:divBdr>
        <w:top w:val="none" w:sz="0" w:space="0" w:color="auto"/>
        <w:left w:val="none" w:sz="0" w:space="0" w:color="auto"/>
        <w:bottom w:val="none" w:sz="0" w:space="0" w:color="auto"/>
        <w:right w:val="none" w:sz="0" w:space="0" w:color="auto"/>
      </w:divBdr>
    </w:div>
    <w:div w:id="872117336">
      <w:bodyDiv w:val="1"/>
      <w:marLeft w:val="0"/>
      <w:marRight w:val="0"/>
      <w:marTop w:val="0"/>
      <w:marBottom w:val="0"/>
      <w:divBdr>
        <w:top w:val="none" w:sz="0" w:space="0" w:color="auto"/>
        <w:left w:val="none" w:sz="0" w:space="0" w:color="auto"/>
        <w:bottom w:val="none" w:sz="0" w:space="0" w:color="auto"/>
        <w:right w:val="none" w:sz="0" w:space="0" w:color="auto"/>
      </w:divBdr>
    </w:div>
    <w:div w:id="872425048">
      <w:bodyDiv w:val="1"/>
      <w:marLeft w:val="0"/>
      <w:marRight w:val="0"/>
      <w:marTop w:val="0"/>
      <w:marBottom w:val="0"/>
      <w:divBdr>
        <w:top w:val="none" w:sz="0" w:space="0" w:color="auto"/>
        <w:left w:val="none" w:sz="0" w:space="0" w:color="auto"/>
        <w:bottom w:val="none" w:sz="0" w:space="0" w:color="auto"/>
        <w:right w:val="none" w:sz="0" w:space="0" w:color="auto"/>
      </w:divBdr>
    </w:div>
    <w:div w:id="874001032">
      <w:bodyDiv w:val="1"/>
      <w:marLeft w:val="0"/>
      <w:marRight w:val="0"/>
      <w:marTop w:val="0"/>
      <w:marBottom w:val="0"/>
      <w:divBdr>
        <w:top w:val="none" w:sz="0" w:space="0" w:color="auto"/>
        <w:left w:val="none" w:sz="0" w:space="0" w:color="auto"/>
        <w:bottom w:val="none" w:sz="0" w:space="0" w:color="auto"/>
        <w:right w:val="none" w:sz="0" w:space="0" w:color="auto"/>
      </w:divBdr>
    </w:div>
    <w:div w:id="874001546">
      <w:bodyDiv w:val="1"/>
      <w:marLeft w:val="0"/>
      <w:marRight w:val="0"/>
      <w:marTop w:val="0"/>
      <w:marBottom w:val="0"/>
      <w:divBdr>
        <w:top w:val="none" w:sz="0" w:space="0" w:color="auto"/>
        <w:left w:val="none" w:sz="0" w:space="0" w:color="auto"/>
        <w:bottom w:val="none" w:sz="0" w:space="0" w:color="auto"/>
        <w:right w:val="none" w:sz="0" w:space="0" w:color="auto"/>
      </w:divBdr>
    </w:div>
    <w:div w:id="874080289">
      <w:bodyDiv w:val="1"/>
      <w:marLeft w:val="0"/>
      <w:marRight w:val="0"/>
      <w:marTop w:val="0"/>
      <w:marBottom w:val="0"/>
      <w:divBdr>
        <w:top w:val="none" w:sz="0" w:space="0" w:color="auto"/>
        <w:left w:val="none" w:sz="0" w:space="0" w:color="auto"/>
        <w:bottom w:val="none" w:sz="0" w:space="0" w:color="auto"/>
        <w:right w:val="none" w:sz="0" w:space="0" w:color="auto"/>
      </w:divBdr>
    </w:div>
    <w:div w:id="875627475">
      <w:bodyDiv w:val="1"/>
      <w:marLeft w:val="0"/>
      <w:marRight w:val="0"/>
      <w:marTop w:val="0"/>
      <w:marBottom w:val="0"/>
      <w:divBdr>
        <w:top w:val="none" w:sz="0" w:space="0" w:color="auto"/>
        <w:left w:val="none" w:sz="0" w:space="0" w:color="auto"/>
        <w:bottom w:val="none" w:sz="0" w:space="0" w:color="auto"/>
        <w:right w:val="none" w:sz="0" w:space="0" w:color="auto"/>
      </w:divBdr>
    </w:div>
    <w:div w:id="876818507">
      <w:bodyDiv w:val="1"/>
      <w:marLeft w:val="0"/>
      <w:marRight w:val="0"/>
      <w:marTop w:val="0"/>
      <w:marBottom w:val="0"/>
      <w:divBdr>
        <w:top w:val="none" w:sz="0" w:space="0" w:color="auto"/>
        <w:left w:val="none" w:sz="0" w:space="0" w:color="auto"/>
        <w:bottom w:val="none" w:sz="0" w:space="0" w:color="auto"/>
        <w:right w:val="none" w:sz="0" w:space="0" w:color="auto"/>
      </w:divBdr>
    </w:div>
    <w:div w:id="877278608">
      <w:bodyDiv w:val="1"/>
      <w:marLeft w:val="0"/>
      <w:marRight w:val="0"/>
      <w:marTop w:val="0"/>
      <w:marBottom w:val="0"/>
      <w:divBdr>
        <w:top w:val="none" w:sz="0" w:space="0" w:color="auto"/>
        <w:left w:val="none" w:sz="0" w:space="0" w:color="auto"/>
        <w:bottom w:val="none" w:sz="0" w:space="0" w:color="auto"/>
        <w:right w:val="none" w:sz="0" w:space="0" w:color="auto"/>
      </w:divBdr>
    </w:div>
    <w:div w:id="877620979">
      <w:bodyDiv w:val="1"/>
      <w:marLeft w:val="0"/>
      <w:marRight w:val="0"/>
      <w:marTop w:val="0"/>
      <w:marBottom w:val="0"/>
      <w:divBdr>
        <w:top w:val="none" w:sz="0" w:space="0" w:color="auto"/>
        <w:left w:val="none" w:sz="0" w:space="0" w:color="auto"/>
        <w:bottom w:val="none" w:sz="0" w:space="0" w:color="auto"/>
        <w:right w:val="none" w:sz="0" w:space="0" w:color="auto"/>
      </w:divBdr>
    </w:div>
    <w:div w:id="877814655">
      <w:bodyDiv w:val="1"/>
      <w:marLeft w:val="0"/>
      <w:marRight w:val="0"/>
      <w:marTop w:val="0"/>
      <w:marBottom w:val="0"/>
      <w:divBdr>
        <w:top w:val="none" w:sz="0" w:space="0" w:color="auto"/>
        <w:left w:val="none" w:sz="0" w:space="0" w:color="auto"/>
        <w:bottom w:val="none" w:sz="0" w:space="0" w:color="auto"/>
        <w:right w:val="none" w:sz="0" w:space="0" w:color="auto"/>
      </w:divBdr>
    </w:div>
    <w:div w:id="879516823">
      <w:bodyDiv w:val="1"/>
      <w:marLeft w:val="0"/>
      <w:marRight w:val="0"/>
      <w:marTop w:val="0"/>
      <w:marBottom w:val="0"/>
      <w:divBdr>
        <w:top w:val="none" w:sz="0" w:space="0" w:color="auto"/>
        <w:left w:val="none" w:sz="0" w:space="0" w:color="auto"/>
        <w:bottom w:val="none" w:sz="0" w:space="0" w:color="auto"/>
        <w:right w:val="none" w:sz="0" w:space="0" w:color="auto"/>
      </w:divBdr>
    </w:div>
    <w:div w:id="880047364">
      <w:bodyDiv w:val="1"/>
      <w:marLeft w:val="0"/>
      <w:marRight w:val="0"/>
      <w:marTop w:val="0"/>
      <w:marBottom w:val="0"/>
      <w:divBdr>
        <w:top w:val="none" w:sz="0" w:space="0" w:color="auto"/>
        <w:left w:val="none" w:sz="0" w:space="0" w:color="auto"/>
        <w:bottom w:val="none" w:sz="0" w:space="0" w:color="auto"/>
        <w:right w:val="none" w:sz="0" w:space="0" w:color="auto"/>
      </w:divBdr>
    </w:div>
    <w:div w:id="880822058">
      <w:bodyDiv w:val="1"/>
      <w:marLeft w:val="0"/>
      <w:marRight w:val="0"/>
      <w:marTop w:val="0"/>
      <w:marBottom w:val="0"/>
      <w:divBdr>
        <w:top w:val="none" w:sz="0" w:space="0" w:color="auto"/>
        <w:left w:val="none" w:sz="0" w:space="0" w:color="auto"/>
        <w:bottom w:val="none" w:sz="0" w:space="0" w:color="auto"/>
        <w:right w:val="none" w:sz="0" w:space="0" w:color="auto"/>
      </w:divBdr>
    </w:div>
    <w:div w:id="881477114">
      <w:bodyDiv w:val="1"/>
      <w:marLeft w:val="0"/>
      <w:marRight w:val="0"/>
      <w:marTop w:val="0"/>
      <w:marBottom w:val="0"/>
      <w:divBdr>
        <w:top w:val="none" w:sz="0" w:space="0" w:color="auto"/>
        <w:left w:val="none" w:sz="0" w:space="0" w:color="auto"/>
        <w:bottom w:val="none" w:sz="0" w:space="0" w:color="auto"/>
        <w:right w:val="none" w:sz="0" w:space="0" w:color="auto"/>
      </w:divBdr>
    </w:div>
    <w:div w:id="883102295">
      <w:bodyDiv w:val="1"/>
      <w:marLeft w:val="0"/>
      <w:marRight w:val="0"/>
      <w:marTop w:val="0"/>
      <w:marBottom w:val="0"/>
      <w:divBdr>
        <w:top w:val="none" w:sz="0" w:space="0" w:color="auto"/>
        <w:left w:val="none" w:sz="0" w:space="0" w:color="auto"/>
        <w:bottom w:val="none" w:sz="0" w:space="0" w:color="auto"/>
        <w:right w:val="none" w:sz="0" w:space="0" w:color="auto"/>
      </w:divBdr>
    </w:div>
    <w:div w:id="883639169">
      <w:bodyDiv w:val="1"/>
      <w:marLeft w:val="0"/>
      <w:marRight w:val="0"/>
      <w:marTop w:val="0"/>
      <w:marBottom w:val="0"/>
      <w:divBdr>
        <w:top w:val="none" w:sz="0" w:space="0" w:color="auto"/>
        <w:left w:val="none" w:sz="0" w:space="0" w:color="auto"/>
        <w:bottom w:val="none" w:sz="0" w:space="0" w:color="auto"/>
        <w:right w:val="none" w:sz="0" w:space="0" w:color="auto"/>
      </w:divBdr>
    </w:div>
    <w:div w:id="883642395">
      <w:bodyDiv w:val="1"/>
      <w:marLeft w:val="0"/>
      <w:marRight w:val="0"/>
      <w:marTop w:val="0"/>
      <w:marBottom w:val="0"/>
      <w:divBdr>
        <w:top w:val="none" w:sz="0" w:space="0" w:color="auto"/>
        <w:left w:val="none" w:sz="0" w:space="0" w:color="auto"/>
        <w:bottom w:val="none" w:sz="0" w:space="0" w:color="auto"/>
        <w:right w:val="none" w:sz="0" w:space="0" w:color="auto"/>
      </w:divBdr>
    </w:div>
    <w:div w:id="885875828">
      <w:bodyDiv w:val="1"/>
      <w:marLeft w:val="0"/>
      <w:marRight w:val="0"/>
      <w:marTop w:val="0"/>
      <w:marBottom w:val="0"/>
      <w:divBdr>
        <w:top w:val="none" w:sz="0" w:space="0" w:color="auto"/>
        <w:left w:val="none" w:sz="0" w:space="0" w:color="auto"/>
        <w:bottom w:val="none" w:sz="0" w:space="0" w:color="auto"/>
        <w:right w:val="none" w:sz="0" w:space="0" w:color="auto"/>
      </w:divBdr>
    </w:div>
    <w:div w:id="886141951">
      <w:bodyDiv w:val="1"/>
      <w:marLeft w:val="0"/>
      <w:marRight w:val="0"/>
      <w:marTop w:val="0"/>
      <w:marBottom w:val="0"/>
      <w:divBdr>
        <w:top w:val="none" w:sz="0" w:space="0" w:color="auto"/>
        <w:left w:val="none" w:sz="0" w:space="0" w:color="auto"/>
        <w:bottom w:val="none" w:sz="0" w:space="0" w:color="auto"/>
        <w:right w:val="none" w:sz="0" w:space="0" w:color="auto"/>
      </w:divBdr>
    </w:div>
    <w:div w:id="886603068">
      <w:bodyDiv w:val="1"/>
      <w:marLeft w:val="0"/>
      <w:marRight w:val="0"/>
      <w:marTop w:val="0"/>
      <w:marBottom w:val="0"/>
      <w:divBdr>
        <w:top w:val="none" w:sz="0" w:space="0" w:color="auto"/>
        <w:left w:val="none" w:sz="0" w:space="0" w:color="auto"/>
        <w:bottom w:val="none" w:sz="0" w:space="0" w:color="auto"/>
        <w:right w:val="none" w:sz="0" w:space="0" w:color="auto"/>
      </w:divBdr>
    </w:div>
    <w:div w:id="886645801">
      <w:bodyDiv w:val="1"/>
      <w:marLeft w:val="0"/>
      <w:marRight w:val="0"/>
      <w:marTop w:val="0"/>
      <w:marBottom w:val="0"/>
      <w:divBdr>
        <w:top w:val="none" w:sz="0" w:space="0" w:color="auto"/>
        <w:left w:val="none" w:sz="0" w:space="0" w:color="auto"/>
        <w:bottom w:val="none" w:sz="0" w:space="0" w:color="auto"/>
        <w:right w:val="none" w:sz="0" w:space="0" w:color="auto"/>
      </w:divBdr>
    </w:div>
    <w:div w:id="888879268">
      <w:bodyDiv w:val="1"/>
      <w:marLeft w:val="0"/>
      <w:marRight w:val="0"/>
      <w:marTop w:val="0"/>
      <w:marBottom w:val="0"/>
      <w:divBdr>
        <w:top w:val="none" w:sz="0" w:space="0" w:color="auto"/>
        <w:left w:val="none" w:sz="0" w:space="0" w:color="auto"/>
        <w:bottom w:val="none" w:sz="0" w:space="0" w:color="auto"/>
        <w:right w:val="none" w:sz="0" w:space="0" w:color="auto"/>
      </w:divBdr>
    </w:div>
    <w:div w:id="889651879">
      <w:bodyDiv w:val="1"/>
      <w:marLeft w:val="0"/>
      <w:marRight w:val="0"/>
      <w:marTop w:val="0"/>
      <w:marBottom w:val="0"/>
      <w:divBdr>
        <w:top w:val="none" w:sz="0" w:space="0" w:color="auto"/>
        <w:left w:val="none" w:sz="0" w:space="0" w:color="auto"/>
        <w:bottom w:val="none" w:sz="0" w:space="0" w:color="auto"/>
        <w:right w:val="none" w:sz="0" w:space="0" w:color="auto"/>
      </w:divBdr>
    </w:div>
    <w:div w:id="889728389">
      <w:bodyDiv w:val="1"/>
      <w:marLeft w:val="0"/>
      <w:marRight w:val="0"/>
      <w:marTop w:val="0"/>
      <w:marBottom w:val="0"/>
      <w:divBdr>
        <w:top w:val="none" w:sz="0" w:space="0" w:color="auto"/>
        <w:left w:val="none" w:sz="0" w:space="0" w:color="auto"/>
        <w:bottom w:val="none" w:sz="0" w:space="0" w:color="auto"/>
        <w:right w:val="none" w:sz="0" w:space="0" w:color="auto"/>
      </w:divBdr>
    </w:div>
    <w:div w:id="889997113">
      <w:bodyDiv w:val="1"/>
      <w:marLeft w:val="0"/>
      <w:marRight w:val="0"/>
      <w:marTop w:val="0"/>
      <w:marBottom w:val="0"/>
      <w:divBdr>
        <w:top w:val="none" w:sz="0" w:space="0" w:color="auto"/>
        <w:left w:val="none" w:sz="0" w:space="0" w:color="auto"/>
        <w:bottom w:val="none" w:sz="0" w:space="0" w:color="auto"/>
        <w:right w:val="none" w:sz="0" w:space="0" w:color="auto"/>
      </w:divBdr>
    </w:div>
    <w:div w:id="890649190">
      <w:bodyDiv w:val="1"/>
      <w:marLeft w:val="0"/>
      <w:marRight w:val="0"/>
      <w:marTop w:val="0"/>
      <w:marBottom w:val="0"/>
      <w:divBdr>
        <w:top w:val="none" w:sz="0" w:space="0" w:color="auto"/>
        <w:left w:val="none" w:sz="0" w:space="0" w:color="auto"/>
        <w:bottom w:val="none" w:sz="0" w:space="0" w:color="auto"/>
        <w:right w:val="none" w:sz="0" w:space="0" w:color="auto"/>
      </w:divBdr>
    </w:div>
    <w:div w:id="890649266">
      <w:bodyDiv w:val="1"/>
      <w:marLeft w:val="0"/>
      <w:marRight w:val="0"/>
      <w:marTop w:val="0"/>
      <w:marBottom w:val="0"/>
      <w:divBdr>
        <w:top w:val="none" w:sz="0" w:space="0" w:color="auto"/>
        <w:left w:val="none" w:sz="0" w:space="0" w:color="auto"/>
        <w:bottom w:val="none" w:sz="0" w:space="0" w:color="auto"/>
        <w:right w:val="none" w:sz="0" w:space="0" w:color="auto"/>
      </w:divBdr>
    </w:div>
    <w:div w:id="893203068">
      <w:bodyDiv w:val="1"/>
      <w:marLeft w:val="0"/>
      <w:marRight w:val="0"/>
      <w:marTop w:val="0"/>
      <w:marBottom w:val="0"/>
      <w:divBdr>
        <w:top w:val="none" w:sz="0" w:space="0" w:color="auto"/>
        <w:left w:val="none" w:sz="0" w:space="0" w:color="auto"/>
        <w:bottom w:val="none" w:sz="0" w:space="0" w:color="auto"/>
        <w:right w:val="none" w:sz="0" w:space="0" w:color="auto"/>
      </w:divBdr>
    </w:div>
    <w:div w:id="893538751">
      <w:bodyDiv w:val="1"/>
      <w:marLeft w:val="0"/>
      <w:marRight w:val="0"/>
      <w:marTop w:val="0"/>
      <w:marBottom w:val="0"/>
      <w:divBdr>
        <w:top w:val="none" w:sz="0" w:space="0" w:color="auto"/>
        <w:left w:val="none" w:sz="0" w:space="0" w:color="auto"/>
        <w:bottom w:val="none" w:sz="0" w:space="0" w:color="auto"/>
        <w:right w:val="none" w:sz="0" w:space="0" w:color="auto"/>
      </w:divBdr>
    </w:div>
    <w:div w:id="894967045">
      <w:bodyDiv w:val="1"/>
      <w:marLeft w:val="0"/>
      <w:marRight w:val="0"/>
      <w:marTop w:val="0"/>
      <w:marBottom w:val="0"/>
      <w:divBdr>
        <w:top w:val="none" w:sz="0" w:space="0" w:color="auto"/>
        <w:left w:val="none" w:sz="0" w:space="0" w:color="auto"/>
        <w:bottom w:val="none" w:sz="0" w:space="0" w:color="auto"/>
        <w:right w:val="none" w:sz="0" w:space="0" w:color="auto"/>
      </w:divBdr>
    </w:div>
    <w:div w:id="894970405">
      <w:bodyDiv w:val="1"/>
      <w:marLeft w:val="0"/>
      <w:marRight w:val="0"/>
      <w:marTop w:val="0"/>
      <w:marBottom w:val="0"/>
      <w:divBdr>
        <w:top w:val="none" w:sz="0" w:space="0" w:color="auto"/>
        <w:left w:val="none" w:sz="0" w:space="0" w:color="auto"/>
        <w:bottom w:val="none" w:sz="0" w:space="0" w:color="auto"/>
        <w:right w:val="none" w:sz="0" w:space="0" w:color="auto"/>
      </w:divBdr>
    </w:div>
    <w:div w:id="898978123">
      <w:bodyDiv w:val="1"/>
      <w:marLeft w:val="0"/>
      <w:marRight w:val="0"/>
      <w:marTop w:val="0"/>
      <w:marBottom w:val="0"/>
      <w:divBdr>
        <w:top w:val="none" w:sz="0" w:space="0" w:color="auto"/>
        <w:left w:val="none" w:sz="0" w:space="0" w:color="auto"/>
        <w:bottom w:val="none" w:sz="0" w:space="0" w:color="auto"/>
        <w:right w:val="none" w:sz="0" w:space="0" w:color="auto"/>
      </w:divBdr>
    </w:div>
    <w:div w:id="901407526">
      <w:bodyDiv w:val="1"/>
      <w:marLeft w:val="0"/>
      <w:marRight w:val="0"/>
      <w:marTop w:val="0"/>
      <w:marBottom w:val="0"/>
      <w:divBdr>
        <w:top w:val="none" w:sz="0" w:space="0" w:color="auto"/>
        <w:left w:val="none" w:sz="0" w:space="0" w:color="auto"/>
        <w:bottom w:val="none" w:sz="0" w:space="0" w:color="auto"/>
        <w:right w:val="none" w:sz="0" w:space="0" w:color="auto"/>
      </w:divBdr>
    </w:div>
    <w:div w:id="901789115">
      <w:bodyDiv w:val="1"/>
      <w:marLeft w:val="0"/>
      <w:marRight w:val="0"/>
      <w:marTop w:val="0"/>
      <w:marBottom w:val="0"/>
      <w:divBdr>
        <w:top w:val="none" w:sz="0" w:space="0" w:color="auto"/>
        <w:left w:val="none" w:sz="0" w:space="0" w:color="auto"/>
        <w:bottom w:val="none" w:sz="0" w:space="0" w:color="auto"/>
        <w:right w:val="none" w:sz="0" w:space="0" w:color="auto"/>
      </w:divBdr>
    </w:div>
    <w:div w:id="902061335">
      <w:bodyDiv w:val="1"/>
      <w:marLeft w:val="0"/>
      <w:marRight w:val="0"/>
      <w:marTop w:val="0"/>
      <w:marBottom w:val="0"/>
      <w:divBdr>
        <w:top w:val="none" w:sz="0" w:space="0" w:color="auto"/>
        <w:left w:val="none" w:sz="0" w:space="0" w:color="auto"/>
        <w:bottom w:val="none" w:sz="0" w:space="0" w:color="auto"/>
        <w:right w:val="none" w:sz="0" w:space="0" w:color="auto"/>
      </w:divBdr>
    </w:div>
    <w:div w:id="903879668">
      <w:bodyDiv w:val="1"/>
      <w:marLeft w:val="0"/>
      <w:marRight w:val="0"/>
      <w:marTop w:val="0"/>
      <w:marBottom w:val="0"/>
      <w:divBdr>
        <w:top w:val="none" w:sz="0" w:space="0" w:color="auto"/>
        <w:left w:val="none" w:sz="0" w:space="0" w:color="auto"/>
        <w:bottom w:val="none" w:sz="0" w:space="0" w:color="auto"/>
        <w:right w:val="none" w:sz="0" w:space="0" w:color="auto"/>
      </w:divBdr>
    </w:div>
    <w:div w:id="904030772">
      <w:bodyDiv w:val="1"/>
      <w:marLeft w:val="0"/>
      <w:marRight w:val="0"/>
      <w:marTop w:val="0"/>
      <w:marBottom w:val="0"/>
      <w:divBdr>
        <w:top w:val="none" w:sz="0" w:space="0" w:color="auto"/>
        <w:left w:val="none" w:sz="0" w:space="0" w:color="auto"/>
        <w:bottom w:val="none" w:sz="0" w:space="0" w:color="auto"/>
        <w:right w:val="none" w:sz="0" w:space="0" w:color="auto"/>
      </w:divBdr>
    </w:div>
    <w:div w:id="904149980">
      <w:bodyDiv w:val="1"/>
      <w:marLeft w:val="0"/>
      <w:marRight w:val="0"/>
      <w:marTop w:val="0"/>
      <w:marBottom w:val="0"/>
      <w:divBdr>
        <w:top w:val="none" w:sz="0" w:space="0" w:color="auto"/>
        <w:left w:val="none" w:sz="0" w:space="0" w:color="auto"/>
        <w:bottom w:val="none" w:sz="0" w:space="0" w:color="auto"/>
        <w:right w:val="none" w:sz="0" w:space="0" w:color="auto"/>
      </w:divBdr>
    </w:div>
    <w:div w:id="904414713">
      <w:bodyDiv w:val="1"/>
      <w:marLeft w:val="0"/>
      <w:marRight w:val="0"/>
      <w:marTop w:val="0"/>
      <w:marBottom w:val="0"/>
      <w:divBdr>
        <w:top w:val="none" w:sz="0" w:space="0" w:color="auto"/>
        <w:left w:val="none" w:sz="0" w:space="0" w:color="auto"/>
        <w:bottom w:val="none" w:sz="0" w:space="0" w:color="auto"/>
        <w:right w:val="none" w:sz="0" w:space="0" w:color="auto"/>
      </w:divBdr>
    </w:div>
    <w:div w:id="905066435">
      <w:bodyDiv w:val="1"/>
      <w:marLeft w:val="0"/>
      <w:marRight w:val="0"/>
      <w:marTop w:val="0"/>
      <w:marBottom w:val="0"/>
      <w:divBdr>
        <w:top w:val="none" w:sz="0" w:space="0" w:color="auto"/>
        <w:left w:val="none" w:sz="0" w:space="0" w:color="auto"/>
        <w:bottom w:val="none" w:sz="0" w:space="0" w:color="auto"/>
        <w:right w:val="none" w:sz="0" w:space="0" w:color="auto"/>
      </w:divBdr>
    </w:div>
    <w:div w:id="907155720">
      <w:bodyDiv w:val="1"/>
      <w:marLeft w:val="0"/>
      <w:marRight w:val="0"/>
      <w:marTop w:val="0"/>
      <w:marBottom w:val="0"/>
      <w:divBdr>
        <w:top w:val="none" w:sz="0" w:space="0" w:color="auto"/>
        <w:left w:val="none" w:sz="0" w:space="0" w:color="auto"/>
        <w:bottom w:val="none" w:sz="0" w:space="0" w:color="auto"/>
        <w:right w:val="none" w:sz="0" w:space="0" w:color="auto"/>
      </w:divBdr>
    </w:div>
    <w:div w:id="907302812">
      <w:bodyDiv w:val="1"/>
      <w:marLeft w:val="0"/>
      <w:marRight w:val="0"/>
      <w:marTop w:val="0"/>
      <w:marBottom w:val="0"/>
      <w:divBdr>
        <w:top w:val="none" w:sz="0" w:space="0" w:color="auto"/>
        <w:left w:val="none" w:sz="0" w:space="0" w:color="auto"/>
        <w:bottom w:val="none" w:sz="0" w:space="0" w:color="auto"/>
        <w:right w:val="none" w:sz="0" w:space="0" w:color="auto"/>
      </w:divBdr>
    </w:div>
    <w:div w:id="907687404">
      <w:bodyDiv w:val="1"/>
      <w:marLeft w:val="0"/>
      <w:marRight w:val="0"/>
      <w:marTop w:val="0"/>
      <w:marBottom w:val="0"/>
      <w:divBdr>
        <w:top w:val="none" w:sz="0" w:space="0" w:color="auto"/>
        <w:left w:val="none" w:sz="0" w:space="0" w:color="auto"/>
        <w:bottom w:val="none" w:sz="0" w:space="0" w:color="auto"/>
        <w:right w:val="none" w:sz="0" w:space="0" w:color="auto"/>
      </w:divBdr>
    </w:div>
    <w:div w:id="909463516">
      <w:bodyDiv w:val="1"/>
      <w:marLeft w:val="0"/>
      <w:marRight w:val="0"/>
      <w:marTop w:val="0"/>
      <w:marBottom w:val="0"/>
      <w:divBdr>
        <w:top w:val="none" w:sz="0" w:space="0" w:color="auto"/>
        <w:left w:val="none" w:sz="0" w:space="0" w:color="auto"/>
        <w:bottom w:val="none" w:sz="0" w:space="0" w:color="auto"/>
        <w:right w:val="none" w:sz="0" w:space="0" w:color="auto"/>
      </w:divBdr>
    </w:div>
    <w:div w:id="910118135">
      <w:bodyDiv w:val="1"/>
      <w:marLeft w:val="0"/>
      <w:marRight w:val="0"/>
      <w:marTop w:val="0"/>
      <w:marBottom w:val="0"/>
      <w:divBdr>
        <w:top w:val="none" w:sz="0" w:space="0" w:color="auto"/>
        <w:left w:val="none" w:sz="0" w:space="0" w:color="auto"/>
        <w:bottom w:val="none" w:sz="0" w:space="0" w:color="auto"/>
        <w:right w:val="none" w:sz="0" w:space="0" w:color="auto"/>
      </w:divBdr>
    </w:div>
    <w:div w:id="911431297">
      <w:bodyDiv w:val="1"/>
      <w:marLeft w:val="0"/>
      <w:marRight w:val="0"/>
      <w:marTop w:val="0"/>
      <w:marBottom w:val="0"/>
      <w:divBdr>
        <w:top w:val="none" w:sz="0" w:space="0" w:color="auto"/>
        <w:left w:val="none" w:sz="0" w:space="0" w:color="auto"/>
        <w:bottom w:val="none" w:sz="0" w:space="0" w:color="auto"/>
        <w:right w:val="none" w:sz="0" w:space="0" w:color="auto"/>
      </w:divBdr>
    </w:div>
    <w:div w:id="911894757">
      <w:bodyDiv w:val="1"/>
      <w:marLeft w:val="0"/>
      <w:marRight w:val="0"/>
      <w:marTop w:val="0"/>
      <w:marBottom w:val="0"/>
      <w:divBdr>
        <w:top w:val="none" w:sz="0" w:space="0" w:color="auto"/>
        <w:left w:val="none" w:sz="0" w:space="0" w:color="auto"/>
        <w:bottom w:val="none" w:sz="0" w:space="0" w:color="auto"/>
        <w:right w:val="none" w:sz="0" w:space="0" w:color="auto"/>
      </w:divBdr>
    </w:div>
    <w:div w:id="912079166">
      <w:bodyDiv w:val="1"/>
      <w:marLeft w:val="0"/>
      <w:marRight w:val="0"/>
      <w:marTop w:val="0"/>
      <w:marBottom w:val="0"/>
      <w:divBdr>
        <w:top w:val="none" w:sz="0" w:space="0" w:color="auto"/>
        <w:left w:val="none" w:sz="0" w:space="0" w:color="auto"/>
        <w:bottom w:val="none" w:sz="0" w:space="0" w:color="auto"/>
        <w:right w:val="none" w:sz="0" w:space="0" w:color="auto"/>
      </w:divBdr>
    </w:div>
    <w:div w:id="913006671">
      <w:bodyDiv w:val="1"/>
      <w:marLeft w:val="0"/>
      <w:marRight w:val="0"/>
      <w:marTop w:val="0"/>
      <w:marBottom w:val="0"/>
      <w:divBdr>
        <w:top w:val="none" w:sz="0" w:space="0" w:color="auto"/>
        <w:left w:val="none" w:sz="0" w:space="0" w:color="auto"/>
        <w:bottom w:val="none" w:sz="0" w:space="0" w:color="auto"/>
        <w:right w:val="none" w:sz="0" w:space="0" w:color="auto"/>
      </w:divBdr>
    </w:div>
    <w:div w:id="914555220">
      <w:bodyDiv w:val="1"/>
      <w:marLeft w:val="0"/>
      <w:marRight w:val="0"/>
      <w:marTop w:val="0"/>
      <w:marBottom w:val="0"/>
      <w:divBdr>
        <w:top w:val="none" w:sz="0" w:space="0" w:color="auto"/>
        <w:left w:val="none" w:sz="0" w:space="0" w:color="auto"/>
        <w:bottom w:val="none" w:sz="0" w:space="0" w:color="auto"/>
        <w:right w:val="none" w:sz="0" w:space="0" w:color="auto"/>
      </w:divBdr>
    </w:div>
    <w:div w:id="915167824">
      <w:bodyDiv w:val="1"/>
      <w:marLeft w:val="0"/>
      <w:marRight w:val="0"/>
      <w:marTop w:val="0"/>
      <w:marBottom w:val="0"/>
      <w:divBdr>
        <w:top w:val="none" w:sz="0" w:space="0" w:color="auto"/>
        <w:left w:val="none" w:sz="0" w:space="0" w:color="auto"/>
        <w:bottom w:val="none" w:sz="0" w:space="0" w:color="auto"/>
        <w:right w:val="none" w:sz="0" w:space="0" w:color="auto"/>
      </w:divBdr>
    </w:div>
    <w:div w:id="915359053">
      <w:bodyDiv w:val="1"/>
      <w:marLeft w:val="0"/>
      <w:marRight w:val="0"/>
      <w:marTop w:val="0"/>
      <w:marBottom w:val="0"/>
      <w:divBdr>
        <w:top w:val="none" w:sz="0" w:space="0" w:color="auto"/>
        <w:left w:val="none" w:sz="0" w:space="0" w:color="auto"/>
        <w:bottom w:val="none" w:sz="0" w:space="0" w:color="auto"/>
        <w:right w:val="none" w:sz="0" w:space="0" w:color="auto"/>
      </w:divBdr>
    </w:div>
    <w:div w:id="915481400">
      <w:bodyDiv w:val="1"/>
      <w:marLeft w:val="0"/>
      <w:marRight w:val="0"/>
      <w:marTop w:val="0"/>
      <w:marBottom w:val="0"/>
      <w:divBdr>
        <w:top w:val="none" w:sz="0" w:space="0" w:color="auto"/>
        <w:left w:val="none" w:sz="0" w:space="0" w:color="auto"/>
        <w:bottom w:val="none" w:sz="0" w:space="0" w:color="auto"/>
        <w:right w:val="none" w:sz="0" w:space="0" w:color="auto"/>
      </w:divBdr>
    </w:div>
    <w:div w:id="916523637">
      <w:bodyDiv w:val="1"/>
      <w:marLeft w:val="0"/>
      <w:marRight w:val="0"/>
      <w:marTop w:val="0"/>
      <w:marBottom w:val="0"/>
      <w:divBdr>
        <w:top w:val="none" w:sz="0" w:space="0" w:color="auto"/>
        <w:left w:val="none" w:sz="0" w:space="0" w:color="auto"/>
        <w:bottom w:val="none" w:sz="0" w:space="0" w:color="auto"/>
        <w:right w:val="none" w:sz="0" w:space="0" w:color="auto"/>
      </w:divBdr>
    </w:div>
    <w:div w:id="918172436">
      <w:bodyDiv w:val="1"/>
      <w:marLeft w:val="0"/>
      <w:marRight w:val="0"/>
      <w:marTop w:val="0"/>
      <w:marBottom w:val="0"/>
      <w:divBdr>
        <w:top w:val="none" w:sz="0" w:space="0" w:color="auto"/>
        <w:left w:val="none" w:sz="0" w:space="0" w:color="auto"/>
        <w:bottom w:val="none" w:sz="0" w:space="0" w:color="auto"/>
        <w:right w:val="none" w:sz="0" w:space="0" w:color="auto"/>
      </w:divBdr>
    </w:div>
    <w:div w:id="918178137">
      <w:bodyDiv w:val="1"/>
      <w:marLeft w:val="0"/>
      <w:marRight w:val="0"/>
      <w:marTop w:val="0"/>
      <w:marBottom w:val="0"/>
      <w:divBdr>
        <w:top w:val="none" w:sz="0" w:space="0" w:color="auto"/>
        <w:left w:val="none" w:sz="0" w:space="0" w:color="auto"/>
        <w:bottom w:val="none" w:sz="0" w:space="0" w:color="auto"/>
        <w:right w:val="none" w:sz="0" w:space="0" w:color="auto"/>
      </w:divBdr>
    </w:div>
    <w:div w:id="920678426">
      <w:bodyDiv w:val="1"/>
      <w:marLeft w:val="0"/>
      <w:marRight w:val="0"/>
      <w:marTop w:val="0"/>
      <w:marBottom w:val="0"/>
      <w:divBdr>
        <w:top w:val="none" w:sz="0" w:space="0" w:color="auto"/>
        <w:left w:val="none" w:sz="0" w:space="0" w:color="auto"/>
        <w:bottom w:val="none" w:sz="0" w:space="0" w:color="auto"/>
        <w:right w:val="none" w:sz="0" w:space="0" w:color="auto"/>
      </w:divBdr>
    </w:div>
    <w:div w:id="922681855">
      <w:bodyDiv w:val="1"/>
      <w:marLeft w:val="0"/>
      <w:marRight w:val="0"/>
      <w:marTop w:val="0"/>
      <w:marBottom w:val="0"/>
      <w:divBdr>
        <w:top w:val="none" w:sz="0" w:space="0" w:color="auto"/>
        <w:left w:val="none" w:sz="0" w:space="0" w:color="auto"/>
        <w:bottom w:val="none" w:sz="0" w:space="0" w:color="auto"/>
        <w:right w:val="none" w:sz="0" w:space="0" w:color="auto"/>
      </w:divBdr>
    </w:div>
    <w:div w:id="923074911">
      <w:bodyDiv w:val="1"/>
      <w:marLeft w:val="0"/>
      <w:marRight w:val="0"/>
      <w:marTop w:val="0"/>
      <w:marBottom w:val="0"/>
      <w:divBdr>
        <w:top w:val="none" w:sz="0" w:space="0" w:color="auto"/>
        <w:left w:val="none" w:sz="0" w:space="0" w:color="auto"/>
        <w:bottom w:val="none" w:sz="0" w:space="0" w:color="auto"/>
        <w:right w:val="none" w:sz="0" w:space="0" w:color="auto"/>
      </w:divBdr>
    </w:div>
    <w:div w:id="923077331">
      <w:bodyDiv w:val="1"/>
      <w:marLeft w:val="0"/>
      <w:marRight w:val="0"/>
      <w:marTop w:val="0"/>
      <w:marBottom w:val="0"/>
      <w:divBdr>
        <w:top w:val="none" w:sz="0" w:space="0" w:color="auto"/>
        <w:left w:val="none" w:sz="0" w:space="0" w:color="auto"/>
        <w:bottom w:val="none" w:sz="0" w:space="0" w:color="auto"/>
        <w:right w:val="none" w:sz="0" w:space="0" w:color="auto"/>
      </w:divBdr>
    </w:div>
    <w:div w:id="923219508">
      <w:bodyDiv w:val="1"/>
      <w:marLeft w:val="0"/>
      <w:marRight w:val="0"/>
      <w:marTop w:val="0"/>
      <w:marBottom w:val="0"/>
      <w:divBdr>
        <w:top w:val="none" w:sz="0" w:space="0" w:color="auto"/>
        <w:left w:val="none" w:sz="0" w:space="0" w:color="auto"/>
        <w:bottom w:val="none" w:sz="0" w:space="0" w:color="auto"/>
        <w:right w:val="none" w:sz="0" w:space="0" w:color="auto"/>
      </w:divBdr>
    </w:div>
    <w:div w:id="924000337">
      <w:bodyDiv w:val="1"/>
      <w:marLeft w:val="0"/>
      <w:marRight w:val="0"/>
      <w:marTop w:val="0"/>
      <w:marBottom w:val="0"/>
      <w:divBdr>
        <w:top w:val="none" w:sz="0" w:space="0" w:color="auto"/>
        <w:left w:val="none" w:sz="0" w:space="0" w:color="auto"/>
        <w:bottom w:val="none" w:sz="0" w:space="0" w:color="auto"/>
        <w:right w:val="none" w:sz="0" w:space="0" w:color="auto"/>
      </w:divBdr>
    </w:div>
    <w:div w:id="926693881">
      <w:bodyDiv w:val="1"/>
      <w:marLeft w:val="0"/>
      <w:marRight w:val="0"/>
      <w:marTop w:val="0"/>
      <w:marBottom w:val="0"/>
      <w:divBdr>
        <w:top w:val="none" w:sz="0" w:space="0" w:color="auto"/>
        <w:left w:val="none" w:sz="0" w:space="0" w:color="auto"/>
        <w:bottom w:val="none" w:sz="0" w:space="0" w:color="auto"/>
        <w:right w:val="none" w:sz="0" w:space="0" w:color="auto"/>
      </w:divBdr>
    </w:div>
    <w:div w:id="930046389">
      <w:bodyDiv w:val="1"/>
      <w:marLeft w:val="0"/>
      <w:marRight w:val="0"/>
      <w:marTop w:val="0"/>
      <w:marBottom w:val="0"/>
      <w:divBdr>
        <w:top w:val="none" w:sz="0" w:space="0" w:color="auto"/>
        <w:left w:val="none" w:sz="0" w:space="0" w:color="auto"/>
        <w:bottom w:val="none" w:sz="0" w:space="0" w:color="auto"/>
        <w:right w:val="none" w:sz="0" w:space="0" w:color="auto"/>
      </w:divBdr>
    </w:div>
    <w:div w:id="930237460">
      <w:bodyDiv w:val="1"/>
      <w:marLeft w:val="0"/>
      <w:marRight w:val="0"/>
      <w:marTop w:val="0"/>
      <w:marBottom w:val="0"/>
      <w:divBdr>
        <w:top w:val="none" w:sz="0" w:space="0" w:color="auto"/>
        <w:left w:val="none" w:sz="0" w:space="0" w:color="auto"/>
        <w:bottom w:val="none" w:sz="0" w:space="0" w:color="auto"/>
        <w:right w:val="none" w:sz="0" w:space="0" w:color="auto"/>
      </w:divBdr>
    </w:div>
    <w:div w:id="930746934">
      <w:bodyDiv w:val="1"/>
      <w:marLeft w:val="0"/>
      <w:marRight w:val="0"/>
      <w:marTop w:val="0"/>
      <w:marBottom w:val="0"/>
      <w:divBdr>
        <w:top w:val="none" w:sz="0" w:space="0" w:color="auto"/>
        <w:left w:val="none" w:sz="0" w:space="0" w:color="auto"/>
        <w:bottom w:val="none" w:sz="0" w:space="0" w:color="auto"/>
        <w:right w:val="none" w:sz="0" w:space="0" w:color="auto"/>
      </w:divBdr>
    </w:div>
    <w:div w:id="930746940">
      <w:bodyDiv w:val="1"/>
      <w:marLeft w:val="0"/>
      <w:marRight w:val="0"/>
      <w:marTop w:val="0"/>
      <w:marBottom w:val="0"/>
      <w:divBdr>
        <w:top w:val="none" w:sz="0" w:space="0" w:color="auto"/>
        <w:left w:val="none" w:sz="0" w:space="0" w:color="auto"/>
        <w:bottom w:val="none" w:sz="0" w:space="0" w:color="auto"/>
        <w:right w:val="none" w:sz="0" w:space="0" w:color="auto"/>
      </w:divBdr>
    </w:div>
    <w:div w:id="931863766">
      <w:bodyDiv w:val="1"/>
      <w:marLeft w:val="0"/>
      <w:marRight w:val="0"/>
      <w:marTop w:val="0"/>
      <w:marBottom w:val="0"/>
      <w:divBdr>
        <w:top w:val="none" w:sz="0" w:space="0" w:color="auto"/>
        <w:left w:val="none" w:sz="0" w:space="0" w:color="auto"/>
        <w:bottom w:val="none" w:sz="0" w:space="0" w:color="auto"/>
        <w:right w:val="none" w:sz="0" w:space="0" w:color="auto"/>
      </w:divBdr>
    </w:div>
    <w:div w:id="932401065">
      <w:bodyDiv w:val="1"/>
      <w:marLeft w:val="0"/>
      <w:marRight w:val="0"/>
      <w:marTop w:val="0"/>
      <w:marBottom w:val="0"/>
      <w:divBdr>
        <w:top w:val="none" w:sz="0" w:space="0" w:color="auto"/>
        <w:left w:val="none" w:sz="0" w:space="0" w:color="auto"/>
        <w:bottom w:val="none" w:sz="0" w:space="0" w:color="auto"/>
        <w:right w:val="none" w:sz="0" w:space="0" w:color="auto"/>
      </w:divBdr>
    </w:div>
    <w:div w:id="932780680">
      <w:bodyDiv w:val="1"/>
      <w:marLeft w:val="0"/>
      <w:marRight w:val="0"/>
      <w:marTop w:val="0"/>
      <w:marBottom w:val="0"/>
      <w:divBdr>
        <w:top w:val="none" w:sz="0" w:space="0" w:color="auto"/>
        <w:left w:val="none" w:sz="0" w:space="0" w:color="auto"/>
        <w:bottom w:val="none" w:sz="0" w:space="0" w:color="auto"/>
        <w:right w:val="none" w:sz="0" w:space="0" w:color="auto"/>
      </w:divBdr>
    </w:div>
    <w:div w:id="933245112">
      <w:bodyDiv w:val="1"/>
      <w:marLeft w:val="0"/>
      <w:marRight w:val="0"/>
      <w:marTop w:val="0"/>
      <w:marBottom w:val="0"/>
      <w:divBdr>
        <w:top w:val="none" w:sz="0" w:space="0" w:color="auto"/>
        <w:left w:val="none" w:sz="0" w:space="0" w:color="auto"/>
        <w:bottom w:val="none" w:sz="0" w:space="0" w:color="auto"/>
        <w:right w:val="none" w:sz="0" w:space="0" w:color="auto"/>
      </w:divBdr>
    </w:div>
    <w:div w:id="933979603">
      <w:bodyDiv w:val="1"/>
      <w:marLeft w:val="0"/>
      <w:marRight w:val="0"/>
      <w:marTop w:val="0"/>
      <w:marBottom w:val="0"/>
      <w:divBdr>
        <w:top w:val="none" w:sz="0" w:space="0" w:color="auto"/>
        <w:left w:val="none" w:sz="0" w:space="0" w:color="auto"/>
        <w:bottom w:val="none" w:sz="0" w:space="0" w:color="auto"/>
        <w:right w:val="none" w:sz="0" w:space="0" w:color="auto"/>
      </w:divBdr>
    </w:div>
    <w:div w:id="934944565">
      <w:bodyDiv w:val="1"/>
      <w:marLeft w:val="0"/>
      <w:marRight w:val="0"/>
      <w:marTop w:val="0"/>
      <w:marBottom w:val="0"/>
      <w:divBdr>
        <w:top w:val="none" w:sz="0" w:space="0" w:color="auto"/>
        <w:left w:val="none" w:sz="0" w:space="0" w:color="auto"/>
        <w:bottom w:val="none" w:sz="0" w:space="0" w:color="auto"/>
        <w:right w:val="none" w:sz="0" w:space="0" w:color="auto"/>
      </w:divBdr>
    </w:div>
    <w:div w:id="936794136">
      <w:bodyDiv w:val="1"/>
      <w:marLeft w:val="0"/>
      <w:marRight w:val="0"/>
      <w:marTop w:val="0"/>
      <w:marBottom w:val="0"/>
      <w:divBdr>
        <w:top w:val="none" w:sz="0" w:space="0" w:color="auto"/>
        <w:left w:val="none" w:sz="0" w:space="0" w:color="auto"/>
        <w:bottom w:val="none" w:sz="0" w:space="0" w:color="auto"/>
        <w:right w:val="none" w:sz="0" w:space="0" w:color="auto"/>
      </w:divBdr>
    </w:div>
    <w:div w:id="936910608">
      <w:bodyDiv w:val="1"/>
      <w:marLeft w:val="0"/>
      <w:marRight w:val="0"/>
      <w:marTop w:val="0"/>
      <w:marBottom w:val="0"/>
      <w:divBdr>
        <w:top w:val="none" w:sz="0" w:space="0" w:color="auto"/>
        <w:left w:val="none" w:sz="0" w:space="0" w:color="auto"/>
        <w:bottom w:val="none" w:sz="0" w:space="0" w:color="auto"/>
        <w:right w:val="none" w:sz="0" w:space="0" w:color="auto"/>
      </w:divBdr>
    </w:div>
    <w:div w:id="937761361">
      <w:bodyDiv w:val="1"/>
      <w:marLeft w:val="0"/>
      <w:marRight w:val="0"/>
      <w:marTop w:val="0"/>
      <w:marBottom w:val="0"/>
      <w:divBdr>
        <w:top w:val="none" w:sz="0" w:space="0" w:color="auto"/>
        <w:left w:val="none" w:sz="0" w:space="0" w:color="auto"/>
        <w:bottom w:val="none" w:sz="0" w:space="0" w:color="auto"/>
        <w:right w:val="none" w:sz="0" w:space="0" w:color="auto"/>
      </w:divBdr>
    </w:div>
    <w:div w:id="938173504">
      <w:bodyDiv w:val="1"/>
      <w:marLeft w:val="0"/>
      <w:marRight w:val="0"/>
      <w:marTop w:val="0"/>
      <w:marBottom w:val="0"/>
      <w:divBdr>
        <w:top w:val="none" w:sz="0" w:space="0" w:color="auto"/>
        <w:left w:val="none" w:sz="0" w:space="0" w:color="auto"/>
        <w:bottom w:val="none" w:sz="0" w:space="0" w:color="auto"/>
        <w:right w:val="none" w:sz="0" w:space="0" w:color="auto"/>
      </w:divBdr>
    </w:div>
    <w:div w:id="938610470">
      <w:bodyDiv w:val="1"/>
      <w:marLeft w:val="0"/>
      <w:marRight w:val="0"/>
      <w:marTop w:val="0"/>
      <w:marBottom w:val="0"/>
      <w:divBdr>
        <w:top w:val="none" w:sz="0" w:space="0" w:color="auto"/>
        <w:left w:val="none" w:sz="0" w:space="0" w:color="auto"/>
        <w:bottom w:val="none" w:sz="0" w:space="0" w:color="auto"/>
        <w:right w:val="none" w:sz="0" w:space="0" w:color="auto"/>
      </w:divBdr>
    </w:div>
    <w:div w:id="939069491">
      <w:bodyDiv w:val="1"/>
      <w:marLeft w:val="0"/>
      <w:marRight w:val="0"/>
      <w:marTop w:val="0"/>
      <w:marBottom w:val="0"/>
      <w:divBdr>
        <w:top w:val="none" w:sz="0" w:space="0" w:color="auto"/>
        <w:left w:val="none" w:sz="0" w:space="0" w:color="auto"/>
        <w:bottom w:val="none" w:sz="0" w:space="0" w:color="auto"/>
        <w:right w:val="none" w:sz="0" w:space="0" w:color="auto"/>
      </w:divBdr>
    </w:div>
    <w:div w:id="940379002">
      <w:bodyDiv w:val="1"/>
      <w:marLeft w:val="0"/>
      <w:marRight w:val="0"/>
      <w:marTop w:val="0"/>
      <w:marBottom w:val="0"/>
      <w:divBdr>
        <w:top w:val="none" w:sz="0" w:space="0" w:color="auto"/>
        <w:left w:val="none" w:sz="0" w:space="0" w:color="auto"/>
        <w:bottom w:val="none" w:sz="0" w:space="0" w:color="auto"/>
        <w:right w:val="none" w:sz="0" w:space="0" w:color="auto"/>
      </w:divBdr>
    </w:div>
    <w:div w:id="940527553">
      <w:bodyDiv w:val="1"/>
      <w:marLeft w:val="0"/>
      <w:marRight w:val="0"/>
      <w:marTop w:val="0"/>
      <w:marBottom w:val="0"/>
      <w:divBdr>
        <w:top w:val="none" w:sz="0" w:space="0" w:color="auto"/>
        <w:left w:val="none" w:sz="0" w:space="0" w:color="auto"/>
        <w:bottom w:val="none" w:sz="0" w:space="0" w:color="auto"/>
        <w:right w:val="none" w:sz="0" w:space="0" w:color="auto"/>
      </w:divBdr>
    </w:div>
    <w:div w:id="941382308">
      <w:bodyDiv w:val="1"/>
      <w:marLeft w:val="0"/>
      <w:marRight w:val="0"/>
      <w:marTop w:val="0"/>
      <w:marBottom w:val="0"/>
      <w:divBdr>
        <w:top w:val="none" w:sz="0" w:space="0" w:color="auto"/>
        <w:left w:val="none" w:sz="0" w:space="0" w:color="auto"/>
        <w:bottom w:val="none" w:sz="0" w:space="0" w:color="auto"/>
        <w:right w:val="none" w:sz="0" w:space="0" w:color="auto"/>
      </w:divBdr>
    </w:div>
    <w:div w:id="943151120">
      <w:bodyDiv w:val="1"/>
      <w:marLeft w:val="0"/>
      <w:marRight w:val="0"/>
      <w:marTop w:val="0"/>
      <w:marBottom w:val="0"/>
      <w:divBdr>
        <w:top w:val="none" w:sz="0" w:space="0" w:color="auto"/>
        <w:left w:val="none" w:sz="0" w:space="0" w:color="auto"/>
        <w:bottom w:val="none" w:sz="0" w:space="0" w:color="auto"/>
        <w:right w:val="none" w:sz="0" w:space="0" w:color="auto"/>
      </w:divBdr>
    </w:div>
    <w:div w:id="946078575">
      <w:bodyDiv w:val="1"/>
      <w:marLeft w:val="0"/>
      <w:marRight w:val="0"/>
      <w:marTop w:val="0"/>
      <w:marBottom w:val="0"/>
      <w:divBdr>
        <w:top w:val="none" w:sz="0" w:space="0" w:color="auto"/>
        <w:left w:val="none" w:sz="0" w:space="0" w:color="auto"/>
        <w:bottom w:val="none" w:sz="0" w:space="0" w:color="auto"/>
        <w:right w:val="none" w:sz="0" w:space="0" w:color="auto"/>
      </w:divBdr>
    </w:div>
    <w:div w:id="947079705">
      <w:bodyDiv w:val="1"/>
      <w:marLeft w:val="0"/>
      <w:marRight w:val="0"/>
      <w:marTop w:val="0"/>
      <w:marBottom w:val="0"/>
      <w:divBdr>
        <w:top w:val="none" w:sz="0" w:space="0" w:color="auto"/>
        <w:left w:val="none" w:sz="0" w:space="0" w:color="auto"/>
        <w:bottom w:val="none" w:sz="0" w:space="0" w:color="auto"/>
        <w:right w:val="none" w:sz="0" w:space="0" w:color="auto"/>
      </w:divBdr>
    </w:div>
    <w:div w:id="947391574">
      <w:bodyDiv w:val="1"/>
      <w:marLeft w:val="0"/>
      <w:marRight w:val="0"/>
      <w:marTop w:val="0"/>
      <w:marBottom w:val="0"/>
      <w:divBdr>
        <w:top w:val="none" w:sz="0" w:space="0" w:color="auto"/>
        <w:left w:val="none" w:sz="0" w:space="0" w:color="auto"/>
        <w:bottom w:val="none" w:sz="0" w:space="0" w:color="auto"/>
        <w:right w:val="none" w:sz="0" w:space="0" w:color="auto"/>
      </w:divBdr>
    </w:div>
    <w:div w:id="948656918">
      <w:bodyDiv w:val="1"/>
      <w:marLeft w:val="0"/>
      <w:marRight w:val="0"/>
      <w:marTop w:val="0"/>
      <w:marBottom w:val="0"/>
      <w:divBdr>
        <w:top w:val="none" w:sz="0" w:space="0" w:color="auto"/>
        <w:left w:val="none" w:sz="0" w:space="0" w:color="auto"/>
        <w:bottom w:val="none" w:sz="0" w:space="0" w:color="auto"/>
        <w:right w:val="none" w:sz="0" w:space="0" w:color="auto"/>
      </w:divBdr>
    </w:div>
    <w:div w:id="948899510">
      <w:bodyDiv w:val="1"/>
      <w:marLeft w:val="0"/>
      <w:marRight w:val="0"/>
      <w:marTop w:val="0"/>
      <w:marBottom w:val="0"/>
      <w:divBdr>
        <w:top w:val="none" w:sz="0" w:space="0" w:color="auto"/>
        <w:left w:val="none" w:sz="0" w:space="0" w:color="auto"/>
        <w:bottom w:val="none" w:sz="0" w:space="0" w:color="auto"/>
        <w:right w:val="none" w:sz="0" w:space="0" w:color="auto"/>
      </w:divBdr>
    </w:div>
    <w:div w:id="951130571">
      <w:bodyDiv w:val="1"/>
      <w:marLeft w:val="0"/>
      <w:marRight w:val="0"/>
      <w:marTop w:val="0"/>
      <w:marBottom w:val="0"/>
      <w:divBdr>
        <w:top w:val="none" w:sz="0" w:space="0" w:color="auto"/>
        <w:left w:val="none" w:sz="0" w:space="0" w:color="auto"/>
        <w:bottom w:val="none" w:sz="0" w:space="0" w:color="auto"/>
        <w:right w:val="none" w:sz="0" w:space="0" w:color="auto"/>
      </w:divBdr>
    </w:div>
    <w:div w:id="953361187">
      <w:bodyDiv w:val="1"/>
      <w:marLeft w:val="0"/>
      <w:marRight w:val="0"/>
      <w:marTop w:val="0"/>
      <w:marBottom w:val="0"/>
      <w:divBdr>
        <w:top w:val="none" w:sz="0" w:space="0" w:color="auto"/>
        <w:left w:val="none" w:sz="0" w:space="0" w:color="auto"/>
        <w:bottom w:val="none" w:sz="0" w:space="0" w:color="auto"/>
        <w:right w:val="none" w:sz="0" w:space="0" w:color="auto"/>
      </w:divBdr>
    </w:div>
    <w:div w:id="954097071">
      <w:bodyDiv w:val="1"/>
      <w:marLeft w:val="0"/>
      <w:marRight w:val="0"/>
      <w:marTop w:val="0"/>
      <w:marBottom w:val="0"/>
      <w:divBdr>
        <w:top w:val="none" w:sz="0" w:space="0" w:color="auto"/>
        <w:left w:val="none" w:sz="0" w:space="0" w:color="auto"/>
        <w:bottom w:val="none" w:sz="0" w:space="0" w:color="auto"/>
        <w:right w:val="none" w:sz="0" w:space="0" w:color="auto"/>
      </w:divBdr>
    </w:div>
    <w:div w:id="954403682">
      <w:bodyDiv w:val="1"/>
      <w:marLeft w:val="0"/>
      <w:marRight w:val="0"/>
      <w:marTop w:val="0"/>
      <w:marBottom w:val="0"/>
      <w:divBdr>
        <w:top w:val="none" w:sz="0" w:space="0" w:color="auto"/>
        <w:left w:val="none" w:sz="0" w:space="0" w:color="auto"/>
        <w:bottom w:val="none" w:sz="0" w:space="0" w:color="auto"/>
        <w:right w:val="none" w:sz="0" w:space="0" w:color="auto"/>
      </w:divBdr>
    </w:div>
    <w:div w:id="954480050">
      <w:bodyDiv w:val="1"/>
      <w:marLeft w:val="0"/>
      <w:marRight w:val="0"/>
      <w:marTop w:val="0"/>
      <w:marBottom w:val="0"/>
      <w:divBdr>
        <w:top w:val="none" w:sz="0" w:space="0" w:color="auto"/>
        <w:left w:val="none" w:sz="0" w:space="0" w:color="auto"/>
        <w:bottom w:val="none" w:sz="0" w:space="0" w:color="auto"/>
        <w:right w:val="none" w:sz="0" w:space="0" w:color="auto"/>
      </w:divBdr>
    </w:div>
    <w:div w:id="954563207">
      <w:bodyDiv w:val="1"/>
      <w:marLeft w:val="0"/>
      <w:marRight w:val="0"/>
      <w:marTop w:val="0"/>
      <w:marBottom w:val="0"/>
      <w:divBdr>
        <w:top w:val="none" w:sz="0" w:space="0" w:color="auto"/>
        <w:left w:val="none" w:sz="0" w:space="0" w:color="auto"/>
        <w:bottom w:val="none" w:sz="0" w:space="0" w:color="auto"/>
        <w:right w:val="none" w:sz="0" w:space="0" w:color="auto"/>
      </w:divBdr>
    </w:div>
    <w:div w:id="955018548">
      <w:bodyDiv w:val="1"/>
      <w:marLeft w:val="0"/>
      <w:marRight w:val="0"/>
      <w:marTop w:val="0"/>
      <w:marBottom w:val="0"/>
      <w:divBdr>
        <w:top w:val="none" w:sz="0" w:space="0" w:color="auto"/>
        <w:left w:val="none" w:sz="0" w:space="0" w:color="auto"/>
        <w:bottom w:val="none" w:sz="0" w:space="0" w:color="auto"/>
        <w:right w:val="none" w:sz="0" w:space="0" w:color="auto"/>
      </w:divBdr>
    </w:div>
    <w:div w:id="955912439">
      <w:bodyDiv w:val="1"/>
      <w:marLeft w:val="0"/>
      <w:marRight w:val="0"/>
      <w:marTop w:val="0"/>
      <w:marBottom w:val="0"/>
      <w:divBdr>
        <w:top w:val="none" w:sz="0" w:space="0" w:color="auto"/>
        <w:left w:val="none" w:sz="0" w:space="0" w:color="auto"/>
        <w:bottom w:val="none" w:sz="0" w:space="0" w:color="auto"/>
        <w:right w:val="none" w:sz="0" w:space="0" w:color="auto"/>
      </w:divBdr>
    </w:div>
    <w:div w:id="956987206">
      <w:bodyDiv w:val="1"/>
      <w:marLeft w:val="0"/>
      <w:marRight w:val="0"/>
      <w:marTop w:val="0"/>
      <w:marBottom w:val="0"/>
      <w:divBdr>
        <w:top w:val="none" w:sz="0" w:space="0" w:color="auto"/>
        <w:left w:val="none" w:sz="0" w:space="0" w:color="auto"/>
        <w:bottom w:val="none" w:sz="0" w:space="0" w:color="auto"/>
        <w:right w:val="none" w:sz="0" w:space="0" w:color="auto"/>
      </w:divBdr>
    </w:div>
    <w:div w:id="957109036">
      <w:bodyDiv w:val="1"/>
      <w:marLeft w:val="0"/>
      <w:marRight w:val="0"/>
      <w:marTop w:val="0"/>
      <w:marBottom w:val="0"/>
      <w:divBdr>
        <w:top w:val="none" w:sz="0" w:space="0" w:color="auto"/>
        <w:left w:val="none" w:sz="0" w:space="0" w:color="auto"/>
        <w:bottom w:val="none" w:sz="0" w:space="0" w:color="auto"/>
        <w:right w:val="none" w:sz="0" w:space="0" w:color="auto"/>
      </w:divBdr>
    </w:div>
    <w:div w:id="957177636">
      <w:bodyDiv w:val="1"/>
      <w:marLeft w:val="0"/>
      <w:marRight w:val="0"/>
      <w:marTop w:val="0"/>
      <w:marBottom w:val="0"/>
      <w:divBdr>
        <w:top w:val="none" w:sz="0" w:space="0" w:color="auto"/>
        <w:left w:val="none" w:sz="0" w:space="0" w:color="auto"/>
        <w:bottom w:val="none" w:sz="0" w:space="0" w:color="auto"/>
        <w:right w:val="none" w:sz="0" w:space="0" w:color="auto"/>
      </w:divBdr>
    </w:div>
    <w:div w:id="959797357">
      <w:bodyDiv w:val="1"/>
      <w:marLeft w:val="0"/>
      <w:marRight w:val="0"/>
      <w:marTop w:val="0"/>
      <w:marBottom w:val="0"/>
      <w:divBdr>
        <w:top w:val="none" w:sz="0" w:space="0" w:color="auto"/>
        <w:left w:val="none" w:sz="0" w:space="0" w:color="auto"/>
        <w:bottom w:val="none" w:sz="0" w:space="0" w:color="auto"/>
        <w:right w:val="none" w:sz="0" w:space="0" w:color="auto"/>
      </w:divBdr>
    </w:div>
    <w:div w:id="959923252">
      <w:bodyDiv w:val="1"/>
      <w:marLeft w:val="0"/>
      <w:marRight w:val="0"/>
      <w:marTop w:val="0"/>
      <w:marBottom w:val="0"/>
      <w:divBdr>
        <w:top w:val="none" w:sz="0" w:space="0" w:color="auto"/>
        <w:left w:val="none" w:sz="0" w:space="0" w:color="auto"/>
        <w:bottom w:val="none" w:sz="0" w:space="0" w:color="auto"/>
        <w:right w:val="none" w:sz="0" w:space="0" w:color="auto"/>
      </w:divBdr>
    </w:div>
    <w:div w:id="962349546">
      <w:bodyDiv w:val="1"/>
      <w:marLeft w:val="0"/>
      <w:marRight w:val="0"/>
      <w:marTop w:val="0"/>
      <w:marBottom w:val="0"/>
      <w:divBdr>
        <w:top w:val="none" w:sz="0" w:space="0" w:color="auto"/>
        <w:left w:val="none" w:sz="0" w:space="0" w:color="auto"/>
        <w:bottom w:val="none" w:sz="0" w:space="0" w:color="auto"/>
        <w:right w:val="none" w:sz="0" w:space="0" w:color="auto"/>
      </w:divBdr>
    </w:div>
    <w:div w:id="962541090">
      <w:bodyDiv w:val="1"/>
      <w:marLeft w:val="0"/>
      <w:marRight w:val="0"/>
      <w:marTop w:val="0"/>
      <w:marBottom w:val="0"/>
      <w:divBdr>
        <w:top w:val="none" w:sz="0" w:space="0" w:color="auto"/>
        <w:left w:val="none" w:sz="0" w:space="0" w:color="auto"/>
        <w:bottom w:val="none" w:sz="0" w:space="0" w:color="auto"/>
        <w:right w:val="none" w:sz="0" w:space="0" w:color="auto"/>
      </w:divBdr>
    </w:div>
    <w:div w:id="963386825">
      <w:bodyDiv w:val="1"/>
      <w:marLeft w:val="0"/>
      <w:marRight w:val="0"/>
      <w:marTop w:val="0"/>
      <w:marBottom w:val="0"/>
      <w:divBdr>
        <w:top w:val="none" w:sz="0" w:space="0" w:color="auto"/>
        <w:left w:val="none" w:sz="0" w:space="0" w:color="auto"/>
        <w:bottom w:val="none" w:sz="0" w:space="0" w:color="auto"/>
        <w:right w:val="none" w:sz="0" w:space="0" w:color="auto"/>
      </w:divBdr>
    </w:div>
    <w:div w:id="963654252">
      <w:bodyDiv w:val="1"/>
      <w:marLeft w:val="0"/>
      <w:marRight w:val="0"/>
      <w:marTop w:val="0"/>
      <w:marBottom w:val="0"/>
      <w:divBdr>
        <w:top w:val="none" w:sz="0" w:space="0" w:color="auto"/>
        <w:left w:val="none" w:sz="0" w:space="0" w:color="auto"/>
        <w:bottom w:val="none" w:sz="0" w:space="0" w:color="auto"/>
        <w:right w:val="none" w:sz="0" w:space="0" w:color="auto"/>
      </w:divBdr>
    </w:div>
    <w:div w:id="963733817">
      <w:bodyDiv w:val="1"/>
      <w:marLeft w:val="0"/>
      <w:marRight w:val="0"/>
      <w:marTop w:val="0"/>
      <w:marBottom w:val="0"/>
      <w:divBdr>
        <w:top w:val="none" w:sz="0" w:space="0" w:color="auto"/>
        <w:left w:val="none" w:sz="0" w:space="0" w:color="auto"/>
        <w:bottom w:val="none" w:sz="0" w:space="0" w:color="auto"/>
        <w:right w:val="none" w:sz="0" w:space="0" w:color="auto"/>
      </w:divBdr>
    </w:div>
    <w:div w:id="963927955">
      <w:bodyDiv w:val="1"/>
      <w:marLeft w:val="0"/>
      <w:marRight w:val="0"/>
      <w:marTop w:val="0"/>
      <w:marBottom w:val="0"/>
      <w:divBdr>
        <w:top w:val="none" w:sz="0" w:space="0" w:color="auto"/>
        <w:left w:val="none" w:sz="0" w:space="0" w:color="auto"/>
        <w:bottom w:val="none" w:sz="0" w:space="0" w:color="auto"/>
        <w:right w:val="none" w:sz="0" w:space="0" w:color="auto"/>
      </w:divBdr>
    </w:div>
    <w:div w:id="965768729">
      <w:bodyDiv w:val="1"/>
      <w:marLeft w:val="0"/>
      <w:marRight w:val="0"/>
      <w:marTop w:val="0"/>
      <w:marBottom w:val="0"/>
      <w:divBdr>
        <w:top w:val="none" w:sz="0" w:space="0" w:color="auto"/>
        <w:left w:val="none" w:sz="0" w:space="0" w:color="auto"/>
        <w:bottom w:val="none" w:sz="0" w:space="0" w:color="auto"/>
        <w:right w:val="none" w:sz="0" w:space="0" w:color="auto"/>
      </w:divBdr>
    </w:div>
    <w:div w:id="967010943">
      <w:bodyDiv w:val="1"/>
      <w:marLeft w:val="0"/>
      <w:marRight w:val="0"/>
      <w:marTop w:val="0"/>
      <w:marBottom w:val="0"/>
      <w:divBdr>
        <w:top w:val="none" w:sz="0" w:space="0" w:color="auto"/>
        <w:left w:val="none" w:sz="0" w:space="0" w:color="auto"/>
        <w:bottom w:val="none" w:sz="0" w:space="0" w:color="auto"/>
        <w:right w:val="none" w:sz="0" w:space="0" w:color="auto"/>
      </w:divBdr>
    </w:div>
    <w:div w:id="967080613">
      <w:bodyDiv w:val="1"/>
      <w:marLeft w:val="0"/>
      <w:marRight w:val="0"/>
      <w:marTop w:val="0"/>
      <w:marBottom w:val="0"/>
      <w:divBdr>
        <w:top w:val="none" w:sz="0" w:space="0" w:color="auto"/>
        <w:left w:val="none" w:sz="0" w:space="0" w:color="auto"/>
        <w:bottom w:val="none" w:sz="0" w:space="0" w:color="auto"/>
        <w:right w:val="none" w:sz="0" w:space="0" w:color="auto"/>
      </w:divBdr>
    </w:div>
    <w:div w:id="968517057">
      <w:bodyDiv w:val="1"/>
      <w:marLeft w:val="0"/>
      <w:marRight w:val="0"/>
      <w:marTop w:val="0"/>
      <w:marBottom w:val="0"/>
      <w:divBdr>
        <w:top w:val="none" w:sz="0" w:space="0" w:color="auto"/>
        <w:left w:val="none" w:sz="0" w:space="0" w:color="auto"/>
        <w:bottom w:val="none" w:sz="0" w:space="0" w:color="auto"/>
        <w:right w:val="none" w:sz="0" w:space="0" w:color="auto"/>
      </w:divBdr>
    </w:div>
    <w:div w:id="968629988">
      <w:bodyDiv w:val="1"/>
      <w:marLeft w:val="0"/>
      <w:marRight w:val="0"/>
      <w:marTop w:val="0"/>
      <w:marBottom w:val="0"/>
      <w:divBdr>
        <w:top w:val="none" w:sz="0" w:space="0" w:color="auto"/>
        <w:left w:val="none" w:sz="0" w:space="0" w:color="auto"/>
        <w:bottom w:val="none" w:sz="0" w:space="0" w:color="auto"/>
        <w:right w:val="none" w:sz="0" w:space="0" w:color="auto"/>
      </w:divBdr>
    </w:div>
    <w:div w:id="970014722">
      <w:bodyDiv w:val="1"/>
      <w:marLeft w:val="0"/>
      <w:marRight w:val="0"/>
      <w:marTop w:val="0"/>
      <w:marBottom w:val="0"/>
      <w:divBdr>
        <w:top w:val="none" w:sz="0" w:space="0" w:color="auto"/>
        <w:left w:val="none" w:sz="0" w:space="0" w:color="auto"/>
        <w:bottom w:val="none" w:sz="0" w:space="0" w:color="auto"/>
        <w:right w:val="none" w:sz="0" w:space="0" w:color="auto"/>
      </w:divBdr>
    </w:div>
    <w:div w:id="970331604">
      <w:bodyDiv w:val="1"/>
      <w:marLeft w:val="0"/>
      <w:marRight w:val="0"/>
      <w:marTop w:val="0"/>
      <w:marBottom w:val="0"/>
      <w:divBdr>
        <w:top w:val="none" w:sz="0" w:space="0" w:color="auto"/>
        <w:left w:val="none" w:sz="0" w:space="0" w:color="auto"/>
        <w:bottom w:val="none" w:sz="0" w:space="0" w:color="auto"/>
        <w:right w:val="none" w:sz="0" w:space="0" w:color="auto"/>
      </w:divBdr>
    </w:div>
    <w:div w:id="972564971">
      <w:bodyDiv w:val="1"/>
      <w:marLeft w:val="0"/>
      <w:marRight w:val="0"/>
      <w:marTop w:val="0"/>
      <w:marBottom w:val="0"/>
      <w:divBdr>
        <w:top w:val="none" w:sz="0" w:space="0" w:color="auto"/>
        <w:left w:val="none" w:sz="0" w:space="0" w:color="auto"/>
        <w:bottom w:val="none" w:sz="0" w:space="0" w:color="auto"/>
        <w:right w:val="none" w:sz="0" w:space="0" w:color="auto"/>
      </w:divBdr>
    </w:div>
    <w:div w:id="973674929">
      <w:bodyDiv w:val="1"/>
      <w:marLeft w:val="0"/>
      <w:marRight w:val="0"/>
      <w:marTop w:val="0"/>
      <w:marBottom w:val="0"/>
      <w:divBdr>
        <w:top w:val="none" w:sz="0" w:space="0" w:color="auto"/>
        <w:left w:val="none" w:sz="0" w:space="0" w:color="auto"/>
        <w:bottom w:val="none" w:sz="0" w:space="0" w:color="auto"/>
        <w:right w:val="none" w:sz="0" w:space="0" w:color="auto"/>
      </w:divBdr>
    </w:div>
    <w:div w:id="975796409">
      <w:bodyDiv w:val="1"/>
      <w:marLeft w:val="0"/>
      <w:marRight w:val="0"/>
      <w:marTop w:val="0"/>
      <w:marBottom w:val="0"/>
      <w:divBdr>
        <w:top w:val="none" w:sz="0" w:space="0" w:color="auto"/>
        <w:left w:val="none" w:sz="0" w:space="0" w:color="auto"/>
        <w:bottom w:val="none" w:sz="0" w:space="0" w:color="auto"/>
        <w:right w:val="none" w:sz="0" w:space="0" w:color="auto"/>
      </w:divBdr>
    </w:div>
    <w:div w:id="976229897">
      <w:bodyDiv w:val="1"/>
      <w:marLeft w:val="0"/>
      <w:marRight w:val="0"/>
      <w:marTop w:val="0"/>
      <w:marBottom w:val="0"/>
      <w:divBdr>
        <w:top w:val="none" w:sz="0" w:space="0" w:color="auto"/>
        <w:left w:val="none" w:sz="0" w:space="0" w:color="auto"/>
        <w:bottom w:val="none" w:sz="0" w:space="0" w:color="auto"/>
        <w:right w:val="none" w:sz="0" w:space="0" w:color="auto"/>
      </w:divBdr>
    </w:div>
    <w:div w:id="976302419">
      <w:bodyDiv w:val="1"/>
      <w:marLeft w:val="0"/>
      <w:marRight w:val="0"/>
      <w:marTop w:val="0"/>
      <w:marBottom w:val="0"/>
      <w:divBdr>
        <w:top w:val="none" w:sz="0" w:space="0" w:color="auto"/>
        <w:left w:val="none" w:sz="0" w:space="0" w:color="auto"/>
        <w:bottom w:val="none" w:sz="0" w:space="0" w:color="auto"/>
        <w:right w:val="none" w:sz="0" w:space="0" w:color="auto"/>
      </w:divBdr>
    </w:div>
    <w:div w:id="977032179">
      <w:bodyDiv w:val="1"/>
      <w:marLeft w:val="0"/>
      <w:marRight w:val="0"/>
      <w:marTop w:val="0"/>
      <w:marBottom w:val="0"/>
      <w:divBdr>
        <w:top w:val="none" w:sz="0" w:space="0" w:color="auto"/>
        <w:left w:val="none" w:sz="0" w:space="0" w:color="auto"/>
        <w:bottom w:val="none" w:sz="0" w:space="0" w:color="auto"/>
        <w:right w:val="none" w:sz="0" w:space="0" w:color="auto"/>
      </w:divBdr>
    </w:div>
    <w:div w:id="978656234">
      <w:bodyDiv w:val="1"/>
      <w:marLeft w:val="0"/>
      <w:marRight w:val="0"/>
      <w:marTop w:val="0"/>
      <w:marBottom w:val="0"/>
      <w:divBdr>
        <w:top w:val="none" w:sz="0" w:space="0" w:color="auto"/>
        <w:left w:val="none" w:sz="0" w:space="0" w:color="auto"/>
        <w:bottom w:val="none" w:sz="0" w:space="0" w:color="auto"/>
        <w:right w:val="none" w:sz="0" w:space="0" w:color="auto"/>
      </w:divBdr>
    </w:div>
    <w:div w:id="978727082">
      <w:bodyDiv w:val="1"/>
      <w:marLeft w:val="0"/>
      <w:marRight w:val="0"/>
      <w:marTop w:val="0"/>
      <w:marBottom w:val="0"/>
      <w:divBdr>
        <w:top w:val="none" w:sz="0" w:space="0" w:color="auto"/>
        <w:left w:val="none" w:sz="0" w:space="0" w:color="auto"/>
        <w:bottom w:val="none" w:sz="0" w:space="0" w:color="auto"/>
        <w:right w:val="none" w:sz="0" w:space="0" w:color="auto"/>
      </w:divBdr>
    </w:div>
    <w:div w:id="979847385">
      <w:bodyDiv w:val="1"/>
      <w:marLeft w:val="0"/>
      <w:marRight w:val="0"/>
      <w:marTop w:val="0"/>
      <w:marBottom w:val="0"/>
      <w:divBdr>
        <w:top w:val="none" w:sz="0" w:space="0" w:color="auto"/>
        <w:left w:val="none" w:sz="0" w:space="0" w:color="auto"/>
        <w:bottom w:val="none" w:sz="0" w:space="0" w:color="auto"/>
        <w:right w:val="none" w:sz="0" w:space="0" w:color="auto"/>
      </w:divBdr>
    </w:div>
    <w:div w:id="980354690">
      <w:bodyDiv w:val="1"/>
      <w:marLeft w:val="0"/>
      <w:marRight w:val="0"/>
      <w:marTop w:val="0"/>
      <w:marBottom w:val="0"/>
      <w:divBdr>
        <w:top w:val="none" w:sz="0" w:space="0" w:color="auto"/>
        <w:left w:val="none" w:sz="0" w:space="0" w:color="auto"/>
        <w:bottom w:val="none" w:sz="0" w:space="0" w:color="auto"/>
        <w:right w:val="none" w:sz="0" w:space="0" w:color="auto"/>
      </w:divBdr>
    </w:div>
    <w:div w:id="980841442">
      <w:bodyDiv w:val="1"/>
      <w:marLeft w:val="0"/>
      <w:marRight w:val="0"/>
      <w:marTop w:val="0"/>
      <w:marBottom w:val="0"/>
      <w:divBdr>
        <w:top w:val="none" w:sz="0" w:space="0" w:color="auto"/>
        <w:left w:val="none" w:sz="0" w:space="0" w:color="auto"/>
        <w:bottom w:val="none" w:sz="0" w:space="0" w:color="auto"/>
        <w:right w:val="none" w:sz="0" w:space="0" w:color="auto"/>
      </w:divBdr>
    </w:div>
    <w:div w:id="983043399">
      <w:bodyDiv w:val="1"/>
      <w:marLeft w:val="0"/>
      <w:marRight w:val="0"/>
      <w:marTop w:val="0"/>
      <w:marBottom w:val="0"/>
      <w:divBdr>
        <w:top w:val="none" w:sz="0" w:space="0" w:color="auto"/>
        <w:left w:val="none" w:sz="0" w:space="0" w:color="auto"/>
        <w:bottom w:val="none" w:sz="0" w:space="0" w:color="auto"/>
        <w:right w:val="none" w:sz="0" w:space="0" w:color="auto"/>
      </w:divBdr>
    </w:div>
    <w:div w:id="983852283">
      <w:bodyDiv w:val="1"/>
      <w:marLeft w:val="0"/>
      <w:marRight w:val="0"/>
      <w:marTop w:val="0"/>
      <w:marBottom w:val="0"/>
      <w:divBdr>
        <w:top w:val="none" w:sz="0" w:space="0" w:color="auto"/>
        <w:left w:val="none" w:sz="0" w:space="0" w:color="auto"/>
        <w:bottom w:val="none" w:sz="0" w:space="0" w:color="auto"/>
        <w:right w:val="none" w:sz="0" w:space="0" w:color="auto"/>
      </w:divBdr>
    </w:div>
    <w:div w:id="984511712">
      <w:bodyDiv w:val="1"/>
      <w:marLeft w:val="0"/>
      <w:marRight w:val="0"/>
      <w:marTop w:val="0"/>
      <w:marBottom w:val="0"/>
      <w:divBdr>
        <w:top w:val="none" w:sz="0" w:space="0" w:color="auto"/>
        <w:left w:val="none" w:sz="0" w:space="0" w:color="auto"/>
        <w:bottom w:val="none" w:sz="0" w:space="0" w:color="auto"/>
        <w:right w:val="none" w:sz="0" w:space="0" w:color="auto"/>
      </w:divBdr>
    </w:div>
    <w:div w:id="985352242">
      <w:bodyDiv w:val="1"/>
      <w:marLeft w:val="0"/>
      <w:marRight w:val="0"/>
      <w:marTop w:val="0"/>
      <w:marBottom w:val="0"/>
      <w:divBdr>
        <w:top w:val="none" w:sz="0" w:space="0" w:color="auto"/>
        <w:left w:val="none" w:sz="0" w:space="0" w:color="auto"/>
        <w:bottom w:val="none" w:sz="0" w:space="0" w:color="auto"/>
        <w:right w:val="none" w:sz="0" w:space="0" w:color="auto"/>
      </w:divBdr>
    </w:div>
    <w:div w:id="987906808">
      <w:bodyDiv w:val="1"/>
      <w:marLeft w:val="0"/>
      <w:marRight w:val="0"/>
      <w:marTop w:val="0"/>
      <w:marBottom w:val="0"/>
      <w:divBdr>
        <w:top w:val="none" w:sz="0" w:space="0" w:color="auto"/>
        <w:left w:val="none" w:sz="0" w:space="0" w:color="auto"/>
        <w:bottom w:val="none" w:sz="0" w:space="0" w:color="auto"/>
        <w:right w:val="none" w:sz="0" w:space="0" w:color="auto"/>
      </w:divBdr>
    </w:div>
    <w:div w:id="988633321">
      <w:bodyDiv w:val="1"/>
      <w:marLeft w:val="0"/>
      <w:marRight w:val="0"/>
      <w:marTop w:val="0"/>
      <w:marBottom w:val="0"/>
      <w:divBdr>
        <w:top w:val="none" w:sz="0" w:space="0" w:color="auto"/>
        <w:left w:val="none" w:sz="0" w:space="0" w:color="auto"/>
        <w:bottom w:val="none" w:sz="0" w:space="0" w:color="auto"/>
        <w:right w:val="none" w:sz="0" w:space="0" w:color="auto"/>
      </w:divBdr>
    </w:div>
    <w:div w:id="990252078">
      <w:bodyDiv w:val="1"/>
      <w:marLeft w:val="0"/>
      <w:marRight w:val="0"/>
      <w:marTop w:val="0"/>
      <w:marBottom w:val="0"/>
      <w:divBdr>
        <w:top w:val="none" w:sz="0" w:space="0" w:color="auto"/>
        <w:left w:val="none" w:sz="0" w:space="0" w:color="auto"/>
        <w:bottom w:val="none" w:sz="0" w:space="0" w:color="auto"/>
        <w:right w:val="none" w:sz="0" w:space="0" w:color="auto"/>
      </w:divBdr>
    </w:div>
    <w:div w:id="990643114">
      <w:bodyDiv w:val="1"/>
      <w:marLeft w:val="0"/>
      <w:marRight w:val="0"/>
      <w:marTop w:val="0"/>
      <w:marBottom w:val="0"/>
      <w:divBdr>
        <w:top w:val="none" w:sz="0" w:space="0" w:color="auto"/>
        <w:left w:val="none" w:sz="0" w:space="0" w:color="auto"/>
        <w:bottom w:val="none" w:sz="0" w:space="0" w:color="auto"/>
        <w:right w:val="none" w:sz="0" w:space="0" w:color="auto"/>
      </w:divBdr>
    </w:div>
    <w:div w:id="992025185">
      <w:bodyDiv w:val="1"/>
      <w:marLeft w:val="0"/>
      <w:marRight w:val="0"/>
      <w:marTop w:val="0"/>
      <w:marBottom w:val="0"/>
      <w:divBdr>
        <w:top w:val="none" w:sz="0" w:space="0" w:color="auto"/>
        <w:left w:val="none" w:sz="0" w:space="0" w:color="auto"/>
        <w:bottom w:val="none" w:sz="0" w:space="0" w:color="auto"/>
        <w:right w:val="none" w:sz="0" w:space="0" w:color="auto"/>
      </w:divBdr>
    </w:div>
    <w:div w:id="992217573">
      <w:bodyDiv w:val="1"/>
      <w:marLeft w:val="0"/>
      <w:marRight w:val="0"/>
      <w:marTop w:val="0"/>
      <w:marBottom w:val="0"/>
      <w:divBdr>
        <w:top w:val="none" w:sz="0" w:space="0" w:color="auto"/>
        <w:left w:val="none" w:sz="0" w:space="0" w:color="auto"/>
        <w:bottom w:val="none" w:sz="0" w:space="0" w:color="auto"/>
        <w:right w:val="none" w:sz="0" w:space="0" w:color="auto"/>
      </w:divBdr>
    </w:div>
    <w:div w:id="992682820">
      <w:bodyDiv w:val="1"/>
      <w:marLeft w:val="0"/>
      <w:marRight w:val="0"/>
      <w:marTop w:val="0"/>
      <w:marBottom w:val="0"/>
      <w:divBdr>
        <w:top w:val="none" w:sz="0" w:space="0" w:color="auto"/>
        <w:left w:val="none" w:sz="0" w:space="0" w:color="auto"/>
        <w:bottom w:val="none" w:sz="0" w:space="0" w:color="auto"/>
        <w:right w:val="none" w:sz="0" w:space="0" w:color="auto"/>
      </w:divBdr>
    </w:div>
    <w:div w:id="993532182">
      <w:bodyDiv w:val="1"/>
      <w:marLeft w:val="0"/>
      <w:marRight w:val="0"/>
      <w:marTop w:val="0"/>
      <w:marBottom w:val="0"/>
      <w:divBdr>
        <w:top w:val="none" w:sz="0" w:space="0" w:color="auto"/>
        <w:left w:val="none" w:sz="0" w:space="0" w:color="auto"/>
        <w:bottom w:val="none" w:sz="0" w:space="0" w:color="auto"/>
        <w:right w:val="none" w:sz="0" w:space="0" w:color="auto"/>
      </w:divBdr>
    </w:div>
    <w:div w:id="993726701">
      <w:bodyDiv w:val="1"/>
      <w:marLeft w:val="0"/>
      <w:marRight w:val="0"/>
      <w:marTop w:val="0"/>
      <w:marBottom w:val="0"/>
      <w:divBdr>
        <w:top w:val="none" w:sz="0" w:space="0" w:color="auto"/>
        <w:left w:val="none" w:sz="0" w:space="0" w:color="auto"/>
        <w:bottom w:val="none" w:sz="0" w:space="0" w:color="auto"/>
        <w:right w:val="none" w:sz="0" w:space="0" w:color="auto"/>
      </w:divBdr>
    </w:div>
    <w:div w:id="993728107">
      <w:bodyDiv w:val="1"/>
      <w:marLeft w:val="0"/>
      <w:marRight w:val="0"/>
      <w:marTop w:val="0"/>
      <w:marBottom w:val="0"/>
      <w:divBdr>
        <w:top w:val="none" w:sz="0" w:space="0" w:color="auto"/>
        <w:left w:val="none" w:sz="0" w:space="0" w:color="auto"/>
        <w:bottom w:val="none" w:sz="0" w:space="0" w:color="auto"/>
        <w:right w:val="none" w:sz="0" w:space="0" w:color="auto"/>
      </w:divBdr>
    </w:div>
    <w:div w:id="995382420">
      <w:bodyDiv w:val="1"/>
      <w:marLeft w:val="0"/>
      <w:marRight w:val="0"/>
      <w:marTop w:val="0"/>
      <w:marBottom w:val="0"/>
      <w:divBdr>
        <w:top w:val="none" w:sz="0" w:space="0" w:color="auto"/>
        <w:left w:val="none" w:sz="0" w:space="0" w:color="auto"/>
        <w:bottom w:val="none" w:sz="0" w:space="0" w:color="auto"/>
        <w:right w:val="none" w:sz="0" w:space="0" w:color="auto"/>
      </w:divBdr>
    </w:div>
    <w:div w:id="998000582">
      <w:bodyDiv w:val="1"/>
      <w:marLeft w:val="0"/>
      <w:marRight w:val="0"/>
      <w:marTop w:val="0"/>
      <w:marBottom w:val="0"/>
      <w:divBdr>
        <w:top w:val="none" w:sz="0" w:space="0" w:color="auto"/>
        <w:left w:val="none" w:sz="0" w:space="0" w:color="auto"/>
        <w:bottom w:val="none" w:sz="0" w:space="0" w:color="auto"/>
        <w:right w:val="none" w:sz="0" w:space="0" w:color="auto"/>
      </w:divBdr>
    </w:div>
    <w:div w:id="998266484">
      <w:bodyDiv w:val="1"/>
      <w:marLeft w:val="0"/>
      <w:marRight w:val="0"/>
      <w:marTop w:val="0"/>
      <w:marBottom w:val="0"/>
      <w:divBdr>
        <w:top w:val="none" w:sz="0" w:space="0" w:color="auto"/>
        <w:left w:val="none" w:sz="0" w:space="0" w:color="auto"/>
        <w:bottom w:val="none" w:sz="0" w:space="0" w:color="auto"/>
        <w:right w:val="none" w:sz="0" w:space="0" w:color="auto"/>
      </w:divBdr>
    </w:div>
    <w:div w:id="998389066">
      <w:bodyDiv w:val="1"/>
      <w:marLeft w:val="0"/>
      <w:marRight w:val="0"/>
      <w:marTop w:val="0"/>
      <w:marBottom w:val="0"/>
      <w:divBdr>
        <w:top w:val="none" w:sz="0" w:space="0" w:color="auto"/>
        <w:left w:val="none" w:sz="0" w:space="0" w:color="auto"/>
        <w:bottom w:val="none" w:sz="0" w:space="0" w:color="auto"/>
        <w:right w:val="none" w:sz="0" w:space="0" w:color="auto"/>
      </w:divBdr>
    </w:div>
    <w:div w:id="998509102">
      <w:bodyDiv w:val="1"/>
      <w:marLeft w:val="0"/>
      <w:marRight w:val="0"/>
      <w:marTop w:val="0"/>
      <w:marBottom w:val="0"/>
      <w:divBdr>
        <w:top w:val="none" w:sz="0" w:space="0" w:color="auto"/>
        <w:left w:val="none" w:sz="0" w:space="0" w:color="auto"/>
        <w:bottom w:val="none" w:sz="0" w:space="0" w:color="auto"/>
        <w:right w:val="none" w:sz="0" w:space="0" w:color="auto"/>
      </w:divBdr>
    </w:div>
    <w:div w:id="998538316">
      <w:bodyDiv w:val="1"/>
      <w:marLeft w:val="0"/>
      <w:marRight w:val="0"/>
      <w:marTop w:val="0"/>
      <w:marBottom w:val="0"/>
      <w:divBdr>
        <w:top w:val="none" w:sz="0" w:space="0" w:color="auto"/>
        <w:left w:val="none" w:sz="0" w:space="0" w:color="auto"/>
        <w:bottom w:val="none" w:sz="0" w:space="0" w:color="auto"/>
        <w:right w:val="none" w:sz="0" w:space="0" w:color="auto"/>
      </w:divBdr>
    </w:div>
    <w:div w:id="999187458">
      <w:bodyDiv w:val="1"/>
      <w:marLeft w:val="0"/>
      <w:marRight w:val="0"/>
      <w:marTop w:val="0"/>
      <w:marBottom w:val="0"/>
      <w:divBdr>
        <w:top w:val="none" w:sz="0" w:space="0" w:color="auto"/>
        <w:left w:val="none" w:sz="0" w:space="0" w:color="auto"/>
        <w:bottom w:val="none" w:sz="0" w:space="0" w:color="auto"/>
        <w:right w:val="none" w:sz="0" w:space="0" w:color="auto"/>
      </w:divBdr>
    </w:div>
    <w:div w:id="1001351362">
      <w:bodyDiv w:val="1"/>
      <w:marLeft w:val="0"/>
      <w:marRight w:val="0"/>
      <w:marTop w:val="0"/>
      <w:marBottom w:val="0"/>
      <w:divBdr>
        <w:top w:val="none" w:sz="0" w:space="0" w:color="auto"/>
        <w:left w:val="none" w:sz="0" w:space="0" w:color="auto"/>
        <w:bottom w:val="none" w:sz="0" w:space="0" w:color="auto"/>
        <w:right w:val="none" w:sz="0" w:space="0" w:color="auto"/>
      </w:divBdr>
    </w:div>
    <w:div w:id="1001737793">
      <w:bodyDiv w:val="1"/>
      <w:marLeft w:val="0"/>
      <w:marRight w:val="0"/>
      <w:marTop w:val="0"/>
      <w:marBottom w:val="0"/>
      <w:divBdr>
        <w:top w:val="none" w:sz="0" w:space="0" w:color="auto"/>
        <w:left w:val="none" w:sz="0" w:space="0" w:color="auto"/>
        <w:bottom w:val="none" w:sz="0" w:space="0" w:color="auto"/>
        <w:right w:val="none" w:sz="0" w:space="0" w:color="auto"/>
      </w:divBdr>
    </w:div>
    <w:div w:id="1002242120">
      <w:bodyDiv w:val="1"/>
      <w:marLeft w:val="0"/>
      <w:marRight w:val="0"/>
      <w:marTop w:val="0"/>
      <w:marBottom w:val="0"/>
      <w:divBdr>
        <w:top w:val="none" w:sz="0" w:space="0" w:color="auto"/>
        <w:left w:val="none" w:sz="0" w:space="0" w:color="auto"/>
        <w:bottom w:val="none" w:sz="0" w:space="0" w:color="auto"/>
        <w:right w:val="none" w:sz="0" w:space="0" w:color="auto"/>
      </w:divBdr>
    </w:div>
    <w:div w:id="1002666189">
      <w:bodyDiv w:val="1"/>
      <w:marLeft w:val="0"/>
      <w:marRight w:val="0"/>
      <w:marTop w:val="0"/>
      <w:marBottom w:val="0"/>
      <w:divBdr>
        <w:top w:val="none" w:sz="0" w:space="0" w:color="auto"/>
        <w:left w:val="none" w:sz="0" w:space="0" w:color="auto"/>
        <w:bottom w:val="none" w:sz="0" w:space="0" w:color="auto"/>
        <w:right w:val="none" w:sz="0" w:space="0" w:color="auto"/>
      </w:divBdr>
    </w:div>
    <w:div w:id="1003512957">
      <w:bodyDiv w:val="1"/>
      <w:marLeft w:val="0"/>
      <w:marRight w:val="0"/>
      <w:marTop w:val="0"/>
      <w:marBottom w:val="0"/>
      <w:divBdr>
        <w:top w:val="none" w:sz="0" w:space="0" w:color="auto"/>
        <w:left w:val="none" w:sz="0" w:space="0" w:color="auto"/>
        <w:bottom w:val="none" w:sz="0" w:space="0" w:color="auto"/>
        <w:right w:val="none" w:sz="0" w:space="0" w:color="auto"/>
      </w:divBdr>
    </w:div>
    <w:div w:id="1003819048">
      <w:bodyDiv w:val="1"/>
      <w:marLeft w:val="0"/>
      <w:marRight w:val="0"/>
      <w:marTop w:val="0"/>
      <w:marBottom w:val="0"/>
      <w:divBdr>
        <w:top w:val="none" w:sz="0" w:space="0" w:color="auto"/>
        <w:left w:val="none" w:sz="0" w:space="0" w:color="auto"/>
        <w:bottom w:val="none" w:sz="0" w:space="0" w:color="auto"/>
        <w:right w:val="none" w:sz="0" w:space="0" w:color="auto"/>
      </w:divBdr>
    </w:div>
    <w:div w:id="1003970644">
      <w:bodyDiv w:val="1"/>
      <w:marLeft w:val="0"/>
      <w:marRight w:val="0"/>
      <w:marTop w:val="0"/>
      <w:marBottom w:val="0"/>
      <w:divBdr>
        <w:top w:val="none" w:sz="0" w:space="0" w:color="auto"/>
        <w:left w:val="none" w:sz="0" w:space="0" w:color="auto"/>
        <w:bottom w:val="none" w:sz="0" w:space="0" w:color="auto"/>
        <w:right w:val="none" w:sz="0" w:space="0" w:color="auto"/>
      </w:divBdr>
    </w:div>
    <w:div w:id="1004554810">
      <w:bodyDiv w:val="1"/>
      <w:marLeft w:val="0"/>
      <w:marRight w:val="0"/>
      <w:marTop w:val="0"/>
      <w:marBottom w:val="0"/>
      <w:divBdr>
        <w:top w:val="none" w:sz="0" w:space="0" w:color="auto"/>
        <w:left w:val="none" w:sz="0" w:space="0" w:color="auto"/>
        <w:bottom w:val="none" w:sz="0" w:space="0" w:color="auto"/>
        <w:right w:val="none" w:sz="0" w:space="0" w:color="auto"/>
      </w:divBdr>
    </w:div>
    <w:div w:id="1004891601">
      <w:bodyDiv w:val="1"/>
      <w:marLeft w:val="0"/>
      <w:marRight w:val="0"/>
      <w:marTop w:val="0"/>
      <w:marBottom w:val="0"/>
      <w:divBdr>
        <w:top w:val="none" w:sz="0" w:space="0" w:color="auto"/>
        <w:left w:val="none" w:sz="0" w:space="0" w:color="auto"/>
        <w:bottom w:val="none" w:sz="0" w:space="0" w:color="auto"/>
        <w:right w:val="none" w:sz="0" w:space="0" w:color="auto"/>
      </w:divBdr>
    </w:div>
    <w:div w:id="1005716282">
      <w:bodyDiv w:val="1"/>
      <w:marLeft w:val="0"/>
      <w:marRight w:val="0"/>
      <w:marTop w:val="0"/>
      <w:marBottom w:val="0"/>
      <w:divBdr>
        <w:top w:val="none" w:sz="0" w:space="0" w:color="auto"/>
        <w:left w:val="none" w:sz="0" w:space="0" w:color="auto"/>
        <w:bottom w:val="none" w:sz="0" w:space="0" w:color="auto"/>
        <w:right w:val="none" w:sz="0" w:space="0" w:color="auto"/>
      </w:divBdr>
    </w:div>
    <w:div w:id="1009412787">
      <w:bodyDiv w:val="1"/>
      <w:marLeft w:val="0"/>
      <w:marRight w:val="0"/>
      <w:marTop w:val="0"/>
      <w:marBottom w:val="0"/>
      <w:divBdr>
        <w:top w:val="none" w:sz="0" w:space="0" w:color="auto"/>
        <w:left w:val="none" w:sz="0" w:space="0" w:color="auto"/>
        <w:bottom w:val="none" w:sz="0" w:space="0" w:color="auto"/>
        <w:right w:val="none" w:sz="0" w:space="0" w:color="auto"/>
      </w:divBdr>
    </w:div>
    <w:div w:id="1009674581">
      <w:bodyDiv w:val="1"/>
      <w:marLeft w:val="0"/>
      <w:marRight w:val="0"/>
      <w:marTop w:val="0"/>
      <w:marBottom w:val="0"/>
      <w:divBdr>
        <w:top w:val="none" w:sz="0" w:space="0" w:color="auto"/>
        <w:left w:val="none" w:sz="0" w:space="0" w:color="auto"/>
        <w:bottom w:val="none" w:sz="0" w:space="0" w:color="auto"/>
        <w:right w:val="none" w:sz="0" w:space="0" w:color="auto"/>
      </w:divBdr>
    </w:div>
    <w:div w:id="1010373691">
      <w:bodyDiv w:val="1"/>
      <w:marLeft w:val="0"/>
      <w:marRight w:val="0"/>
      <w:marTop w:val="0"/>
      <w:marBottom w:val="0"/>
      <w:divBdr>
        <w:top w:val="none" w:sz="0" w:space="0" w:color="auto"/>
        <w:left w:val="none" w:sz="0" w:space="0" w:color="auto"/>
        <w:bottom w:val="none" w:sz="0" w:space="0" w:color="auto"/>
        <w:right w:val="none" w:sz="0" w:space="0" w:color="auto"/>
      </w:divBdr>
    </w:div>
    <w:div w:id="1011178362">
      <w:bodyDiv w:val="1"/>
      <w:marLeft w:val="0"/>
      <w:marRight w:val="0"/>
      <w:marTop w:val="0"/>
      <w:marBottom w:val="0"/>
      <w:divBdr>
        <w:top w:val="none" w:sz="0" w:space="0" w:color="auto"/>
        <w:left w:val="none" w:sz="0" w:space="0" w:color="auto"/>
        <w:bottom w:val="none" w:sz="0" w:space="0" w:color="auto"/>
        <w:right w:val="none" w:sz="0" w:space="0" w:color="auto"/>
      </w:divBdr>
    </w:div>
    <w:div w:id="1011645251">
      <w:bodyDiv w:val="1"/>
      <w:marLeft w:val="0"/>
      <w:marRight w:val="0"/>
      <w:marTop w:val="0"/>
      <w:marBottom w:val="0"/>
      <w:divBdr>
        <w:top w:val="none" w:sz="0" w:space="0" w:color="auto"/>
        <w:left w:val="none" w:sz="0" w:space="0" w:color="auto"/>
        <w:bottom w:val="none" w:sz="0" w:space="0" w:color="auto"/>
        <w:right w:val="none" w:sz="0" w:space="0" w:color="auto"/>
      </w:divBdr>
    </w:div>
    <w:div w:id="1011834061">
      <w:bodyDiv w:val="1"/>
      <w:marLeft w:val="0"/>
      <w:marRight w:val="0"/>
      <w:marTop w:val="0"/>
      <w:marBottom w:val="0"/>
      <w:divBdr>
        <w:top w:val="none" w:sz="0" w:space="0" w:color="auto"/>
        <w:left w:val="none" w:sz="0" w:space="0" w:color="auto"/>
        <w:bottom w:val="none" w:sz="0" w:space="0" w:color="auto"/>
        <w:right w:val="none" w:sz="0" w:space="0" w:color="auto"/>
      </w:divBdr>
    </w:div>
    <w:div w:id="1013990521">
      <w:bodyDiv w:val="1"/>
      <w:marLeft w:val="0"/>
      <w:marRight w:val="0"/>
      <w:marTop w:val="0"/>
      <w:marBottom w:val="0"/>
      <w:divBdr>
        <w:top w:val="none" w:sz="0" w:space="0" w:color="auto"/>
        <w:left w:val="none" w:sz="0" w:space="0" w:color="auto"/>
        <w:bottom w:val="none" w:sz="0" w:space="0" w:color="auto"/>
        <w:right w:val="none" w:sz="0" w:space="0" w:color="auto"/>
      </w:divBdr>
    </w:div>
    <w:div w:id="1014381653">
      <w:bodyDiv w:val="1"/>
      <w:marLeft w:val="0"/>
      <w:marRight w:val="0"/>
      <w:marTop w:val="0"/>
      <w:marBottom w:val="0"/>
      <w:divBdr>
        <w:top w:val="none" w:sz="0" w:space="0" w:color="auto"/>
        <w:left w:val="none" w:sz="0" w:space="0" w:color="auto"/>
        <w:bottom w:val="none" w:sz="0" w:space="0" w:color="auto"/>
        <w:right w:val="none" w:sz="0" w:space="0" w:color="auto"/>
      </w:divBdr>
    </w:div>
    <w:div w:id="1015812460">
      <w:bodyDiv w:val="1"/>
      <w:marLeft w:val="0"/>
      <w:marRight w:val="0"/>
      <w:marTop w:val="0"/>
      <w:marBottom w:val="0"/>
      <w:divBdr>
        <w:top w:val="none" w:sz="0" w:space="0" w:color="auto"/>
        <w:left w:val="none" w:sz="0" w:space="0" w:color="auto"/>
        <w:bottom w:val="none" w:sz="0" w:space="0" w:color="auto"/>
        <w:right w:val="none" w:sz="0" w:space="0" w:color="auto"/>
      </w:divBdr>
    </w:div>
    <w:div w:id="1019039543">
      <w:bodyDiv w:val="1"/>
      <w:marLeft w:val="0"/>
      <w:marRight w:val="0"/>
      <w:marTop w:val="0"/>
      <w:marBottom w:val="0"/>
      <w:divBdr>
        <w:top w:val="none" w:sz="0" w:space="0" w:color="auto"/>
        <w:left w:val="none" w:sz="0" w:space="0" w:color="auto"/>
        <w:bottom w:val="none" w:sz="0" w:space="0" w:color="auto"/>
        <w:right w:val="none" w:sz="0" w:space="0" w:color="auto"/>
      </w:divBdr>
    </w:div>
    <w:div w:id="1019426770">
      <w:bodyDiv w:val="1"/>
      <w:marLeft w:val="0"/>
      <w:marRight w:val="0"/>
      <w:marTop w:val="0"/>
      <w:marBottom w:val="0"/>
      <w:divBdr>
        <w:top w:val="none" w:sz="0" w:space="0" w:color="auto"/>
        <w:left w:val="none" w:sz="0" w:space="0" w:color="auto"/>
        <w:bottom w:val="none" w:sz="0" w:space="0" w:color="auto"/>
        <w:right w:val="none" w:sz="0" w:space="0" w:color="auto"/>
      </w:divBdr>
    </w:div>
    <w:div w:id="1019813041">
      <w:bodyDiv w:val="1"/>
      <w:marLeft w:val="0"/>
      <w:marRight w:val="0"/>
      <w:marTop w:val="0"/>
      <w:marBottom w:val="0"/>
      <w:divBdr>
        <w:top w:val="none" w:sz="0" w:space="0" w:color="auto"/>
        <w:left w:val="none" w:sz="0" w:space="0" w:color="auto"/>
        <w:bottom w:val="none" w:sz="0" w:space="0" w:color="auto"/>
        <w:right w:val="none" w:sz="0" w:space="0" w:color="auto"/>
      </w:divBdr>
    </w:div>
    <w:div w:id="1020080596">
      <w:bodyDiv w:val="1"/>
      <w:marLeft w:val="0"/>
      <w:marRight w:val="0"/>
      <w:marTop w:val="0"/>
      <w:marBottom w:val="0"/>
      <w:divBdr>
        <w:top w:val="none" w:sz="0" w:space="0" w:color="auto"/>
        <w:left w:val="none" w:sz="0" w:space="0" w:color="auto"/>
        <w:bottom w:val="none" w:sz="0" w:space="0" w:color="auto"/>
        <w:right w:val="none" w:sz="0" w:space="0" w:color="auto"/>
      </w:divBdr>
    </w:div>
    <w:div w:id="1020279669">
      <w:bodyDiv w:val="1"/>
      <w:marLeft w:val="0"/>
      <w:marRight w:val="0"/>
      <w:marTop w:val="0"/>
      <w:marBottom w:val="0"/>
      <w:divBdr>
        <w:top w:val="none" w:sz="0" w:space="0" w:color="auto"/>
        <w:left w:val="none" w:sz="0" w:space="0" w:color="auto"/>
        <w:bottom w:val="none" w:sz="0" w:space="0" w:color="auto"/>
        <w:right w:val="none" w:sz="0" w:space="0" w:color="auto"/>
      </w:divBdr>
    </w:div>
    <w:div w:id="1020820712">
      <w:bodyDiv w:val="1"/>
      <w:marLeft w:val="0"/>
      <w:marRight w:val="0"/>
      <w:marTop w:val="0"/>
      <w:marBottom w:val="0"/>
      <w:divBdr>
        <w:top w:val="none" w:sz="0" w:space="0" w:color="auto"/>
        <w:left w:val="none" w:sz="0" w:space="0" w:color="auto"/>
        <w:bottom w:val="none" w:sz="0" w:space="0" w:color="auto"/>
        <w:right w:val="none" w:sz="0" w:space="0" w:color="auto"/>
      </w:divBdr>
    </w:div>
    <w:div w:id="1021593455">
      <w:bodyDiv w:val="1"/>
      <w:marLeft w:val="0"/>
      <w:marRight w:val="0"/>
      <w:marTop w:val="0"/>
      <w:marBottom w:val="0"/>
      <w:divBdr>
        <w:top w:val="none" w:sz="0" w:space="0" w:color="auto"/>
        <w:left w:val="none" w:sz="0" w:space="0" w:color="auto"/>
        <w:bottom w:val="none" w:sz="0" w:space="0" w:color="auto"/>
        <w:right w:val="none" w:sz="0" w:space="0" w:color="auto"/>
      </w:divBdr>
    </w:div>
    <w:div w:id="1021781529">
      <w:bodyDiv w:val="1"/>
      <w:marLeft w:val="0"/>
      <w:marRight w:val="0"/>
      <w:marTop w:val="0"/>
      <w:marBottom w:val="0"/>
      <w:divBdr>
        <w:top w:val="none" w:sz="0" w:space="0" w:color="auto"/>
        <w:left w:val="none" w:sz="0" w:space="0" w:color="auto"/>
        <w:bottom w:val="none" w:sz="0" w:space="0" w:color="auto"/>
        <w:right w:val="none" w:sz="0" w:space="0" w:color="auto"/>
      </w:divBdr>
    </w:div>
    <w:div w:id="1022515375">
      <w:bodyDiv w:val="1"/>
      <w:marLeft w:val="0"/>
      <w:marRight w:val="0"/>
      <w:marTop w:val="0"/>
      <w:marBottom w:val="0"/>
      <w:divBdr>
        <w:top w:val="none" w:sz="0" w:space="0" w:color="auto"/>
        <w:left w:val="none" w:sz="0" w:space="0" w:color="auto"/>
        <w:bottom w:val="none" w:sz="0" w:space="0" w:color="auto"/>
        <w:right w:val="none" w:sz="0" w:space="0" w:color="auto"/>
      </w:divBdr>
    </w:div>
    <w:div w:id="1023243304">
      <w:bodyDiv w:val="1"/>
      <w:marLeft w:val="0"/>
      <w:marRight w:val="0"/>
      <w:marTop w:val="0"/>
      <w:marBottom w:val="0"/>
      <w:divBdr>
        <w:top w:val="none" w:sz="0" w:space="0" w:color="auto"/>
        <w:left w:val="none" w:sz="0" w:space="0" w:color="auto"/>
        <w:bottom w:val="none" w:sz="0" w:space="0" w:color="auto"/>
        <w:right w:val="none" w:sz="0" w:space="0" w:color="auto"/>
      </w:divBdr>
    </w:div>
    <w:div w:id="1024210634">
      <w:bodyDiv w:val="1"/>
      <w:marLeft w:val="0"/>
      <w:marRight w:val="0"/>
      <w:marTop w:val="0"/>
      <w:marBottom w:val="0"/>
      <w:divBdr>
        <w:top w:val="none" w:sz="0" w:space="0" w:color="auto"/>
        <w:left w:val="none" w:sz="0" w:space="0" w:color="auto"/>
        <w:bottom w:val="none" w:sz="0" w:space="0" w:color="auto"/>
        <w:right w:val="none" w:sz="0" w:space="0" w:color="auto"/>
      </w:divBdr>
    </w:div>
    <w:div w:id="1024788124">
      <w:bodyDiv w:val="1"/>
      <w:marLeft w:val="0"/>
      <w:marRight w:val="0"/>
      <w:marTop w:val="0"/>
      <w:marBottom w:val="0"/>
      <w:divBdr>
        <w:top w:val="none" w:sz="0" w:space="0" w:color="auto"/>
        <w:left w:val="none" w:sz="0" w:space="0" w:color="auto"/>
        <w:bottom w:val="none" w:sz="0" w:space="0" w:color="auto"/>
        <w:right w:val="none" w:sz="0" w:space="0" w:color="auto"/>
      </w:divBdr>
    </w:div>
    <w:div w:id="1025524589">
      <w:bodyDiv w:val="1"/>
      <w:marLeft w:val="0"/>
      <w:marRight w:val="0"/>
      <w:marTop w:val="0"/>
      <w:marBottom w:val="0"/>
      <w:divBdr>
        <w:top w:val="none" w:sz="0" w:space="0" w:color="auto"/>
        <w:left w:val="none" w:sz="0" w:space="0" w:color="auto"/>
        <w:bottom w:val="none" w:sz="0" w:space="0" w:color="auto"/>
        <w:right w:val="none" w:sz="0" w:space="0" w:color="auto"/>
      </w:divBdr>
    </w:div>
    <w:div w:id="1025862154">
      <w:bodyDiv w:val="1"/>
      <w:marLeft w:val="0"/>
      <w:marRight w:val="0"/>
      <w:marTop w:val="0"/>
      <w:marBottom w:val="0"/>
      <w:divBdr>
        <w:top w:val="none" w:sz="0" w:space="0" w:color="auto"/>
        <w:left w:val="none" w:sz="0" w:space="0" w:color="auto"/>
        <w:bottom w:val="none" w:sz="0" w:space="0" w:color="auto"/>
        <w:right w:val="none" w:sz="0" w:space="0" w:color="auto"/>
      </w:divBdr>
    </w:div>
    <w:div w:id="1029381761">
      <w:bodyDiv w:val="1"/>
      <w:marLeft w:val="0"/>
      <w:marRight w:val="0"/>
      <w:marTop w:val="0"/>
      <w:marBottom w:val="0"/>
      <w:divBdr>
        <w:top w:val="none" w:sz="0" w:space="0" w:color="auto"/>
        <w:left w:val="none" w:sz="0" w:space="0" w:color="auto"/>
        <w:bottom w:val="none" w:sz="0" w:space="0" w:color="auto"/>
        <w:right w:val="none" w:sz="0" w:space="0" w:color="auto"/>
      </w:divBdr>
    </w:div>
    <w:div w:id="1030029385">
      <w:bodyDiv w:val="1"/>
      <w:marLeft w:val="0"/>
      <w:marRight w:val="0"/>
      <w:marTop w:val="0"/>
      <w:marBottom w:val="0"/>
      <w:divBdr>
        <w:top w:val="none" w:sz="0" w:space="0" w:color="auto"/>
        <w:left w:val="none" w:sz="0" w:space="0" w:color="auto"/>
        <w:bottom w:val="none" w:sz="0" w:space="0" w:color="auto"/>
        <w:right w:val="none" w:sz="0" w:space="0" w:color="auto"/>
      </w:divBdr>
    </w:div>
    <w:div w:id="1032419255">
      <w:bodyDiv w:val="1"/>
      <w:marLeft w:val="0"/>
      <w:marRight w:val="0"/>
      <w:marTop w:val="0"/>
      <w:marBottom w:val="0"/>
      <w:divBdr>
        <w:top w:val="none" w:sz="0" w:space="0" w:color="auto"/>
        <w:left w:val="none" w:sz="0" w:space="0" w:color="auto"/>
        <w:bottom w:val="none" w:sz="0" w:space="0" w:color="auto"/>
        <w:right w:val="none" w:sz="0" w:space="0" w:color="auto"/>
      </w:divBdr>
    </w:div>
    <w:div w:id="1032919649">
      <w:bodyDiv w:val="1"/>
      <w:marLeft w:val="0"/>
      <w:marRight w:val="0"/>
      <w:marTop w:val="0"/>
      <w:marBottom w:val="0"/>
      <w:divBdr>
        <w:top w:val="none" w:sz="0" w:space="0" w:color="auto"/>
        <w:left w:val="none" w:sz="0" w:space="0" w:color="auto"/>
        <w:bottom w:val="none" w:sz="0" w:space="0" w:color="auto"/>
        <w:right w:val="none" w:sz="0" w:space="0" w:color="auto"/>
      </w:divBdr>
    </w:div>
    <w:div w:id="1033726298">
      <w:bodyDiv w:val="1"/>
      <w:marLeft w:val="0"/>
      <w:marRight w:val="0"/>
      <w:marTop w:val="0"/>
      <w:marBottom w:val="0"/>
      <w:divBdr>
        <w:top w:val="none" w:sz="0" w:space="0" w:color="auto"/>
        <w:left w:val="none" w:sz="0" w:space="0" w:color="auto"/>
        <w:bottom w:val="none" w:sz="0" w:space="0" w:color="auto"/>
        <w:right w:val="none" w:sz="0" w:space="0" w:color="auto"/>
      </w:divBdr>
    </w:div>
    <w:div w:id="1034190740">
      <w:bodyDiv w:val="1"/>
      <w:marLeft w:val="0"/>
      <w:marRight w:val="0"/>
      <w:marTop w:val="0"/>
      <w:marBottom w:val="0"/>
      <w:divBdr>
        <w:top w:val="none" w:sz="0" w:space="0" w:color="auto"/>
        <w:left w:val="none" w:sz="0" w:space="0" w:color="auto"/>
        <w:bottom w:val="none" w:sz="0" w:space="0" w:color="auto"/>
        <w:right w:val="none" w:sz="0" w:space="0" w:color="auto"/>
      </w:divBdr>
    </w:div>
    <w:div w:id="1034843868">
      <w:bodyDiv w:val="1"/>
      <w:marLeft w:val="0"/>
      <w:marRight w:val="0"/>
      <w:marTop w:val="0"/>
      <w:marBottom w:val="0"/>
      <w:divBdr>
        <w:top w:val="none" w:sz="0" w:space="0" w:color="auto"/>
        <w:left w:val="none" w:sz="0" w:space="0" w:color="auto"/>
        <w:bottom w:val="none" w:sz="0" w:space="0" w:color="auto"/>
        <w:right w:val="none" w:sz="0" w:space="0" w:color="auto"/>
      </w:divBdr>
    </w:div>
    <w:div w:id="1036467554">
      <w:bodyDiv w:val="1"/>
      <w:marLeft w:val="0"/>
      <w:marRight w:val="0"/>
      <w:marTop w:val="0"/>
      <w:marBottom w:val="0"/>
      <w:divBdr>
        <w:top w:val="none" w:sz="0" w:space="0" w:color="auto"/>
        <w:left w:val="none" w:sz="0" w:space="0" w:color="auto"/>
        <w:bottom w:val="none" w:sz="0" w:space="0" w:color="auto"/>
        <w:right w:val="none" w:sz="0" w:space="0" w:color="auto"/>
      </w:divBdr>
    </w:div>
    <w:div w:id="1037002277">
      <w:bodyDiv w:val="1"/>
      <w:marLeft w:val="0"/>
      <w:marRight w:val="0"/>
      <w:marTop w:val="0"/>
      <w:marBottom w:val="0"/>
      <w:divBdr>
        <w:top w:val="none" w:sz="0" w:space="0" w:color="auto"/>
        <w:left w:val="none" w:sz="0" w:space="0" w:color="auto"/>
        <w:bottom w:val="none" w:sz="0" w:space="0" w:color="auto"/>
        <w:right w:val="none" w:sz="0" w:space="0" w:color="auto"/>
      </w:divBdr>
    </w:div>
    <w:div w:id="1037120399">
      <w:bodyDiv w:val="1"/>
      <w:marLeft w:val="0"/>
      <w:marRight w:val="0"/>
      <w:marTop w:val="0"/>
      <w:marBottom w:val="0"/>
      <w:divBdr>
        <w:top w:val="none" w:sz="0" w:space="0" w:color="auto"/>
        <w:left w:val="none" w:sz="0" w:space="0" w:color="auto"/>
        <w:bottom w:val="none" w:sz="0" w:space="0" w:color="auto"/>
        <w:right w:val="none" w:sz="0" w:space="0" w:color="auto"/>
      </w:divBdr>
    </w:div>
    <w:div w:id="1037775266">
      <w:bodyDiv w:val="1"/>
      <w:marLeft w:val="0"/>
      <w:marRight w:val="0"/>
      <w:marTop w:val="0"/>
      <w:marBottom w:val="0"/>
      <w:divBdr>
        <w:top w:val="none" w:sz="0" w:space="0" w:color="auto"/>
        <w:left w:val="none" w:sz="0" w:space="0" w:color="auto"/>
        <w:bottom w:val="none" w:sz="0" w:space="0" w:color="auto"/>
        <w:right w:val="none" w:sz="0" w:space="0" w:color="auto"/>
      </w:divBdr>
    </w:div>
    <w:div w:id="1038092804">
      <w:bodyDiv w:val="1"/>
      <w:marLeft w:val="0"/>
      <w:marRight w:val="0"/>
      <w:marTop w:val="0"/>
      <w:marBottom w:val="0"/>
      <w:divBdr>
        <w:top w:val="none" w:sz="0" w:space="0" w:color="auto"/>
        <w:left w:val="none" w:sz="0" w:space="0" w:color="auto"/>
        <w:bottom w:val="none" w:sz="0" w:space="0" w:color="auto"/>
        <w:right w:val="none" w:sz="0" w:space="0" w:color="auto"/>
      </w:divBdr>
    </w:div>
    <w:div w:id="1038773254">
      <w:bodyDiv w:val="1"/>
      <w:marLeft w:val="0"/>
      <w:marRight w:val="0"/>
      <w:marTop w:val="0"/>
      <w:marBottom w:val="0"/>
      <w:divBdr>
        <w:top w:val="none" w:sz="0" w:space="0" w:color="auto"/>
        <w:left w:val="none" w:sz="0" w:space="0" w:color="auto"/>
        <w:bottom w:val="none" w:sz="0" w:space="0" w:color="auto"/>
        <w:right w:val="none" w:sz="0" w:space="0" w:color="auto"/>
      </w:divBdr>
    </w:div>
    <w:div w:id="1039166781">
      <w:bodyDiv w:val="1"/>
      <w:marLeft w:val="0"/>
      <w:marRight w:val="0"/>
      <w:marTop w:val="0"/>
      <w:marBottom w:val="0"/>
      <w:divBdr>
        <w:top w:val="none" w:sz="0" w:space="0" w:color="auto"/>
        <w:left w:val="none" w:sz="0" w:space="0" w:color="auto"/>
        <w:bottom w:val="none" w:sz="0" w:space="0" w:color="auto"/>
        <w:right w:val="none" w:sz="0" w:space="0" w:color="auto"/>
      </w:divBdr>
    </w:div>
    <w:div w:id="1039208729">
      <w:bodyDiv w:val="1"/>
      <w:marLeft w:val="0"/>
      <w:marRight w:val="0"/>
      <w:marTop w:val="0"/>
      <w:marBottom w:val="0"/>
      <w:divBdr>
        <w:top w:val="none" w:sz="0" w:space="0" w:color="auto"/>
        <w:left w:val="none" w:sz="0" w:space="0" w:color="auto"/>
        <w:bottom w:val="none" w:sz="0" w:space="0" w:color="auto"/>
        <w:right w:val="none" w:sz="0" w:space="0" w:color="auto"/>
      </w:divBdr>
    </w:div>
    <w:div w:id="1039548995">
      <w:bodyDiv w:val="1"/>
      <w:marLeft w:val="0"/>
      <w:marRight w:val="0"/>
      <w:marTop w:val="0"/>
      <w:marBottom w:val="0"/>
      <w:divBdr>
        <w:top w:val="none" w:sz="0" w:space="0" w:color="auto"/>
        <w:left w:val="none" w:sz="0" w:space="0" w:color="auto"/>
        <w:bottom w:val="none" w:sz="0" w:space="0" w:color="auto"/>
        <w:right w:val="none" w:sz="0" w:space="0" w:color="auto"/>
      </w:divBdr>
    </w:div>
    <w:div w:id="1040472681">
      <w:bodyDiv w:val="1"/>
      <w:marLeft w:val="0"/>
      <w:marRight w:val="0"/>
      <w:marTop w:val="0"/>
      <w:marBottom w:val="0"/>
      <w:divBdr>
        <w:top w:val="none" w:sz="0" w:space="0" w:color="auto"/>
        <w:left w:val="none" w:sz="0" w:space="0" w:color="auto"/>
        <w:bottom w:val="none" w:sz="0" w:space="0" w:color="auto"/>
        <w:right w:val="none" w:sz="0" w:space="0" w:color="auto"/>
      </w:divBdr>
    </w:div>
    <w:div w:id="1042628663">
      <w:bodyDiv w:val="1"/>
      <w:marLeft w:val="0"/>
      <w:marRight w:val="0"/>
      <w:marTop w:val="0"/>
      <w:marBottom w:val="0"/>
      <w:divBdr>
        <w:top w:val="none" w:sz="0" w:space="0" w:color="auto"/>
        <w:left w:val="none" w:sz="0" w:space="0" w:color="auto"/>
        <w:bottom w:val="none" w:sz="0" w:space="0" w:color="auto"/>
        <w:right w:val="none" w:sz="0" w:space="0" w:color="auto"/>
      </w:divBdr>
    </w:div>
    <w:div w:id="1047412223">
      <w:bodyDiv w:val="1"/>
      <w:marLeft w:val="0"/>
      <w:marRight w:val="0"/>
      <w:marTop w:val="0"/>
      <w:marBottom w:val="0"/>
      <w:divBdr>
        <w:top w:val="none" w:sz="0" w:space="0" w:color="auto"/>
        <w:left w:val="none" w:sz="0" w:space="0" w:color="auto"/>
        <w:bottom w:val="none" w:sz="0" w:space="0" w:color="auto"/>
        <w:right w:val="none" w:sz="0" w:space="0" w:color="auto"/>
      </w:divBdr>
    </w:div>
    <w:div w:id="1048993259">
      <w:bodyDiv w:val="1"/>
      <w:marLeft w:val="0"/>
      <w:marRight w:val="0"/>
      <w:marTop w:val="0"/>
      <w:marBottom w:val="0"/>
      <w:divBdr>
        <w:top w:val="none" w:sz="0" w:space="0" w:color="auto"/>
        <w:left w:val="none" w:sz="0" w:space="0" w:color="auto"/>
        <w:bottom w:val="none" w:sz="0" w:space="0" w:color="auto"/>
        <w:right w:val="none" w:sz="0" w:space="0" w:color="auto"/>
      </w:divBdr>
    </w:div>
    <w:div w:id="1049261736">
      <w:bodyDiv w:val="1"/>
      <w:marLeft w:val="0"/>
      <w:marRight w:val="0"/>
      <w:marTop w:val="0"/>
      <w:marBottom w:val="0"/>
      <w:divBdr>
        <w:top w:val="none" w:sz="0" w:space="0" w:color="auto"/>
        <w:left w:val="none" w:sz="0" w:space="0" w:color="auto"/>
        <w:bottom w:val="none" w:sz="0" w:space="0" w:color="auto"/>
        <w:right w:val="none" w:sz="0" w:space="0" w:color="auto"/>
      </w:divBdr>
    </w:div>
    <w:div w:id="1049263483">
      <w:bodyDiv w:val="1"/>
      <w:marLeft w:val="0"/>
      <w:marRight w:val="0"/>
      <w:marTop w:val="0"/>
      <w:marBottom w:val="0"/>
      <w:divBdr>
        <w:top w:val="none" w:sz="0" w:space="0" w:color="auto"/>
        <w:left w:val="none" w:sz="0" w:space="0" w:color="auto"/>
        <w:bottom w:val="none" w:sz="0" w:space="0" w:color="auto"/>
        <w:right w:val="none" w:sz="0" w:space="0" w:color="auto"/>
      </w:divBdr>
    </w:div>
    <w:div w:id="1049497182">
      <w:bodyDiv w:val="1"/>
      <w:marLeft w:val="0"/>
      <w:marRight w:val="0"/>
      <w:marTop w:val="0"/>
      <w:marBottom w:val="0"/>
      <w:divBdr>
        <w:top w:val="none" w:sz="0" w:space="0" w:color="auto"/>
        <w:left w:val="none" w:sz="0" w:space="0" w:color="auto"/>
        <w:bottom w:val="none" w:sz="0" w:space="0" w:color="auto"/>
        <w:right w:val="none" w:sz="0" w:space="0" w:color="auto"/>
      </w:divBdr>
    </w:div>
    <w:div w:id="1049765719">
      <w:bodyDiv w:val="1"/>
      <w:marLeft w:val="0"/>
      <w:marRight w:val="0"/>
      <w:marTop w:val="0"/>
      <w:marBottom w:val="0"/>
      <w:divBdr>
        <w:top w:val="none" w:sz="0" w:space="0" w:color="auto"/>
        <w:left w:val="none" w:sz="0" w:space="0" w:color="auto"/>
        <w:bottom w:val="none" w:sz="0" w:space="0" w:color="auto"/>
        <w:right w:val="none" w:sz="0" w:space="0" w:color="auto"/>
      </w:divBdr>
    </w:div>
    <w:div w:id="1051535495">
      <w:bodyDiv w:val="1"/>
      <w:marLeft w:val="0"/>
      <w:marRight w:val="0"/>
      <w:marTop w:val="0"/>
      <w:marBottom w:val="0"/>
      <w:divBdr>
        <w:top w:val="none" w:sz="0" w:space="0" w:color="auto"/>
        <w:left w:val="none" w:sz="0" w:space="0" w:color="auto"/>
        <w:bottom w:val="none" w:sz="0" w:space="0" w:color="auto"/>
        <w:right w:val="none" w:sz="0" w:space="0" w:color="auto"/>
      </w:divBdr>
    </w:div>
    <w:div w:id="1051884182">
      <w:bodyDiv w:val="1"/>
      <w:marLeft w:val="0"/>
      <w:marRight w:val="0"/>
      <w:marTop w:val="0"/>
      <w:marBottom w:val="0"/>
      <w:divBdr>
        <w:top w:val="none" w:sz="0" w:space="0" w:color="auto"/>
        <w:left w:val="none" w:sz="0" w:space="0" w:color="auto"/>
        <w:bottom w:val="none" w:sz="0" w:space="0" w:color="auto"/>
        <w:right w:val="none" w:sz="0" w:space="0" w:color="auto"/>
      </w:divBdr>
    </w:div>
    <w:div w:id="1052732962">
      <w:bodyDiv w:val="1"/>
      <w:marLeft w:val="0"/>
      <w:marRight w:val="0"/>
      <w:marTop w:val="0"/>
      <w:marBottom w:val="0"/>
      <w:divBdr>
        <w:top w:val="none" w:sz="0" w:space="0" w:color="auto"/>
        <w:left w:val="none" w:sz="0" w:space="0" w:color="auto"/>
        <w:bottom w:val="none" w:sz="0" w:space="0" w:color="auto"/>
        <w:right w:val="none" w:sz="0" w:space="0" w:color="auto"/>
      </w:divBdr>
    </w:div>
    <w:div w:id="1053961851">
      <w:bodyDiv w:val="1"/>
      <w:marLeft w:val="0"/>
      <w:marRight w:val="0"/>
      <w:marTop w:val="0"/>
      <w:marBottom w:val="0"/>
      <w:divBdr>
        <w:top w:val="none" w:sz="0" w:space="0" w:color="auto"/>
        <w:left w:val="none" w:sz="0" w:space="0" w:color="auto"/>
        <w:bottom w:val="none" w:sz="0" w:space="0" w:color="auto"/>
        <w:right w:val="none" w:sz="0" w:space="0" w:color="auto"/>
      </w:divBdr>
    </w:div>
    <w:div w:id="1054810730">
      <w:bodyDiv w:val="1"/>
      <w:marLeft w:val="0"/>
      <w:marRight w:val="0"/>
      <w:marTop w:val="0"/>
      <w:marBottom w:val="0"/>
      <w:divBdr>
        <w:top w:val="none" w:sz="0" w:space="0" w:color="auto"/>
        <w:left w:val="none" w:sz="0" w:space="0" w:color="auto"/>
        <w:bottom w:val="none" w:sz="0" w:space="0" w:color="auto"/>
        <w:right w:val="none" w:sz="0" w:space="0" w:color="auto"/>
      </w:divBdr>
    </w:div>
    <w:div w:id="1054888739">
      <w:bodyDiv w:val="1"/>
      <w:marLeft w:val="0"/>
      <w:marRight w:val="0"/>
      <w:marTop w:val="0"/>
      <w:marBottom w:val="0"/>
      <w:divBdr>
        <w:top w:val="none" w:sz="0" w:space="0" w:color="auto"/>
        <w:left w:val="none" w:sz="0" w:space="0" w:color="auto"/>
        <w:bottom w:val="none" w:sz="0" w:space="0" w:color="auto"/>
        <w:right w:val="none" w:sz="0" w:space="0" w:color="auto"/>
      </w:divBdr>
    </w:div>
    <w:div w:id="1055423809">
      <w:bodyDiv w:val="1"/>
      <w:marLeft w:val="0"/>
      <w:marRight w:val="0"/>
      <w:marTop w:val="0"/>
      <w:marBottom w:val="0"/>
      <w:divBdr>
        <w:top w:val="none" w:sz="0" w:space="0" w:color="auto"/>
        <w:left w:val="none" w:sz="0" w:space="0" w:color="auto"/>
        <w:bottom w:val="none" w:sz="0" w:space="0" w:color="auto"/>
        <w:right w:val="none" w:sz="0" w:space="0" w:color="auto"/>
      </w:divBdr>
    </w:div>
    <w:div w:id="1055549059">
      <w:bodyDiv w:val="1"/>
      <w:marLeft w:val="0"/>
      <w:marRight w:val="0"/>
      <w:marTop w:val="0"/>
      <w:marBottom w:val="0"/>
      <w:divBdr>
        <w:top w:val="none" w:sz="0" w:space="0" w:color="auto"/>
        <w:left w:val="none" w:sz="0" w:space="0" w:color="auto"/>
        <w:bottom w:val="none" w:sz="0" w:space="0" w:color="auto"/>
        <w:right w:val="none" w:sz="0" w:space="0" w:color="auto"/>
      </w:divBdr>
    </w:div>
    <w:div w:id="1056048530">
      <w:bodyDiv w:val="1"/>
      <w:marLeft w:val="0"/>
      <w:marRight w:val="0"/>
      <w:marTop w:val="0"/>
      <w:marBottom w:val="0"/>
      <w:divBdr>
        <w:top w:val="none" w:sz="0" w:space="0" w:color="auto"/>
        <w:left w:val="none" w:sz="0" w:space="0" w:color="auto"/>
        <w:bottom w:val="none" w:sz="0" w:space="0" w:color="auto"/>
        <w:right w:val="none" w:sz="0" w:space="0" w:color="auto"/>
      </w:divBdr>
    </w:div>
    <w:div w:id="1056472213">
      <w:bodyDiv w:val="1"/>
      <w:marLeft w:val="0"/>
      <w:marRight w:val="0"/>
      <w:marTop w:val="0"/>
      <w:marBottom w:val="0"/>
      <w:divBdr>
        <w:top w:val="none" w:sz="0" w:space="0" w:color="auto"/>
        <w:left w:val="none" w:sz="0" w:space="0" w:color="auto"/>
        <w:bottom w:val="none" w:sz="0" w:space="0" w:color="auto"/>
        <w:right w:val="none" w:sz="0" w:space="0" w:color="auto"/>
      </w:divBdr>
    </w:div>
    <w:div w:id="1057364689">
      <w:bodyDiv w:val="1"/>
      <w:marLeft w:val="0"/>
      <w:marRight w:val="0"/>
      <w:marTop w:val="0"/>
      <w:marBottom w:val="0"/>
      <w:divBdr>
        <w:top w:val="none" w:sz="0" w:space="0" w:color="auto"/>
        <w:left w:val="none" w:sz="0" w:space="0" w:color="auto"/>
        <w:bottom w:val="none" w:sz="0" w:space="0" w:color="auto"/>
        <w:right w:val="none" w:sz="0" w:space="0" w:color="auto"/>
      </w:divBdr>
    </w:div>
    <w:div w:id="1059090639">
      <w:bodyDiv w:val="1"/>
      <w:marLeft w:val="0"/>
      <w:marRight w:val="0"/>
      <w:marTop w:val="0"/>
      <w:marBottom w:val="0"/>
      <w:divBdr>
        <w:top w:val="none" w:sz="0" w:space="0" w:color="auto"/>
        <w:left w:val="none" w:sz="0" w:space="0" w:color="auto"/>
        <w:bottom w:val="none" w:sz="0" w:space="0" w:color="auto"/>
        <w:right w:val="none" w:sz="0" w:space="0" w:color="auto"/>
      </w:divBdr>
    </w:div>
    <w:div w:id="1060176575">
      <w:bodyDiv w:val="1"/>
      <w:marLeft w:val="0"/>
      <w:marRight w:val="0"/>
      <w:marTop w:val="0"/>
      <w:marBottom w:val="0"/>
      <w:divBdr>
        <w:top w:val="none" w:sz="0" w:space="0" w:color="auto"/>
        <w:left w:val="none" w:sz="0" w:space="0" w:color="auto"/>
        <w:bottom w:val="none" w:sz="0" w:space="0" w:color="auto"/>
        <w:right w:val="none" w:sz="0" w:space="0" w:color="auto"/>
      </w:divBdr>
    </w:div>
    <w:div w:id="1060177720">
      <w:bodyDiv w:val="1"/>
      <w:marLeft w:val="0"/>
      <w:marRight w:val="0"/>
      <w:marTop w:val="0"/>
      <w:marBottom w:val="0"/>
      <w:divBdr>
        <w:top w:val="none" w:sz="0" w:space="0" w:color="auto"/>
        <w:left w:val="none" w:sz="0" w:space="0" w:color="auto"/>
        <w:bottom w:val="none" w:sz="0" w:space="0" w:color="auto"/>
        <w:right w:val="none" w:sz="0" w:space="0" w:color="auto"/>
      </w:divBdr>
    </w:div>
    <w:div w:id="1060789444">
      <w:bodyDiv w:val="1"/>
      <w:marLeft w:val="0"/>
      <w:marRight w:val="0"/>
      <w:marTop w:val="0"/>
      <w:marBottom w:val="0"/>
      <w:divBdr>
        <w:top w:val="none" w:sz="0" w:space="0" w:color="auto"/>
        <w:left w:val="none" w:sz="0" w:space="0" w:color="auto"/>
        <w:bottom w:val="none" w:sz="0" w:space="0" w:color="auto"/>
        <w:right w:val="none" w:sz="0" w:space="0" w:color="auto"/>
      </w:divBdr>
    </w:div>
    <w:div w:id="1061101893">
      <w:bodyDiv w:val="1"/>
      <w:marLeft w:val="0"/>
      <w:marRight w:val="0"/>
      <w:marTop w:val="0"/>
      <w:marBottom w:val="0"/>
      <w:divBdr>
        <w:top w:val="none" w:sz="0" w:space="0" w:color="auto"/>
        <w:left w:val="none" w:sz="0" w:space="0" w:color="auto"/>
        <w:bottom w:val="none" w:sz="0" w:space="0" w:color="auto"/>
        <w:right w:val="none" w:sz="0" w:space="0" w:color="auto"/>
      </w:divBdr>
    </w:div>
    <w:div w:id="1063288512">
      <w:bodyDiv w:val="1"/>
      <w:marLeft w:val="0"/>
      <w:marRight w:val="0"/>
      <w:marTop w:val="0"/>
      <w:marBottom w:val="0"/>
      <w:divBdr>
        <w:top w:val="none" w:sz="0" w:space="0" w:color="auto"/>
        <w:left w:val="none" w:sz="0" w:space="0" w:color="auto"/>
        <w:bottom w:val="none" w:sz="0" w:space="0" w:color="auto"/>
        <w:right w:val="none" w:sz="0" w:space="0" w:color="auto"/>
      </w:divBdr>
    </w:div>
    <w:div w:id="1064377782">
      <w:bodyDiv w:val="1"/>
      <w:marLeft w:val="0"/>
      <w:marRight w:val="0"/>
      <w:marTop w:val="0"/>
      <w:marBottom w:val="0"/>
      <w:divBdr>
        <w:top w:val="none" w:sz="0" w:space="0" w:color="auto"/>
        <w:left w:val="none" w:sz="0" w:space="0" w:color="auto"/>
        <w:bottom w:val="none" w:sz="0" w:space="0" w:color="auto"/>
        <w:right w:val="none" w:sz="0" w:space="0" w:color="auto"/>
      </w:divBdr>
    </w:div>
    <w:div w:id="1064910937">
      <w:bodyDiv w:val="1"/>
      <w:marLeft w:val="0"/>
      <w:marRight w:val="0"/>
      <w:marTop w:val="0"/>
      <w:marBottom w:val="0"/>
      <w:divBdr>
        <w:top w:val="none" w:sz="0" w:space="0" w:color="auto"/>
        <w:left w:val="none" w:sz="0" w:space="0" w:color="auto"/>
        <w:bottom w:val="none" w:sz="0" w:space="0" w:color="auto"/>
        <w:right w:val="none" w:sz="0" w:space="0" w:color="auto"/>
      </w:divBdr>
    </w:div>
    <w:div w:id="1065685278">
      <w:bodyDiv w:val="1"/>
      <w:marLeft w:val="0"/>
      <w:marRight w:val="0"/>
      <w:marTop w:val="0"/>
      <w:marBottom w:val="0"/>
      <w:divBdr>
        <w:top w:val="none" w:sz="0" w:space="0" w:color="auto"/>
        <w:left w:val="none" w:sz="0" w:space="0" w:color="auto"/>
        <w:bottom w:val="none" w:sz="0" w:space="0" w:color="auto"/>
        <w:right w:val="none" w:sz="0" w:space="0" w:color="auto"/>
      </w:divBdr>
    </w:div>
    <w:div w:id="1065833210">
      <w:bodyDiv w:val="1"/>
      <w:marLeft w:val="0"/>
      <w:marRight w:val="0"/>
      <w:marTop w:val="0"/>
      <w:marBottom w:val="0"/>
      <w:divBdr>
        <w:top w:val="none" w:sz="0" w:space="0" w:color="auto"/>
        <w:left w:val="none" w:sz="0" w:space="0" w:color="auto"/>
        <w:bottom w:val="none" w:sz="0" w:space="0" w:color="auto"/>
        <w:right w:val="none" w:sz="0" w:space="0" w:color="auto"/>
      </w:divBdr>
    </w:div>
    <w:div w:id="1066807791">
      <w:bodyDiv w:val="1"/>
      <w:marLeft w:val="0"/>
      <w:marRight w:val="0"/>
      <w:marTop w:val="0"/>
      <w:marBottom w:val="0"/>
      <w:divBdr>
        <w:top w:val="none" w:sz="0" w:space="0" w:color="auto"/>
        <w:left w:val="none" w:sz="0" w:space="0" w:color="auto"/>
        <w:bottom w:val="none" w:sz="0" w:space="0" w:color="auto"/>
        <w:right w:val="none" w:sz="0" w:space="0" w:color="auto"/>
      </w:divBdr>
    </w:div>
    <w:div w:id="1067260678">
      <w:bodyDiv w:val="1"/>
      <w:marLeft w:val="0"/>
      <w:marRight w:val="0"/>
      <w:marTop w:val="0"/>
      <w:marBottom w:val="0"/>
      <w:divBdr>
        <w:top w:val="none" w:sz="0" w:space="0" w:color="auto"/>
        <w:left w:val="none" w:sz="0" w:space="0" w:color="auto"/>
        <w:bottom w:val="none" w:sz="0" w:space="0" w:color="auto"/>
        <w:right w:val="none" w:sz="0" w:space="0" w:color="auto"/>
      </w:divBdr>
    </w:div>
    <w:div w:id="1068915155">
      <w:bodyDiv w:val="1"/>
      <w:marLeft w:val="0"/>
      <w:marRight w:val="0"/>
      <w:marTop w:val="0"/>
      <w:marBottom w:val="0"/>
      <w:divBdr>
        <w:top w:val="none" w:sz="0" w:space="0" w:color="auto"/>
        <w:left w:val="none" w:sz="0" w:space="0" w:color="auto"/>
        <w:bottom w:val="none" w:sz="0" w:space="0" w:color="auto"/>
        <w:right w:val="none" w:sz="0" w:space="0" w:color="auto"/>
      </w:divBdr>
    </w:div>
    <w:div w:id="1069184658">
      <w:bodyDiv w:val="1"/>
      <w:marLeft w:val="0"/>
      <w:marRight w:val="0"/>
      <w:marTop w:val="0"/>
      <w:marBottom w:val="0"/>
      <w:divBdr>
        <w:top w:val="none" w:sz="0" w:space="0" w:color="auto"/>
        <w:left w:val="none" w:sz="0" w:space="0" w:color="auto"/>
        <w:bottom w:val="none" w:sz="0" w:space="0" w:color="auto"/>
        <w:right w:val="none" w:sz="0" w:space="0" w:color="auto"/>
      </w:divBdr>
    </w:div>
    <w:div w:id="1069616863">
      <w:bodyDiv w:val="1"/>
      <w:marLeft w:val="0"/>
      <w:marRight w:val="0"/>
      <w:marTop w:val="0"/>
      <w:marBottom w:val="0"/>
      <w:divBdr>
        <w:top w:val="none" w:sz="0" w:space="0" w:color="auto"/>
        <w:left w:val="none" w:sz="0" w:space="0" w:color="auto"/>
        <w:bottom w:val="none" w:sz="0" w:space="0" w:color="auto"/>
        <w:right w:val="none" w:sz="0" w:space="0" w:color="auto"/>
      </w:divBdr>
    </w:div>
    <w:div w:id="1070467522">
      <w:bodyDiv w:val="1"/>
      <w:marLeft w:val="0"/>
      <w:marRight w:val="0"/>
      <w:marTop w:val="0"/>
      <w:marBottom w:val="0"/>
      <w:divBdr>
        <w:top w:val="none" w:sz="0" w:space="0" w:color="auto"/>
        <w:left w:val="none" w:sz="0" w:space="0" w:color="auto"/>
        <w:bottom w:val="none" w:sz="0" w:space="0" w:color="auto"/>
        <w:right w:val="none" w:sz="0" w:space="0" w:color="auto"/>
      </w:divBdr>
    </w:div>
    <w:div w:id="1072503650">
      <w:bodyDiv w:val="1"/>
      <w:marLeft w:val="0"/>
      <w:marRight w:val="0"/>
      <w:marTop w:val="0"/>
      <w:marBottom w:val="0"/>
      <w:divBdr>
        <w:top w:val="none" w:sz="0" w:space="0" w:color="auto"/>
        <w:left w:val="none" w:sz="0" w:space="0" w:color="auto"/>
        <w:bottom w:val="none" w:sz="0" w:space="0" w:color="auto"/>
        <w:right w:val="none" w:sz="0" w:space="0" w:color="auto"/>
      </w:divBdr>
    </w:div>
    <w:div w:id="1072658432">
      <w:bodyDiv w:val="1"/>
      <w:marLeft w:val="0"/>
      <w:marRight w:val="0"/>
      <w:marTop w:val="0"/>
      <w:marBottom w:val="0"/>
      <w:divBdr>
        <w:top w:val="none" w:sz="0" w:space="0" w:color="auto"/>
        <w:left w:val="none" w:sz="0" w:space="0" w:color="auto"/>
        <w:bottom w:val="none" w:sz="0" w:space="0" w:color="auto"/>
        <w:right w:val="none" w:sz="0" w:space="0" w:color="auto"/>
      </w:divBdr>
    </w:div>
    <w:div w:id="1072849066">
      <w:bodyDiv w:val="1"/>
      <w:marLeft w:val="0"/>
      <w:marRight w:val="0"/>
      <w:marTop w:val="0"/>
      <w:marBottom w:val="0"/>
      <w:divBdr>
        <w:top w:val="none" w:sz="0" w:space="0" w:color="auto"/>
        <w:left w:val="none" w:sz="0" w:space="0" w:color="auto"/>
        <w:bottom w:val="none" w:sz="0" w:space="0" w:color="auto"/>
        <w:right w:val="none" w:sz="0" w:space="0" w:color="auto"/>
      </w:divBdr>
    </w:div>
    <w:div w:id="1073773463">
      <w:bodyDiv w:val="1"/>
      <w:marLeft w:val="0"/>
      <w:marRight w:val="0"/>
      <w:marTop w:val="0"/>
      <w:marBottom w:val="0"/>
      <w:divBdr>
        <w:top w:val="none" w:sz="0" w:space="0" w:color="auto"/>
        <w:left w:val="none" w:sz="0" w:space="0" w:color="auto"/>
        <w:bottom w:val="none" w:sz="0" w:space="0" w:color="auto"/>
        <w:right w:val="none" w:sz="0" w:space="0" w:color="auto"/>
      </w:divBdr>
    </w:div>
    <w:div w:id="1075249624">
      <w:bodyDiv w:val="1"/>
      <w:marLeft w:val="0"/>
      <w:marRight w:val="0"/>
      <w:marTop w:val="0"/>
      <w:marBottom w:val="0"/>
      <w:divBdr>
        <w:top w:val="none" w:sz="0" w:space="0" w:color="auto"/>
        <w:left w:val="none" w:sz="0" w:space="0" w:color="auto"/>
        <w:bottom w:val="none" w:sz="0" w:space="0" w:color="auto"/>
        <w:right w:val="none" w:sz="0" w:space="0" w:color="auto"/>
      </w:divBdr>
    </w:div>
    <w:div w:id="1075513825">
      <w:bodyDiv w:val="1"/>
      <w:marLeft w:val="0"/>
      <w:marRight w:val="0"/>
      <w:marTop w:val="0"/>
      <w:marBottom w:val="0"/>
      <w:divBdr>
        <w:top w:val="none" w:sz="0" w:space="0" w:color="auto"/>
        <w:left w:val="none" w:sz="0" w:space="0" w:color="auto"/>
        <w:bottom w:val="none" w:sz="0" w:space="0" w:color="auto"/>
        <w:right w:val="none" w:sz="0" w:space="0" w:color="auto"/>
      </w:divBdr>
    </w:div>
    <w:div w:id="1076440493">
      <w:bodyDiv w:val="1"/>
      <w:marLeft w:val="0"/>
      <w:marRight w:val="0"/>
      <w:marTop w:val="0"/>
      <w:marBottom w:val="0"/>
      <w:divBdr>
        <w:top w:val="none" w:sz="0" w:space="0" w:color="auto"/>
        <w:left w:val="none" w:sz="0" w:space="0" w:color="auto"/>
        <w:bottom w:val="none" w:sz="0" w:space="0" w:color="auto"/>
        <w:right w:val="none" w:sz="0" w:space="0" w:color="auto"/>
      </w:divBdr>
    </w:div>
    <w:div w:id="1078286458">
      <w:bodyDiv w:val="1"/>
      <w:marLeft w:val="0"/>
      <w:marRight w:val="0"/>
      <w:marTop w:val="0"/>
      <w:marBottom w:val="0"/>
      <w:divBdr>
        <w:top w:val="none" w:sz="0" w:space="0" w:color="auto"/>
        <w:left w:val="none" w:sz="0" w:space="0" w:color="auto"/>
        <w:bottom w:val="none" w:sz="0" w:space="0" w:color="auto"/>
        <w:right w:val="none" w:sz="0" w:space="0" w:color="auto"/>
      </w:divBdr>
    </w:div>
    <w:div w:id="1079979402">
      <w:bodyDiv w:val="1"/>
      <w:marLeft w:val="0"/>
      <w:marRight w:val="0"/>
      <w:marTop w:val="0"/>
      <w:marBottom w:val="0"/>
      <w:divBdr>
        <w:top w:val="none" w:sz="0" w:space="0" w:color="auto"/>
        <w:left w:val="none" w:sz="0" w:space="0" w:color="auto"/>
        <w:bottom w:val="none" w:sz="0" w:space="0" w:color="auto"/>
        <w:right w:val="none" w:sz="0" w:space="0" w:color="auto"/>
      </w:divBdr>
    </w:div>
    <w:div w:id="1080101822">
      <w:bodyDiv w:val="1"/>
      <w:marLeft w:val="0"/>
      <w:marRight w:val="0"/>
      <w:marTop w:val="0"/>
      <w:marBottom w:val="0"/>
      <w:divBdr>
        <w:top w:val="none" w:sz="0" w:space="0" w:color="auto"/>
        <w:left w:val="none" w:sz="0" w:space="0" w:color="auto"/>
        <w:bottom w:val="none" w:sz="0" w:space="0" w:color="auto"/>
        <w:right w:val="none" w:sz="0" w:space="0" w:color="auto"/>
      </w:divBdr>
    </w:div>
    <w:div w:id="1080761310">
      <w:bodyDiv w:val="1"/>
      <w:marLeft w:val="0"/>
      <w:marRight w:val="0"/>
      <w:marTop w:val="0"/>
      <w:marBottom w:val="0"/>
      <w:divBdr>
        <w:top w:val="none" w:sz="0" w:space="0" w:color="auto"/>
        <w:left w:val="none" w:sz="0" w:space="0" w:color="auto"/>
        <w:bottom w:val="none" w:sz="0" w:space="0" w:color="auto"/>
        <w:right w:val="none" w:sz="0" w:space="0" w:color="auto"/>
      </w:divBdr>
    </w:div>
    <w:div w:id="1082485553">
      <w:bodyDiv w:val="1"/>
      <w:marLeft w:val="0"/>
      <w:marRight w:val="0"/>
      <w:marTop w:val="0"/>
      <w:marBottom w:val="0"/>
      <w:divBdr>
        <w:top w:val="none" w:sz="0" w:space="0" w:color="auto"/>
        <w:left w:val="none" w:sz="0" w:space="0" w:color="auto"/>
        <w:bottom w:val="none" w:sz="0" w:space="0" w:color="auto"/>
        <w:right w:val="none" w:sz="0" w:space="0" w:color="auto"/>
      </w:divBdr>
    </w:div>
    <w:div w:id="1083185039">
      <w:bodyDiv w:val="1"/>
      <w:marLeft w:val="0"/>
      <w:marRight w:val="0"/>
      <w:marTop w:val="0"/>
      <w:marBottom w:val="0"/>
      <w:divBdr>
        <w:top w:val="none" w:sz="0" w:space="0" w:color="auto"/>
        <w:left w:val="none" w:sz="0" w:space="0" w:color="auto"/>
        <w:bottom w:val="none" w:sz="0" w:space="0" w:color="auto"/>
        <w:right w:val="none" w:sz="0" w:space="0" w:color="auto"/>
      </w:divBdr>
    </w:div>
    <w:div w:id="1084455645">
      <w:bodyDiv w:val="1"/>
      <w:marLeft w:val="0"/>
      <w:marRight w:val="0"/>
      <w:marTop w:val="0"/>
      <w:marBottom w:val="0"/>
      <w:divBdr>
        <w:top w:val="none" w:sz="0" w:space="0" w:color="auto"/>
        <w:left w:val="none" w:sz="0" w:space="0" w:color="auto"/>
        <w:bottom w:val="none" w:sz="0" w:space="0" w:color="auto"/>
        <w:right w:val="none" w:sz="0" w:space="0" w:color="auto"/>
      </w:divBdr>
    </w:div>
    <w:div w:id="1084688355">
      <w:bodyDiv w:val="1"/>
      <w:marLeft w:val="0"/>
      <w:marRight w:val="0"/>
      <w:marTop w:val="0"/>
      <w:marBottom w:val="0"/>
      <w:divBdr>
        <w:top w:val="none" w:sz="0" w:space="0" w:color="auto"/>
        <w:left w:val="none" w:sz="0" w:space="0" w:color="auto"/>
        <w:bottom w:val="none" w:sz="0" w:space="0" w:color="auto"/>
        <w:right w:val="none" w:sz="0" w:space="0" w:color="auto"/>
      </w:divBdr>
    </w:div>
    <w:div w:id="1085372928">
      <w:bodyDiv w:val="1"/>
      <w:marLeft w:val="0"/>
      <w:marRight w:val="0"/>
      <w:marTop w:val="0"/>
      <w:marBottom w:val="0"/>
      <w:divBdr>
        <w:top w:val="none" w:sz="0" w:space="0" w:color="auto"/>
        <w:left w:val="none" w:sz="0" w:space="0" w:color="auto"/>
        <w:bottom w:val="none" w:sz="0" w:space="0" w:color="auto"/>
        <w:right w:val="none" w:sz="0" w:space="0" w:color="auto"/>
      </w:divBdr>
    </w:div>
    <w:div w:id="1087650742">
      <w:bodyDiv w:val="1"/>
      <w:marLeft w:val="0"/>
      <w:marRight w:val="0"/>
      <w:marTop w:val="0"/>
      <w:marBottom w:val="0"/>
      <w:divBdr>
        <w:top w:val="none" w:sz="0" w:space="0" w:color="auto"/>
        <w:left w:val="none" w:sz="0" w:space="0" w:color="auto"/>
        <w:bottom w:val="none" w:sz="0" w:space="0" w:color="auto"/>
        <w:right w:val="none" w:sz="0" w:space="0" w:color="auto"/>
      </w:divBdr>
    </w:div>
    <w:div w:id="1088229334">
      <w:bodyDiv w:val="1"/>
      <w:marLeft w:val="0"/>
      <w:marRight w:val="0"/>
      <w:marTop w:val="0"/>
      <w:marBottom w:val="0"/>
      <w:divBdr>
        <w:top w:val="none" w:sz="0" w:space="0" w:color="auto"/>
        <w:left w:val="none" w:sz="0" w:space="0" w:color="auto"/>
        <w:bottom w:val="none" w:sz="0" w:space="0" w:color="auto"/>
        <w:right w:val="none" w:sz="0" w:space="0" w:color="auto"/>
      </w:divBdr>
    </w:div>
    <w:div w:id="1088385633">
      <w:bodyDiv w:val="1"/>
      <w:marLeft w:val="0"/>
      <w:marRight w:val="0"/>
      <w:marTop w:val="0"/>
      <w:marBottom w:val="0"/>
      <w:divBdr>
        <w:top w:val="none" w:sz="0" w:space="0" w:color="auto"/>
        <w:left w:val="none" w:sz="0" w:space="0" w:color="auto"/>
        <w:bottom w:val="none" w:sz="0" w:space="0" w:color="auto"/>
        <w:right w:val="none" w:sz="0" w:space="0" w:color="auto"/>
      </w:divBdr>
    </w:div>
    <w:div w:id="1089037620">
      <w:bodyDiv w:val="1"/>
      <w:marLeft w:val="0"/>
      <w:marRight w:val="0"/>
      <w:marTop w:val="0"/>
      <w:marBottom w:val="0"/>
      <w:divBdr>
        <w:top w:val="none" w:sz="0" w:space="0" w:color="auto"/>
        <w:left w:val="none" w:sz="0" w:space="0" w:color="auto"/>
        <w:bottom w:val="none" w:sz="0" w:space="0" w:color="auto"/>
        <w:right w:val="none" w:sz="0" w:space="0" w:color="auto"/>
      </w:divBdr>
    </w:div>
    <w:div w:id="1089887168">
      <w:bodyDiv w:val="1"/>
      <w:marLeft w:val="0"/>
      <w:marRight w:val="0"/>
      <w:marTop w:val="0"/>
      <w:marBottom w:val="0"/>
      <w:divBdr>
        <w:top w:val="none" w:sz="0" w:space="0" w:color="auto"/>
        <w:left w:val="none" w:sz="0" w:space="0" w:color="auto"/>
        <w:bottom w:val="none" w:sz="0" w:space="0" w:color="auto"/>
        <w:right w:val="none" w:sz="0" w:space="0" w:color="auto"/>
      </w:divBdr>
    </w:div>
    <w:div w:id="1090614431">
      <w:bodyDiv w:val="1"/>
      <w:marLeft w:val="0"/>
      <w:marRight w:val="0"/>
      <w:marTop w:val="0"/>
      <w:marBottom w:val="0"/>
      <w:divBdr>
        <w:top w:val="none" w:sz="0" w:space="0" w:color="auto"/>
        <w:left w:val="none" w:sz="0" w:space="0" w:color="auto"/>
        <w:bottom w:val="none" w:sz="0" w:space="0" w:color="auto"/>
        <w:right w:val="none" w:sz="0" w:space="0" w:color="auto"/>
      </w:divBdr>
    </w:div>
    <w:div w:id="1090665771">
      <w:bodyDiv w:val="1"/>
      <w:marLeft w:val="0"/>
      <w:marRight w:val="0"/>
      <w:marTop w:val="0"/>
      <w:marBottom w:val="0"/>
      <w:divBdr>
        <w:top w:val="none" w:sz="0" w:space="0" w:color="auto"/>
        <w:left w:val="none" w:sz="0" w:space="0" w:color="auto"/>
        <w:bottom w:val="none" w:sz="0" w:space="0" w:color="auto"/>
        <w:right w:val="none" w:sz="0" w:space="0" w:color="auto"/>
      </w:divBdr>
    </w:div>
    <w:div w:id="1091857361">
      <w:bodyDiv w:val="1"/>
      <w:marLeft w:val="0"/>
      <w:marRight w:val="0"/>
      <w:marTop w:val="0"/>
      <w:marBottom w:val="0"/>
      <w:divBdr>
        <w:top w:val="none" w:sz="0" w:space="0" w:color="auto"/>
        <w:left w:val="none" w:sz="0" w:space="0" w:color="auto"/>
        <w:bottom w:val="none" w:sz="0" w:space="0" w:color="auto"/>
        <w:right w:val="none" w:sz="0" w:space="0" w:color="auto"/>
      </w:divBdr>
    </w:div>
    <w:div w:id="1091927584">
      <w:bodyDiv w:val="1"/>
      <w:marLeft w:val="0"/>
      <w:marRight w:val="0"/>
      <w:marTop w:val="0"/>
      <w:marBottom w:val="0"/>
      <w:divBdr>
        <w:top w:val="none" w:sz="0" w:space="0" w:color="auto"/>
        <w:left w:val="none" w:sz="0" w:space="0" w:color="auto"/>
        <w:bottom w:val="none" w:sz="0" w:space="0" w:color="auto"/>
        <w:right w:val="none" w:sz="0" w:space="0" w:color="auto"/>
      </w:divBdr>
    </w:div>
    <w:div w:id="1092119602">
      <w:bodyDiv w:val="1"/>
      <w:marLeft w:val="0"/>
      <w:marRight w:val="0"/>
      <w:marTop w:val="0"/>
      <w:marBottom w:val="0"/>
      <w:divBdr>
        <w:top w:val="none" w:sz="0" w:space="0" w:color="auto"/>
        <w:left w:val="none" w:sz="0" w:space="0" w:color="auto"/>
        <w:bottom w:val="none" w:sz="0" w:space="0" w:color="auto"/>
        <w:right w:val="none" w:sz="0" w:space="0" w:color="auto"/>
      </w:divBdr>
    </w:div>
    <w:div w:id="1092630833">
      <w:bodyDiv w:val="1"/>
      <w:marLeft w:val="0"/>
      <w:marRight w:val="0"/>
      <w:marTop w:val="0"/>
      <w:marBottom w:val="0"/>
      <w:divBdr>
        <w:top w:val="none" w:sz="0" w:space="0" w:color="auto"/>
        <w:left w:val="none" w:sz="0" w:space="0" w:color="auto"/>
        <w:bottom w:val="none" w:sz="0" w:space="0" w:color="auto"/>
        <w:right w:val="none" w:sz="0" w:space="0" w:color="auto"/>
      </w:divBdr>
    </w:div>
    <w:div w:id="1093357247">
      <w:bodyDiv w:val="1"/>
      <w:marLeft w:val="0"/>
      <w:marRight w:val="0"/>
      <w:marTop w:val="0"/>
      <w:marBottom w:val="0"/>
      <w:divBdr>
        <w:top w:val="none" w:sz="0" w:space="0" w:color="auto"/>
        <w:left w:val="none" w:sz="0" w:space="0" w:color="auto"/>
        <w:bottom w:val="none" w:sz="0" w:space="0" w:color="auto"/>
        <w:right w:val="none" w:sz="0" w:space="0" w:color="auto"/>
      </w:divBdr>
    </w:div>
    <w:div w:id="1094548829">
      <w:bodyDiv w:val="1"/>
      <w:marLeft w:val="0"/>
      <w:marRight w:val="0"/>
      <w:marTop w:val="0"/>
      <w:marBottom w:val="0"/>
      <w:divBdr>
        <w:top w:val="none" w:sz="0" w:space="0" w:color="auto"/>
        <w:left w:val="none" w:sz="0" w:space="0" w:color="auto"/>
        <w:bottom w:val="none" w:sz="0" w:space="0" w:color="auto"/>
        <w:right w:val="none" w:sz="0" w:space="0" w:color="auto"/>
      </w:divBdr>
    </w:div>
    <w:div w:id="1095709773">
      <w:bodyDiv w:val="1"/>
      <w:marLeft w:val="0"/>
      <w:marRight w:val="0"/>
      <w:marTop w:val="0"/>
      <w:marBottom w:val="0"/>
      <w:divBdr>
        <w:top w:val="none" w:sz="0" w:space="0" w:color="auto"/>
        <w:left w:val="none" w:sz="0" w:space="0" w:color="auto"/>
        <w:bottom w:val="none" w:sz="0" w:space="0" w:color="auto"/>
        <w:right w:val="none" w:sz="0" w:space="0" w:color="auto"/>
      </w:divBdr>
    </w:div>
    <w:div w:id="1095830891">
      <w:bodyDiv w:val="1"/>
      <w:marLeft w:val="0"/>
      <w:marRight w:val="0"/>
      <w:marTop w:val="0"/>
      <w:marBottom w:val="0"/>
      <w:divBdr>
        <w:top w:val="none" w:sz="0" w:space="0" w:color="auto"/>
        <w:left w:val="none" w:sz="0" w:space="0" w:color="auto"/>
        <w:bottom w:val="none" w:sz="0" w:space="0" w:color="auto"/>
        <w:right w:val="none" w:sz="0" w:space="0" w:color="auto"/>
      </w:divBdr>
    </w:div>
    <w:div w:id="1096097612">
      <w:bodyDiv w:val="1"/>
      <w:marLeft w:val="0"/>
      <w:marRight w:val="0"/>
      <w:marTop w:val="0"/>
      <w:marBottom w:val="0"/>
      <w:divBdr>
        <w:top w:val="none" w:sz="0" w:space="0" w:color="auto"/>
        <w:left w:val="none" w:sz="0" w:space="0" w:color="auto"/>
        <w:bottom w:val="none" w:sz="0" w:space="0" w:color="auto"/>
        <w:right w:val="none" w:sz="0" w:space="0" w:color="auto"/>
      </w:divBdr>
    </w:div>
    <w:div w:id="1097289762">
      <w:bodyDiv w:val="1"/>
      <w:marLeft w:val="0"/>
      <w:marRight w:val="0"/>
      <w:marTop w:val="0"/>
      <w:marBottom w:val="0"/>
      <w:divBdr>
        <w:top w:val="none" w:sz="0" w:space="0" w:color="auto"/>
        <w:left w:val="none" w:sz="0" w:space="0" w:color="auto"/>
        <w:bottom w:val="none" w:sz="0" w:space="0" w:color="auto"/>
        <w:right w:val="none" w:sz="0" w:space="0" w:color="auto"/>
      </w:divBdr>
    </w:div>
    <w:div w:id="1099179748">
      <w:bodyDiv w:val="1"/>
      <w:marLeft w:val="0"/>
      <w:marRight w:val="0"/>
      <w:marTop w:val="0"/>
      <w:marBottom w:val="0"/>
      <w:divBdr>
        <w:top w:val="none" w:sz="0" w:space="0" w:color="auto"/>
        <w:left w:val="none" w:sz="0" w:space="0" w:color="auto"/>
        <w:bottom w:val="none" w:sz="0" w:space="0" w:color="auto"/>
        <w:right w:val="none" w:sz="0" w:space="0" w:color="auto"/>
      </w:divBdr>
    </w:div>
    <w:div w:id="1100100984">
      <w:bodyDiv w:val="1"/>
      <w:marLeft w:val="0"/>
      <w:marRight w:val="0"/>
      <w:marTop w:val="0"/>
      <w:marBottom w:val="0"/>
      <w:divBdr>
        <w:top w:val="none" w:sz="0" w:space="0" w:color="auto"/>
        <w:left w:val="none" w:sz="0" w:space="0" w:color="auto"/>
        <w:bottom w:val="none" w:sz="0" w:space="0" w:color="auto"/>
        <w:right w:val="none" w:sz="0" w:space="0" w:color="auto"/>
      </w:divBdr>
    </w:div>
    <w:div w:id="1102260737">
      <w:bodyDiv w:val="1"/>
      <w:marLeft w:val="0"/>
      <w:marRight w:val="0"/>
      <w:marTop w:val="0"/>
      <w:marBottom w:val="0"/>
      <w:divBdr>
        <w:top w:val="none" w:sz="0" w:space="0" w:color="auto"/>
        <w:left w:val="none" w:sz="0" w:space="0" w:color="auto"/>
        <w:bottom w:val="none" w:sz="0" w:space="0" w:color="auto"/>
        <w:right w:val="none" w:sz="0" w:space="0" w:color="auto"/>
      </w:divBdr>
    </w:div>
    <w:div w:id="1102722299">
      <w:bodyDiv w:val="1"/>
      <w:marLeft w:val="0"/>
      <w:marRight w:val="0"/>
      <w:marTop w:val="0"/>
      <w:marBottom w:val="0"/>
      <w:divBdr>
        <w:top w:val="none" w:sz="0" w:space="0" w:color="auto"/>
        <w:left w:val="none" w:sz="0" w:space="0" w:color="auto"/>
        <w:bottom w:val="none" w:sz="0" w:space="0" w:color="auto"/>
        <w:right w:val="none" w:sz="0" w:space="0" w:color="auto"/>
      </w:divBdr>
    </w:div>
    <w:div w:id="1102921967">
      <w:bodyDiv w:val="1"/>
      <w:marLeft w:val="0"/>
      <w:marRight w:val="0"/>
      <w:marTop w:val="0"/>
      <w:marBottom w:val="0"/>
      <w:divBdr>
        <w:top w:val="none" w:sz="0" w:space="0" w:color="auto"/>
        <w:left w:val="none" w:sz="0" w:space="0" w:color="auto"/>
        <w:bottom w:val="none" w:sz="0" w:space="0" w:color="auto"/>
        <w:right w:val="none" w:sz="0" w:space="0" w:color="auto"/>
      </w:divBdr>
    </w:div>
    <w:div w:id="1103839136">
      <w:bodyDiv w:val="1"/>
      <w:marLeft w:val="0"/>
      <w:marRight w:val="0"/>
      <w:marTop w:val="0"/>
      <w:marBottom w:val="0"/>
      <w:divBdr>
        <w:top w:val="none" w:sz="0" w:space="0" w:color="auto"/>
        <w:left w:val="none" w:sz="0" w:space="0" w:color="auto"/>
        <w:bottom w:val="none" w:sz="0" w:space="0" w:color="auto"/>
        <w:right w:val="none" w:sz="0" w:space="0" w:color="auto"/>
      </w:divBdr>
    </w:div>
    <w:div w:id="1105031665">
      <w:bodyDiv w:val="1"/>
      <w:marLeft w:val="0"/>
      <w:marRight w:val="0"/>
      <w:marTop w:val="0"/>
      <w:marBottom w:val="0"/>
      <w:divBdr>
        <w:top w:val="none" w:sz="0" w:space="0" w:color="auto"/>
        <w:left w:val="none" w:sz="0" w:space="0" w:color="auto"/>
        <w:bottom w:val="none" w:sz="0" w:space="0" w:color="auto"/>
        <w:right w:val="none" w:sz="0" w:space="0" w:color="auto"/>
      </w:divBdr>
    </w:div>
    <w:div w:id="1105155443">
      <w:bodyDiv w:val="1"/>
      <w:marLeft w:val="0"/>
      <w:marRight w:val="0"/>
      <w:marTop w:val="0"/>
      <w:marBottom w:val="0"/>
      <w:divBdr>
        <w:top w:val="none" w:sz="0" w:space="0" w:color="auto"/>
        <w:left w:val="none" w:sz="0" w:space="0" w:color="auto"/>
        <w:bottom w:val="none" w:sz="0" w:space="0" w:color="auto"/>
        <w:right w:val="none" w:sz="0" w:space="0" w:color="auto"/>
      </w:divBdr>
    </w:div>
    <w:div w:id="1105615109">
      <w:bodyDiv w:val="1"/>
      <w:marLeft w:val="0"/>
      <w:marRight w:val="0"/>
      <w:marTop w:val="0"/>
      <w:marBottom w:val="0"/>
      <w:divBdr>
        <w:top w:val="none" w:sz="0" w:space="0" w:color="auto"/>
        <w:left w:val="none" w:sz="0" w:space="0" w:color="auto"/>
        <w:bottom w:val="none" w:sz="0" w:space="0" w:color="auto"/>
        <w:right w:val="none" w:sz="0" w:space="0" w:color="auto"/>
      </w:divBdr>
    </w:div>
    <w:div w:id="1106272560">
      <w:bodyDiv w:val="1"/>
      <w:marLeft w:val="0"/>
      <w:marRight w:val="0"/>
      <w:marTop w:val="0"/>
      <w:marBottom w:val="0"/>
      <w:divBdr>
        <w:top w:val="none" w:sz="0" w:space="0" w:color="auto"/>
        <w:left w:val="none" w:sz="0" w:space="0" w:color="auto"/>
        <w:bottom w:val="none" w:sz="0" w:space="0" w:color="auto"/>
        <w:right w:val="none" w:sz="0" w:space="0" w:color="auto"/>
      </w:divBdr>
    </w:div>
    <w:div w:id="1107194820">
      <w:bodyDiv w:val="1"/>
      <w:marLeft w:val="0"/>
      <w:marRight w:val="0"/>
      <w:marTop w:val="0"/>
      <w:marBottom w:val="0"/>
      <w:divBdr>
        <w:top w:val="none" w:sz="0" w:space="0" w:color="auto"/>
        <w:left w:val="none" w:sz="0" w:space="0" w:color="auto"/>
        <w:bottom w:val="none" w:sz="0" w:space="0" w:color="auto"/>
        <w:right w:val="none" w:sz="0" w:space="0" w:color="auto"/>
      </w:divBdr>
    </w:div>
    <w:div w:id="1108426528">
      <w:bodyDiv w:val="1"/>
      <w:marLeft w:val="0"/>
      <w:marRight w:val="0"/>
      <w:marTop w:val="0"/>
      <w:marBottom w:val="0"/>
      <w:divBdr>
        <w:top w:val="none" w:sz="0" w:space="0" w:color="auto"/>
        <w:left w:val="none" w:sz="0" w:space="0" w:color="auto"/>
        <w:bottom w:val="none" w:sz="0" w:space="0" w:color="auto"/>
        <w:right w:val="none" w:sz="0" w:space="0" w:color="auto"/>
      </w:divBdr>
    </w:div>
    <w:div w:id="1108476305">
      <w:bodyDiv w:val="1"/>
      <w:marLeft w:val="0"/>
      <w:marRight w:val="0"/>
      <w:marTop w:val="0"/>
      <w:marBottom w:val="0"/>
      <w:divBdr>
        <w:top w:val="none" w:sz="0" w:space="0" w:color="auto"/>
        <w:left w:val="none" w:sz="0" w:space="0" w:color="auto"/>
        <w:bottom w:val="none" w:sz="0" w:space="0" w:color="auto"/>
        <w:right w:val="none" w:sz="0" w:space="0" w:color="auto"/>
      </w:divBdr>
    </w:div>
    <w:div w:id="1108889349">
      <w:bodyDiv w:val="1"/>
      <w:marLeft w:val="0"/>
      <w:marRight w:val="0"/>
      <w:marTop w:val="0"/>
      <w:marBottom w:val="0"/>
      <w:divBdr>
        <w:top w:val="none" w:sz="0" w:space="0" w:color="auto"/>
        <w:left w:val="none" w:sz="0" w:space="0" w:color="auto"/>
        <w:bottom w:val="none" w:sz="0" w:space="0" w:color="auto"/>
        <w:right w:val="none" w:sz="0" w:space="0" w:color="auto"/>
      </w:divBdr>
    </w:div>
    <w:div w:id="1109198594">
      <w:bodyDiv w:val="1"/>
      <w:marLeft w:val="0"/>
      <w:marRight w:val="0"/>
      <w:marTop w:val="0"/>
      <w:marBottom w:val="0"/>
      <w:divBdr>
        <w:top w:val="none" w:sz="0" w:space="0" w:color="auto"/>
        <w:left w:val="none" w:sz="0" w:space="0" w:color="auto"/>
        <w:bottom w:val="none" w:sz="0" w:space="0" w:color="auto"/>
        <w:right w:val="none" w:sz="0" w:space="0" w:color="auto"/>
      </w:divBdr>
    </w:div>
    <w:div w:id="1109742084">
      <w:bodyDiv w:val="1"/>
      <w:marLeft w:val="0"/>
      <w:marRight w:val="0"/>
      <w:marTop w:val="0"/>
      <w:marBottom w:val="0"/>
      <w:divBdr>
        <w:top w:val="none" w:sz="0" w:space="0" w:color="auto"/>
        <w:left w:val="none" w:sz="0" w:space="0" w:color="auto"/>
        <w:bottom w:val="none" w:sz="0" w:space="0" w:color="auto"/>
        <w:right w:val="none" w:sz="0" w:space="0" w:color="auto"/>
      </w:divBdr>
    </w:div>
    <w:div w:id="1110129789">
      <w:bodyDiv w:val="1"/>
      <w:marLeft w:val="0"/>
      <w:marRight w:val="0"/>
      <w:marTop w:val="0"/>
      <w:marBottom w:val="0"/>
      <w:divBdr>
        <w:top w:val="none" w:sz="0" w:space="0" w:color="auto"/>
        <w:left w:val="none" w:sz="0" w:space="0" w:color="auto"/>
        <w:bottom w:val="none" w:sz="0" w:space="0" w:color="auto"/>
        <w:right w:val="none" w:sz="0" w:space="0" w:color="auto"/>
      </w:divBdr>
    </w:div>
    <w:div w:id="1112702495">
      <w:bodyDiv w:val="1"/>
      <w:marLeft w:val="0"/>
      <w:marRight w:val="0"/>
      <w:marTop w:val="0"/>
      <w:marBottom w:val="0"/>
      <w:divBdr>
        <w:top w:val="none" w:sz="0" w:space="0" w:color="auto"/>
        <w:left w:val="none" w:sz="0" w:space="0" w:color="auto"/>
        <w:bottom w:val="none" w:sz="0" w:space="0" w:color="auto"/>
        <w:right w:val="none" w:sz="0" w:space="0" w:color="auto"/>
      </w:divBdr>
    </w:div>
    <w:div w:id="1113941792">
      <w:bodyDiv w:val="1"/>
      <w:marLeft w:val="0"/>
      <w:marRight w:val="0"/>
      <w:marTop w:val="0"/>
      <w:marBottom w:val="0"/>
      <w:divBdr>
        <w:top w:val="none" w:sz="0" w:space="0" w:color="auto"/>
        <w:left w:val="none" w:sz="0" w:space="0" w:color="auto"/>
        <w:bottom w:val="none" w:sz="0" w:space="0" w:color="auto"/>
        <w:right w:val="none" w:sz="0" w:space="0" w:color="auto"/>
      </w:divBdr>
    </w:div>
    <w:div w:id="1115714753">
      <w:bodyDiv w:val="1"/>
      <w:marLeft w:val="0"/>
      <w:marRight w:val="0"/>
      <w:marTop w:val="0"/>
      <w:marBottom w:val="0"/>
      <w:divBdr>
        <w:top w:val="none" w:sz="0" w:space="0" w:color="auto"/>
        <w:left w:val="none" w:sz="0" w:space="0" w:color="auto"/>
        <w:bottom w:val="none" w:sz="0" w:space="0" w:color="auto"/>
        <w:right w:val="none" w:sz="0" w:space="0" w:color="auto"/>
      </w:divBdr>
    </w:div>
    <w:div w:id="1115714959">
      <w:bodyDiv w:val="1"/>
      <w:marLeft w:val="0"/>
      <w:marRight w:val="0"/>
      <w:marTop w:val="0"/>
      <w:marBottom w:val="0"/>
      <w:divBdr>
        <w:top w:val="none" w:sz="0" w:space="0" w:color="auto"/>
        <w:left w:val="none" w:sz="0" w:space="0" w:color="auto"/>
        <w:bottom w:val="none" w:sz="0" w:space="0" w:color="auto"/>
        <w:right w:val="none" w:sz="0" w:space="0" w:color="auto"/>
      </w:divBdr>
    </w:div>
    <w:div w:id="1116411660">
      <w:bodyDiv w:val="1"/>
      <w:marLeft w:val="0"/>
      <w:marRight w:val="0"/>
      <w:marTop w:val="0"/>
      <w:marBottom w:val="0"/>
      <w:divBdr>
        <w:top w:val="none" w:sz="0" w:space="0" w:color="auto"/>
        <w:left w:val="none" w:sz="0" w:space="0" w:color="auto"/>
        <w:bottom w:val="none" w:sz="0" w:space="0" w:color="auto"/>
        <w:right w:val="none" w:sz="0" w:space="0" w:color="auto"/>
      </w:divBdr>
    </w:div>
    <w:div w:id="1116799406">
      <w:bodyDiv w:val="1"/>
      <w:marLeft w:val="0"/>
      <w:marRight w:val="0"/>
      <w:marTop w:val="0"/>
      <w:marBottom w:val="0"/>
      <w:divBdr>
        <w:top w:val="none" w:sz="0" w:space="0" w:color="auto"/>
        <w:left w:val="none" w:sz="0" w:space="0" w:color="auto"/>
        <w:bottom w:val="none" w:sz="0" w:space="0" w:color="auto"/>
        <w:right w:val="none" w:sz="0" w:space="0" w:color="auto"/>
      </w:divBdr>
    </w:div>
    <w:div w:id="1117023468">
      <w:bodyDiv w:val="1"/>
      <w:marLeft w:val="0"/>
      <w:marRight w:val="0"/>
      <w:marTop w:val="0"/>
      <w:marBottom w:val="0"/>
      <w:divBdr>
        <w:top w:val="none" w:sz="0" w:space="0" w:color="auto"/>
        <w:left w:val="none" w:sz="0" w:space="0" w:color="auto"/>
        <w:bottom w:val="none" w:sz="0" w:space="0" w:color="auto"/>
        <w:right w:val="none" w:sz="0" w:space="0" w:color="auto"/>
      </w:divBdr>
    </w:div>
    <w:div w:id="1117484029">
      <w:bodyDiv w:val="1"/>
      <w:marLeft w:val="0"/>
      <w:marRight w:val="0"/>
      <w:marTop w:val="0"/>
      <w:marBottom w:val="0"/>
      <w:divBdr>
        <w:top w:val="none" w:sz="0" w:space="0" w:color="auto"/>
        <w:left w:val="none" w:sz="0" w:space="0" w:color="auto"/>
        <w:bottom w:val="none" w:sz="0" w:space="0" w:color="auto"/>
        <w:right w:val="none" w:sz="0" w:space="0" w:color="auto"/>
      </w:divBdr>
    </w:div>
    <w:div w:id="1117723083">
      <w:bodyDiv w:val="1"/>
      <w:marLeft w:val="0"/>
      <w:marRight w:val="0"/>
      <w:marTop w:val="0"/>
      <w:marBottom w:val="0"/>
      <w:divBdr>
        <w:top w:val="none" w:sz="0" w:space="0" w:color="auto"/>
        <w:left w:val="none" w:sz="0" w:space="0" w:color="auto"/>
        <w:bottom w:val="none" w:sz="0" w:space="0" w:color="auto"/>
        <w:right w:val="none" w:sz="0" w:space="0" w:color="auto"/>
      </w:divBdr>
    </w:div>
    <w:div w:id="1120227820">
      <w:bodyDiv w:val="1"/>
      <w:marLeft w:val="0"/>
      <w:marRight w:val="0"/>
      <w:marTop w:val="0"/>
      <w:marBottom w:val="0"/>
      <w:divBdr>
        <w:top w:val="none" w:sz="0" w:space="0" w:color="auto"/>
        <w:left w:val="none" w:sz="0" w:space="0" w:color="auto"/>
        <w:bottom w:val="none" w:sz="0" w:space="0" w:color="auto"/>
        <w:right w:val="none" w:sz="0" w:space="0" w:color="auto"/>
      </w:divBdr>
    </w:div>
    <w:div w:id="1120881944">
      <w:bodyDiv w:val="1"/>
      <w:marLeft w:val="0"/>
      <w:marRight w:val="0"/>
      <w:marTop w:val="0"/>
      <w:marBottom w:val="0"/>
      <w:divBdr>
        <w:top w:val="none" w:sz="0" w:space="0" w:color="auto"/>
        <w:left w:val="none" w:sz="0" w:space="0" w:color="auto"/>
        <w:bottom w:val="none" w:sz="0" w:space="0" w:color="auto"/>
        <w:right w:val="none" w:sz="0" w:space="0" w:color="auto"/>
      </w:divBdr>
    </w:div>
    <w:div w:id="1120952203">
      <w:bodyDiv w:val="1"/>
      <w:marLeft w:val="0"/>
      <w:marRight w:val="0"/>
      <w:marTop w:val="0"/>
      <w:marBottom w:val="0"/>
      <w:divBdr>
        <w:top w:val="none" w:sz="0" w:space="0" w:color="auto"/>
        <w:left w:val="none" w:sz="0" w:space="0" w:color="auto"/>
        <w:bottom w:val="none" w:sz="0" w:space="0" w:color="auto"/>
        <w:right w:val="none" w:sz="0" w:space="0" w:color="auto"/>
      </w:divBdr>
    </w:div>
    <w:div w:id="1121680384">
      <w:bodyDiv w:val="1"/>
      <w:marLeft w:val="0"/>
      <w:marRight w:val="0"/>
      <w:marTop w:val="0"/>
      <w:marBottom w:val="0"/>
      <w:divBdr>
        <w:top w:val="none" w:sz="0" w:space="0" w:color="auto"/>
        <w:left w:val="none" w:sz="0" w:space="0" w:color="auto"/>
        <w:bottom w:val="none" w:sz="0" w:space="0" w:color="auto"/>
        <w:right w:val="none" w:sz="0" w:space="0" w:color="auto"/>
      </w:divBdr>
    </w:div>
    <w:div w:id="1121723656">
      <w:bodyDiv w:val="1"/>
      <w:marLeft w:val="0"/>
      <w:marRight w:val="0"/>
      <w:marTop w:val="0"/>
      <w:marBottom w:val="0"/>
      <w:divBdr>
        <w:top w:val="none" w:sz="0" w:space="0" w:color="auto"/>
        <w:left w:val="none" w:sz="0" w:space="0" w:color="auto"/>
        <w:bottom w:val="none" w:sz="0" w:space="0" w:color="auto"/>
        <w:right w:val="none" w:sz="0" w:space="0" w:color="auto"/>
      </w:divBdr>
    </w:div>
    <w:div w:id="1121727811">
      <w:bodyDiv w:val="1"/>
      <w:marLeft w:val="0"/>
      <w:marRight w:val="0"/>
      <w:marTop w:val="0"/>
      <w:marBottom w:val="0"/>
      <w:divBdr>
        <w:top w:val="none" w:sz="0" w:space="0" w:color="auto"/>
        <w:left w:val="none" w:sz="0" w:space="0" w:color="auto"/>
        <w:bottom w:val="none" w:sz="0" w:space="0" w:color="auto"/>
        <w:right w:val="none" w:sz="0" w:space="0" w:color="auto"/>
      </w:divBdr>
    </w:div>
    <w:div w:id="1122118779">
      <w:bodyDiv w:val="1"/>
      <w:marLeft w:val="0"/>
      <w:marRight w:val="0"/>
      <w:marTop w:val="0"/>
      <w:marBottom w:val="0"/>
      <w:divBdr>
        <w:top w:val="none" w:sz="0" w:space="0" w:color="auto"/>
        <w:left w:val="none" w:sz="0" w:space="0" w:color="auto"/>
        <w:bottom w:val="none" w:sz="0" w:space="0" w:color="auto"/>
        <w:right w:val="none" w:sz="0" w:space="0" w:color="auto"/>
      </w:divBdr>
    </w:div>
    <w:div w:id="1122455845">
      <w:bodyDiv w:val="1"/>
      <w:marLeft w:val="0"/>
      <w:marRight w:val="0"/>
      <w:marTop w:val="0"/>
      <w:marBottom w:val="0"/>
      <w:divBdr>
        <w:top w:val="none" w:sz="0" w:space="0" w:color="auto"/>
        <w:left w:val="none" w:sz="0" w:space="0" w:color="auto"/>
        <w:bottom w:val="none" w:sz="0" w:space="0" w:color="auto"/>
        <w:right w:val="none" w:sz="0" w:space="0" w:color="auto"/>
      </w:divBdr>
    </w:div>
    <w:div w:id="1122728179">
      <w:bodyDiv w:val="1"/>
      <w:marLeft w:val="0"/>
      <w:marRight w:val="0"/>
      <w:marTop w:val="0"/>
      <w:marBottom w:val="0"/>
      <w:divBdr>
        <w:top w:val="none" w:sz="0" w:space="0" w:color="auto"/>
        <w:left w:val="none" w:sz="0" w:space="0" w:color="auto"/>
        <w:bottom w:val="none" w:sz="0" w:space="0" w:color="auto"/>
        <w:right w:val="none" w:sz="0" w:space="0" w:color="auto"/>
      </w:divBdr>
    </w:div>
    <w:div w:id="1123622868">
      <w:bodyDiv w:val="1"/>
      <w:marLeft w:val="0"/>
      <w:marRight w:val="0"/>
      <w:marTop w:val="0"/>
      <w:marBottom w:val="0"/>
      <w:divBdr>
        <w:top w:val="none" w:sz="0" w:space="0" w:color="auto"/>
        <w:left w:val="none" w:sz="0" w:space="0" w:color="auto"/>
        <w:bottom w:val="none" w:sz="0" w:space="0" w:color="auto"/>
        <w:right w:val="none" w:sz="0" w:space="0" w:color="auto"/>
      </w:divBdr>
    </w:div>
    <w:div w:id="1125737475">
      <w:bodyDiv w:val="1"/>
      <w:marLeft w:val="0"/>
      <w:marRight w:val="0"/>
      <w:marTop w:val="0"/>
      <w:marBottom w:val="0"/>
      <w:divBdr>
        <w:top w:val="none" w:sz="0" w:space="0" w:color="auto"/>
        <w:left w:val="none" w:sz="0" w:space="0" w:color="auto"/>
        <w:bottom w:val="none" w:sz="0" w:space="0" w:color="auto"/>
        <w:right w:val="none" w:sz="0" w:space="0" w:color="auto"/>
      </w:divBdr>
    </w:div>
    <w:div w:id="1126777179">
      <w:bodyDiv w:val="1"/>
      <w:marLeft w:val="0"/>
      <w:marRight w:val="0"/>
      <w:marTop w:val="0"/>
      <w:marBottom w:val="0"/>
      <w:divBdr>
        <w:top w:val="none" w:sz="0" w:space="0" w:color="auto"/>
        <w:left w:val="none" w:sz="0" w:space="0" w:color="auto"/>
        <w:bottom w:val="none" w:sz="0" w:space="0" w:color="auto"/>
        <w:right w:val="none" w:sz="0" w:space="0" w:color="auto"/>
      </w:divBdr>
    </w:div>
    <w:div w:id="1130899625">
      <w:bodyDiv w:val="1"/>
      <w:marLeft w:val="0"/>
      <w:marRight w:val="0"/>
      <w:marTop w:val="0"/>
      <w:marBottom w:val="0"/>
      <w:divBdr>
        <w:top w:val="none" w:sz="0" w:space="0" w:color="auto"/>
        <w:left w:val="none" w:sz="0" w:space="0" w:color="auto"/>
        <w:bottom w:val="none" w:sz="0" w:space="0" w:color="auto"/>
        <w:right w:val="none" w:sz="0" w:space="0" w:color="auto"/>
      </w:divBdr>
    </w:div>
    <w:div w:id="1132744676">
      <w:bodyDiv w:val="1"/>
      <w:marLeft w:val="0"/>
      <w:marRight w:val="0"/>
      <w:marTop w:val="0"/>
      <w:marBottom w:val="0"/>
      <w:divBdr>
        <w:top w:val="none" w:sz="0" w:space="0" w:color="auto"/>
        <w:left w:val="none" w:sz="0" w:space="0" w:color="auto"/>
        <w:bottom w:val="none" w:sz="0" w:space="0" w:color="auto"/>
        <w:right w:val="none" w:sz="0" w:space="0" w:color="auto"/>
      </w:divBdr>
    </w:div>
    <w:div w:id="1134063698">
      <w:bodyDiv w:val="1"/>
      <w:marLeft w:val="0"/>
      <w:marRight w:val="0"/>
      <w:marTop w:val="0"/>
      <w:marBottom w:val="0"/>
      <w:divBdr>
        <w:top w:val="none" w:sz="0" w:space="0" w:color="auto"/>
        <w:left w:val="none" w:sz="0" w:space="0" w:color="auto"/>
        <w:bottom w:val="none" w:sz="0" w:space="0" w:color="auto"/>
        <w:right w:val="none" w:sz="0" w:space="0" w:color="auto"/>
      </w:divBdr>
    </w:div>
    <w:div w:id="1134328467">
      <w:bodyDiv w:val="1"/>
      <w:marLeft w:val="0"/>
      <w:marRight w:val="0"/>
      <w:marTop w:val="0"/>
      <w:marBottom w:val="0"/>
      <w:divBdr>
        <w:top w:val="none" w:sz="0" w:space="0" w:color="auto"/>
        <w:left w:val="none" w:sz="0" w:space="0" w:color="auto"/>
        <w:bottom w:val="none" w:sz="0" w:space="0" w:color="auto"/>
        <w:right w:val="none" w:sz="0" w:space="0" w:color="auto"/>
      </w:divBdr>
    </w:div>
    <w:div w:id="1136144499">
      <w:bodyDiv w:val="1"/>
      <w:marLeft w:val="0"/>
      <w:marRight w:val="0"/>
      <w:marTop w:val="0"/>
      <w:marBottom w:val="0"/>
      <w:divBdr>
        <w:top w:val="none" w:sz="0" w:space="0" w:color="auto"/>
        <w:left w:val="none" w:sz="0" w:space="0" w:color="auto"/>
        <w:bottom w:val="none" w:sz="0" w:space="0" w:color="auto"/>
        <w:right w:val="none" w:sz="0" w:space="0" w:color="auto"/>
      </w:divBdr>
    </w:div>
    <w:div w:id="1136528852">
      <w:bodyDiv w:val="1"/>
      <w:marLeft w:val="0"/>
      <w:marRight w:val="0"/>
      <w:marTop w:val="0"/>
      <w:marBottom w:val="0"/>
      <w:divBdr>
        <w:top w:val="none" w:sz="0" w:space="0" w:color="auto"/>
        <w:left w:val="none" w:sz="0" w:space="0" w:color="auto"/>
        <w:bottom w:val="none" w:sz="0" w:space="0" w:color="auto"/>
        <w:right w:val="none" w:sz="0" w:space="0" w:color="auto"/>
      </w:divBdr>
    </w:div>
    <w:div w:id="1136605739">
      <w:bodyDiv w:val="1"/>
      <w:marLeft w:val="0"/>
      <w:marRight w:val="0"/>
      <w:marTop w:val="0"/>
      <w:marBottom w:val="0"/>
      <w:divBdr>
        <w:top w:val="none" w:sz="0" w:space="0" w:color="auto"/>
        <w:left w:val="none" w:sz="0" w:space="0" w:color="auto"/>
        <w:bottom w:val="none" w:sz="0" w:space="0" w:color="auto"/>
        <w:right w:val="none" w:sz="0" w:space="0" w:color="auto"/>
      </w:divBdr>
    </w:div>
    <w:div w:id="1137336063">
      <w:bodyDiv w:val="1"/>
      <w:marLeft w:val="0"/>
      <w:marRight w:val="0"/>
      <w:marTop w:val="0"/>
      <w:marBottom w:val="0"/>
      <w:divBdr>
        <w:top w:val="none" w:sz="0" w:space="0" w:color="auto"/>
        <w:left w:val="none" w:sz="0" w:space="0" w:color="auto"/>
        <w:bottom w:val="none" w:sz="0" w:space="0" w:color="auto"/>
        <w:right w:val="none" w:sz="0" w:space="0" w:color="auto"/>
      </w:divBdr>
    </w:div>
    <w:div w:id="1137844033">
      <w:bodyDiv w:val="1"/>
      <w:marLeft w:val="0"/>
      <w:marRight w:val="0"/>
      <w:marTop w:val="0"/>
      <w:marBottom w:val="0"/>
      <w:divBdr>
        <w:top w:val="none" w:sz="0" w:space="0" w:color="auto"/>
        <w:left w:val="none" w:sz="0" w:space="0" w:color="auto"/>
        <w:bottom w:val="none" w:sz="0" w:space="0" w:color="auto"/>
        <w:right w:val="none" w:sz="0" w:space="0" w:color="auto"/>
      </w:divBdr>
    </w:div>
    <w:div w:id="1139297633">
      <w:bodyDiv w:val="1"/>
      <w:marLeft w:val="0"/>
      <w:marRight w:val="0"/>
      <w:marTop w:val="0"/>
      <w:marBottom w:val="0"/>
      <w:divBdr>
        <w:top w:val="none" w:sz="0" w:space="0" w:color="auto"/>
        <w:left w:val="none" w:sz="0" w:space="0" w:color="auto"/>
        <w:bottom w:val="none" w:sz="0" w:space="0" w:color="auto"/>
        <w:right w:val="none" w:sz="0" w:space="0" w:color="auto"/>
      </w:divBdr>
    </w:div>
    <w:div w:id="1139540787">
      <w:bodyDiv w:val="1"/>
      <w:marLeft w:val="0"/>
      <w:marRight w:val="0"/>
      <w:marTop w:val="0"/>
      <w:marBottom w:val="0"/>
      <w:divBdr>
        <w:top w:val="none" w:sz="0" w:space="0" w:color="auto"/>
        <w:left w:val="none" w:sz="0" w:space="0" w:color="auto"/>
        <w:bottom w:val="none" w:sz="0" w:space="0" w:color="auto"/>
        <w:right w:val="none" w:sz="0" w:space="0" w:color="auto"/>
      </w:divBdr>
    </w:div>
    <w:div w:id="1141850142">
      <w:bodyDiv w:val="1"/>
      <w:marLeft w:val="0"/>
      <w:marRight w:val="0"/>
      <w:marTop w:val="0"/>
      <w:marBottom w:val="0"/>
      <w:divBdr>
        <w:top w:val="none" w:sz="0" w:space="0" w:color="auto"/>
        <w:left w:val="none" w:sz="0" w:space="0" w:color="auto"/>
        <w:bottom w:val="none" w:sz="0" w:space="0" w:color="auto"/>
        <w:right w:val="none" w:sz="0" w:space="0" w:color="auto"/>
      </w:divBdr>
    </w:div>
    <w:div w:id="1142499672">
      <w:bodyDiv w:val="1"/>
      <w:marLeft w:val="0"/>
      <w:marRight w:val="0"/>
      <w:marTop w:val="0"/>
      <w:marBottom w:val="0"/>
      <w:divBdr>
        <w:top w:val="none" w:sz="0" w:space="0" w:color="auto"/>
        <w:left w:val="none" w:sz="0" w:space="0" w:color="auto"/>
        <w:bottom w:val="none" w:sz="0" w:space="0" w:color="auto"/>
        <w:right w:val="none" w:sz="0" w:space="0" w:color="auto"/>
      </w:divBdr>
    </w:div>
    <w:div w:id="1142963562">
      <w:bodyDiv w:val="1"/>
      <w:marLeft w:val="0"/>
      <w:marRight w:val="0"/>
      <w:marTop w:val="0"/>
      <w:marBottom w:val="0"/>
      <w:divBdr>
        <w:top w:val="none" w:sz="0" w:space="0" w:color="auto"/>
        <w:left w:val="none" w:sz="0" w:space="0" w:color="auto"/>
        <w:bottom w:val="none" w:sz="0" w:space="0" w:color="auto"/>
        <w:right w:val="none" w:sz="0" w:space="0" w:color="auto"/>
      </w:divBdr>
    </w:div>
    <w:div w:id="1143039302">
      <w:bodyDiv w:val="1"/>
      <w:marLeft w:val="0"/>
      <w:marRight w:val="0"/>
      <w:marTop w:val="0"/>
      <w:marBottom w:val="0"/>
      <w:divBdr>
        <w:top w:val="none" w:sz="0" w:space="0" w:color="auto"/>
        <w:left w:val="none" w:sz="0" w:space="0" w:color="auto"/>
        <w:bottom w:val="none" w:sz="0" w:space="0" w:color="auto"/>
        <w:right w:val="none" w:sz="0" w:space="0" w:color="auto"/>
      </w:divBdr>
    </w:div>
    <w:div w:id="1144470221">
      <w:bodyDiv w:val="1"/>
      <w:marLeft w:val="0"/>
      <w:marRight w:val="0"/>
      <w:marTop w:val="0"/>
      <w:marBottom w:val="0"/>
      <w:divBdr>
        <w:top w:val="none" w:sz="0" w:space="0" w:color="auto"/>
        <w:left w:val="none" w:sz="0" w:space="0" w:color="auto"/>
        <w:bottom w:val="none" w:sz="0" w:space="0" w:color="auto"/>
        <w:right w:val="none" w:sz="0" w:space="0" w:color="auto"/>
      </w:divBdr>
    </w:div>
    <w:div w:id="1149402919">
      <w:bodyDiv w:val="1"/>
      <w:marLeft w:val="0"/>
      <w:marRight w:val="0"/>
      <w:marTop w:val="0"/>
      <w:marBottom w:val="0"/>
      <w:divBdr>
        <w:top w:val="none" w:sz="0" w:space="0" w:color="auto"/>
        <w:left w:val="none" w:sz="0" w:space="0" w:color="auto"/>
        <w:bottom w:val="none" w:sz="0" w:space="0" w:color="auto"/>
        <w:right w:val="none" w:sz="0" w:space="0" w:color="auto"/>
      </w:divBdr>
    </w:div>
    <w:div w:id="1150249888">
      <w:bodyDiv w:val="1"/>
      <w:marLeft w:val="0"/>
      <w:marRight w:val="0"/>
      <w:marTop w:val="0"/>
      <w:marBottom w:val="0"/>
      <w:divBdr>
        <w:top w:val="none" w:sz="0" w:space="0" w:color="auto"/>
        <w:left w:val="none" w:sz="0" w:space="0" w:color="auto"/>
        <w:bottom w:val="none" w:sz="0" w:space="0" w:color="auto"/>
        <w:right w:val="none" w:sz="0" w:space="0" w:color="auto"/>
      </w:divBdr>
    </w:div>
    <w:div w:id="1151554632">
      <w:bodyDiv w:val="1"/>
      <w:marLeft w:val="0"/>
      <w:marRight w:val="0"/>
      <w:marTop w:val="0"/>
      <w:marBottom w:val="0"/>
      <w:divBdr>
        <w:top w:val="none" w:sz="0" w:space="0" w:color="auto"/>
        <w:left w:val="none" w:sz="0" w:space="0" w:color="auto"/>
        <w:bottom w:val="none" w:sz="0" w:space="0" w:color="auto"/>
        <w:right w:val="none" w:sz="0" w:space="0" w:color="auto"/>
      </w:divBdr>
    </w:div>
    <w:div w:id="1153595215">
      <w:bodyDiv w:val="1"/>
      <w:marLeft w:val="0"/>
      <w:marRight w:val="0"/>
      <w:marTop w:val="0"/>
      <w:marBottom w:val="0"/>
      <w:divBdr>
        <w:top w:val="none" w:sz="0" w:space="0" w:color="auto"/>
        <w:left w:val="none" w:sz="0" w:space="0" w:color="auto"/>
        <w:bottom w:val="none" w:sz="0" w:space="0" w:color="auto"/>
        <w:right w:val="none" w:sz="0" w:space="0" w:color="auto"/>
      </w:divBdr>
    </w:div>
    <w:div w:id="1154029853">
      <w:bodyDiv w:val="1"/>
      <w:marLeft w:val="0"/>
      <w:marRight w:val="0"/>
      <w:marTop w:val="0"/>
      <w:marBottom w:val="0"/>
      <w:divBdr>
        <w:top w:val="none" w:sz="0" w:space="0" w:color="auto"/>
        <w:left w:val="none" w:sz="0" w:space="0" w:color="auto"/>
        <w:bottom w:val="none" w:sz="0" w:space="0" w:color="auto"/>
        <w:right w:val="none" w:sz="0" w:space="0" w:color="auto"/>
      </w:divBdr>
    </w:div>
    <w:div w:id="1154488791">
      <w:bodyDiv w:val="1"/>
      <w:marLeft w:val="0"/>
      <w:marRight w:val="0"/>
      <w:marTop w:val="0"/>
      <w:marBottom w:val="0"/>
      <w:divBdr>
        <w:top w:val="none" w:sz="0" w:space="0" w:color="auto"/>
        <w:left w:val="none" w:sz="0" w:space="0" w:color="auto"/>
        <w:bottom w:val="none" w:sz="0" w:space="0" w:color="auto"/>
        <w:right w:val="none" w:sz="0" w:space="0" w:color="auto"/>
      </w:divBdr>
    </w:div>
    <w:div w:id="1155605170">
      <w:bodyDiv w:val="1"/>
      <w:marLeft w:val="0"/>
      <w:marRight w:val="0"/>
      <w:marTop w:val="0"/>
      <w:marBottom w:val="0"/>
      <w:divBdr>
        <w:top w:val="none" w:sz="0" w:space="0" w:color="auto"/>
        <w:left w:val="none" w:sz="0" w:space="0" w:color="auto"/>
        <w:bottom w:val="none" w:sz="0" w:space="0" w:color="auto"/>
        <w:right w:val="none" w:sz="0" w:space="0" w:color="auto"/>
      </w:divBdr>
    </w:div>
    <w:div w:id="1157305131">
      <w:bodyDiv w:val="1"/>
      <w:marLeft w:val="0"/>
      <w:marRight w:val="0"/>
      <w:marTop w:val="0"/>
      <w:marBottom w:val="0"/>
      <w:divBdr>
        <w:top w:val="none" w:sz="0" w:space="0" w:color="auto"/>
        <w:left w:val="none" w:sz="0" w:space="0" w:color="auto"/>
        <w:bottom w:val="none" w:sz="0" w:space="0" w:color="auto"/>
        <w:right w:val="none" w:sz="0" w:space="0" w:color="auto"/>
      </w:divBdr>
    </w:div>
    <w:div w:id="1158418539">
      <w:bodyDiv w:val="1"/>
      <w:marLeft w:val="0"/>
      <w:marRight w:val="0"/>
      <w:marTop w:val="0"/>
      <w:marBottom w:val="0"/>
      <w:divBdr>
        <w:top w:val="none" w:sz="0" w:space="0" w:color="auto"/>
        <w:left w:val="none" w:sz="0" w:space="0" w:color="auto"/>
        <w:bottom w:val="none" w:sz="0" w:space="0" w:color="auto"/>
        <w:right w:val="none" w:sz="0" w:space="0" w:color="auto"/>
      </w:divBdr>
    </w:div>
    <w:div w:id="1158839057">
      <w:bodyDiv w:val="1"/>
      <w:marLeft w:val="0"/>
      <w:marRight w:val="0"/>
      <w:marTop w:val="0"/>
      <w:marBottom w:val="0"/>
      <w:divBdr>
        <w:top w:val="none" w:sz="0" w:space="0" w:color="auto"/>
        <w:left w:val="none" w:sz="0" w:space="0" w:color="auto"/>
        <w:bottom w:val="none" w:sz="0" w:space="0" w:color="auto"/>
        <w:right w:val="none" w:sz="0" w:space="0" w:color="auto"/>
      </w:divBdr>
    </w:div>
    <w:div w:id="1160580255">
      <w:bodyDiv w:val="1"/>
      <w:marLeft w:val="0"/>
      <w:marRight w:val="0"/>
      <w:marTop w:val="0"/>
      <w:marBottom w:val="0"/>
      <w:divBdr>
        <w:top w:val="none" w:sz="0" w:space="0" w:color="auto"/>
        <w:left w:val="none" w:sz="0" w:space="0" w:color="auto"/>
        <w:bottom w:val="none" w:sz="0" w:space="0" w:color="auto"/>
        <w:right w:val="none" w:sz="0" w:space="0" w:color="auto"/>
      </w:divBdr>
    </w:div>
    <w:div w:id="1160851068">
      <w:bodyDiv w:val="1"/>
      <w:marLeft w:val="0"/>
      <w:marRight w:val="0"/>
      <w:marTop w:val="0"/>
      <w:marBottom w:val="0"/>
      <w:divBdr>
        <w:top w:val="none" w:sz="0" w:space="0" w:color="auto"/>
        <w:left w:val="none" w:sz="0" w:space="0" w:color="auto"/>
        <w:bottom w:val="none" w:sz="0" w:space="0" w:color="auto"/>
        <w:right w:val="none" w:sz="0" w:space="0" w:color="auto"/>
      </w:divBdr>
    </w:div>
    <w:div w:id="1160971623">
      <w:bodyDiv w:val="1"/>
      <w:marLeft w:val="0"/>
      <w:marRight w:val="0"/>
      <w:marTop w:val="0"/>
      <w:marBottom w:val="0"/>
      <w:divBdr>
        <w:top w:val="none" w:sz="0" w:space="0" w:color="auto"/>
        <w:left w:val="none" w:sz="0" w:space="0" w:color="auto"/>
        <w:bottom w:val="none" w:sz="0" w:space="0" w:color="auto"/>
        <w:right w:val="none" w:sz="0" w:space="0" w:color="auto"/>
      </w:divBdr>
    </w:div>
    <w:div w:id="1161047755">
      <w:bodyDiv w:val="1"/>
      <w:marLeft w:val="0"/>
      <w:marRight w:val="0"/>
      <w:marTop w:val="0"/>
      <w:marBottom w:val="0"/>
      <w:divBdr>
        <w:top w:val="none" w:sz="0" w:space="0" w:color="auto"/>
        <w:left w:val="none" w:sz="0" w:space="0" w:color="auto"/>
        <w:bottom w:val="none" w:sz="0" w:space="0" w:color="auto"/>
        <w:right w:val="none" w:sz="0" w:space="0" w:color="auto"/>
      </w:divBdr>
    </w:div>
    <w:div w:id="1161698892">
      <w:bodyDiv w:val="1"/>
      <w:marLeft w:val="0"/>
      <w:marRight w:val="0"/>
      <w:marTop w:val="0"/>
      <w:marBottom w:val="0"/>
      <w:divBdr>
        <w:top w:val="none" w:sz="0" w:space="0" w:color="auto"/>
        <w:left w:val="none" w:sz="0" w:space="0" w:color="auto"/>
        <w:bottom w:val="none" w:sz="0" w:space="0" w:color="auto"/>
        <w:right w:val="none" w:sz="0" w:space="0" w:color="auto"/>
      </w:divBdr>
    </w:div>
    <w:div w:id="1161966553">
      <w:bodyDiv w:val="1"/>
      <w:marLeft w:val="0"/>
      <w:marRight w:val="0"/>
      <w:marTop w:val="0"/>
      <w:marBottom w:val="0"/>
      <w:divBdr>
        <w:top w:val="none" w:sz="0" w:space="0" w:color="auto"/>
        <w:left w:val="none" w:sz="0" w:space="0" w:color="auto"/>
        <w:bottom w:val="none" w:sz="0" w:space="0" w:color="auto"/>
        <w:right w:val="none" w:sz="0" w:space="0" w:color="auto"/>
      </w:divBdr>
    </w:div>
    <w:div w:id="1162236939">
      <w:bodyDiv w:val="1"/>
      <w:marLeft w:val="0"/>
      <w:marRight w:val="0"/>
      <w:marTop w:val="0"/>
      <w:marBottom w:val="0"/>
      <w:divBdr>
        <w:top w:val="none" w:sz="0" w:space="0" w:color="auto"/>
        <w:left w:val="none" w:sz="0" w:space="0" w:color="auto"/>
        <w:bottom w:val="none" w:sz="0" w:space="0" w:color="auto"/>
        <w:right w:val="none" w:sz="0" w:space="0" w:color="auto"/>
      </w:divBdr>
    </w:div>
    <w:div w:id="1163549607">
      <w:bodyDiv w:val="1"/>
      <w:marLeft w:val="0"/>
      <w:marRight w:val="0"/>
      <w:marTop w:val="0"/>
      <w:marBottom w:val="0"/>
      <w:divBdr>
        <w:top w:val="none" w:sz="0" w:space="0" w:color="auto"/>
        <w:left w:val="none" w:sz="0" w:space="0" w:color="auto"/>
        <w:bottom w:val="none" w:sz="0" w:space="0" w:color="auto"/>
        <w:right w:val="none" w:sz="0" w:space="0" w:color="auto"/>
      </w:divBdr>
    </w:div>
    <w:div w:id="1164013136">
      <w:bodyDiv w:val="1"/>
      <w:marLeft w:val="0"/>
      <w:marRight w:val="0"/>
      <w:marTop w:val="0"/>
      <w:marBottom w:val="0"/>
      <w:divBdr>
        <w:top w:val="none" w:sz="0" w:space="0" w:color="auto"/>
        <w:left w:val="none" w:sz="0" w:space="0" w:color="auto"/>
        <w:bottom w:val="none" w:sz="0" w:space="0" w:color="auto"/>
        <w:right w:val="none" w:sz="0" w:space="0" w:color="auto"/>
      </w:divBdr>
    </w:div>
    <w:div w:id="1164320825">
      <w:bodyDiv w:val="1"/>
      <w:marLeft w:val="0"/>
      <w:marRight w:val="0"/>
      <w:marTop w:val="0"/>
      <w:marBottom w:val="0"/>
      <w:divBdr>
        <w:top w:val="none" w:sz="0" w:space="0" w:color="auto"/>
        <w:left w:val="none" w:sz="0" w:space="0" w:color="auto"/>
        <w:bottom w:val="none" w:sz="0" w:space="0" w:color="auto"/>
        <w:right w:val="none" w:sz="0" w:space="0" w:color="auto"/>
      </w:divBdr>
    </w:div>
    <w:div w:id="1165123881">
      <w:bodyDiv w:val="1"/>
      <w:marLeft w:val="0"/>
      <w:marRight w:val="0"/>
      <w:marTop w:val="0"/>
      <w:marBottom w:val="0"/>
      <w:divBdr>
        <w:top w:val="none" w:sz="0" w:space="0" w:color="auto"/>
        <w:left w:val="none" w:sz="0" w:space="0" w:color="auto"/>
        <w:bottom w:val="none" w:sz="0" w:space="0" w:color="auto"/>
        <w:right w:val="none" w:sz="0" w:space="0" w:color="auto"/>
      </w:divBdr>
    </w:div>
    <w:div w:id="1166937598">
      <w:bodyDiv w:val="1"/>
      <w:marLeft w:val="0"/>
      <w:marRight w:val="0"/>
      <w:marTop w:val="0"/>
      <w:marBottom w:val="0"/>
      <w:divBdr>
        <w:top w:val="none" w:sz="0" w:space="0" w:color="auto"/>
        <w:left w:val="none" w:sz="0" w:space="0" w:color="auto"/>
        <w:bottom w:val="none" w:sz="0" w:space="0" w:color="auto"/>
        <w:right w:val="none" w:sz="0" w:space="0" w:color="auto"/>
      </w:divBdr>
    </w:div>
    <w:div w:id="1167599219">
      <w:bodyDiv w:val="1"/>
      <w:marLeft w:val="0"/>
      <w:marRight w:val="0"/>
      <w:marTop w:val="0"/>
      <w:marBottom w:val="0"/>
      <w:divBdr>
        <w:top w:val="none" w:sz="0" w:space="0" w:color="auto"/>
        <w:left w:val="none" w:sz="0" w:space="0" w:color="auto"/>
        <w:bottom w:val="none" w:sz="0" w:space="0" w:color="auto"/>
        <w:right w:val="none" w:sz="0" w:space="0" w:color="auto"/>
      </w:divBdr>
    </w:div>
    <w:div w:id="1167751375">
      <w:bodyDiv w:val="1"/>
      <w:marLeft w:val="0"/>
      <w:marRight w:val="0"/>
      <w:marTop w:val="0"/>
      <w:marBottom w:val="0"/>
      <w:divBdr>
        <w:top w:val="none" w:sz="0" w:space="0" w:color="auto"/>
        <w:left w:val="none" w:sz="0" w:space="0" w:color="auto"/>
        <w:bottom w:val="none" w:sz="0" w:space="0" w:color="auto"/>
        <w:right w:val="none" w:sz="0" w:space="0" w:color="auto"/>
      </w:divBdr>
    </w:div>
    <w:div w:id="1167987086">
      <w:bodyDiv w:val="1"/>
      <w:marLeft w:val="0"/>
      <w:marRight w:val="0"/>
      <w:marTop w:val="0"/>
      <w:marBottom w:val="0"/>
      <w:divBdr>
        <w:top w:val="none" w:sz="0" w:space="0" w:color="auto"/>
        <w:left w:val="none" w:sz="0" w:space="0" w:color="auto"/>
        <w:bottom w:val="none" w:sz="0" w:space="0" w:color="auto"/>
        <w:right w:val="none" w:sz="0" w:space="0" w:color="auto"/>
      </w:divBdr>
    </w:div>
    <w:div w:id="1168592073">
      <w:bodyDiv w:val="1"/>
      <w:marLeft w:val="0"/>
      <w:marRight w:val="0"/>
      <w:marTop w:val="0"/>
      <w:marBottom w:val="0"/>
      <w:divBdr>
        <w:top w:val="none" w:sz="0" w:space="0" w:color="auto"/>
        <w:left w:val="none" w:sz="0" w:space="0" w:color="auto"/>
        <w:bottom w:val="none" w:sz="0" w:space="0" w:color="auto"/>
        <w:right w:val="none" w:sz="0" w:space="0" w:color="auto"/>
      </w:divBdr>
    </w:div>
    <w:div w:id="1169369082">
      <w:bodyDiv w:val="1"/>
      <w:marLeft w:val="0"/>
      <w:marRight w:val="0"/>
      <w:marTop w:val="0"/>
      <w:marBottom w:val="0"/>
      <w:divBdr>
        <w:top w:val="none" w:sz="0" w:space="0" w:color="auto"/>
        <w:left w:val="none" w:sz="0" w:space="0" w:color="auto"/>
        <w:bottom w:val="none" w:sz="0" w:space="0" w:color="auto"/>
        <w:right w:val="none" w:sz="0" w:space="0" w:color="auto"/>
      </w:divBdr>
    </w:div>
    <w:div w:id="1170755112">
      <w:bodyDiv w:val="1"/>
      <w:marLeft w:val="0"/>
      <w:marRight w:val="0"/>
      <w:marTop w:val="0"/>
      <w:marBottom w:val="0"/>
      <w:divBdr>
        <w:top w:val="none" w:sz="0" w:space="0" w:color="auto"/>
        <w:left w:val="none" w:sz="0" w:space="0" w:color="auto"/>
        <w:bottom w:val="none" w:sz="0" w:space="0" w:color="auto"/>
        <w:right w:val="none" w:sz="0" w:space="0" w:color="auto"/>
      </w:divBdr>
    </w:div>
    <w:div w:id="1171532333">
      <w:bodyDiv w:val="1"/>
      <w:marLeft w:val="0"/>
      <w:marRight w:val="0"/>
      <w:marTop w:val="0"/>
      <w:marBottom w:val="0"/>
      <w:divBdr>
        <w:top w:val="none" w:sz="0" w:space="0" w:color="auto"/>
        <w:left w:val="none" w:sz="0" w:space="0" w:color="auto"/>
        <w:bottom w:val="none" w:sz="0" w:space="0" w:color="auto"/>
        <w:right w:val="none" w:sz="0" w:space="0" w:color="auto"/>
      </w:divBdr>
    </w:div>
    <w:div w:id="1171799186">
      <w:bodyDiv w:val="1"/>
      <w:marLeft w:val="0"/>
      <w:marRight w:val="0"/>
      <w:marTop w:val="0"/>
      <w:marBottom w:val="0"/>
      <w:divBdr>
        <w:top w:val="none" w:sz="0" w:space="0" w:color="auto"/>
        <w:left w:val="none" w:sz="0" w:space="0" w:color="auto"/>
        <w:bottom w:val="none" w:sz="0" w:space="0" w:color="auto"/>
        <w:right w:val="none" w:sz="0" w:space="0" w:color="auto"/>
      </w:divBdr>
    </w:div>
    <w:div w:id="1173303580">
      <w:bodyDiv w:val="1"/>
      <w:marLeft w:val="0"/>
      <w:marRight w:val="0"/>
      <w:marTop w:val="0"/>
      <w:marBottom w:val="0"/>
      <w:divBdr>
        <w:top w:val="none" w:sz="0" w:space="0" w:color="auto"/>
        <w:left w:val="none" w:sz="0" w:space="0" w:color="auto"/>
        <w:bottom w:val="none" w:sz="0" w:space="0" w:color="auto"/>
        <w:right w:val="none" w:sz="0" w:space="0" w:color="auto"/>
      </w:divBdr>
    </w:div>
    <w:div w:id="1174150235">
      <w:bodyDiv w:val="1"/>
      <w:marLeft w:val="0"/>
      <w:marRight w:val="0"/>
      <w:marTop w:val="0"/>
      <w:marBottom w:val="0"/>
      <w:divBdr>
        <w:top w:val="none" w:sz="0" w:space="0" w:color="auto"/>
        <w:left w:val="none" w:sz="0" w:space="0" w:color="auto"/>
        <w:bottom w:val="none" w:sz="0" w:space="0" w:color="auto"/>
        <w:right w:val="none" w:sz="0" w:space="0" w:color="auto"/>
      </w:divBdr>
    </w:div>
    <w:div w:id="1174223764">
      <w:bodyDiv w:val="1"/>
      <w:marLeft w:val="0"/>
      <w:marRight w:val="0"/>
      <w:marTop w:val="0"/>
      <w:marBottom w:val="0"/>
      <w:divBdr>
        <w:top w:val="none" w:sz="0" w:space="0" w:color="auto"/>
        <w:left w:val="none" w:sz="0" w:space="0" w:color="auto"/>
        <w:bottom w:val="none" w:sz="0" w:space="0" w:color="auto"/>
        <w:right w:val="none" w:sz="0" w:space="0" w:color="auto"/>
      </w:divBdr>
    </w:div>
    <w:div w:id="1174304189">
      <w:bodyDiv w:val="1"/>
      <w:marLeft w:val="0"/>
      <w:marRight w:val="0"/>
      <w:marTop w:val="0"/>
      <w:marBottom w:val="0"/>
      <w:divBdr>
        <w:top w:val="none" w:sz="0" w:space="0" w:color="auto"/>
        <w:left w:val="none" w:sz="0" w:space="0" w:color="auto"/>
        <w:bottom w:val="none" w:sz="0" w:space="0" w:color="auto"/>
        <w:right w:val="none" w:sz="0" w:space="0" w:color="auto"/>
      </w:divBdr>
    </w:div>
    <w:div w:id="1174343733">
      <w:bodyDiv w:val="1"/>
      <w:marLeft w:val="0"/>
      <w:marRight w:val="0"/>
      <w:marTop w:val="0"/>
      <w:marBottom w:val="0"/>
      <w:divBdr>
        <w:top w:val="none" w:sz="0" w:space="0" w:color="auto"/>
        <w:left w:val="none" w:sz="0" w:space="0" w:color="auto"/>
        <w:bottom w:val="none" w:sz="0" w:space="0" w:color="auto"/>
        <w:right w:val="none" w:sz="0" w:space="0" w:color="auto"/>
      </w:divBdr>
    </w:div>
    <w:div w:id="1175224198">
      <w:bodyDiv w:val="1"/>
      <w:marLeft w:val="0"/>
      <w:marRight w:val="0"/>
      <w:marTop w:val="0"/>
      <w:marBottom w:val="0"/>
      <w:divBdr>
        <w:top w:val="none" w:sz="0" w:space="0" w:color="auto"/>
        <w:left w:val="none" w:sz="0" w:space="0" w:color="auto"/>
        <w:bottom w:val="none" w:sz="0" w:space="0" w:color="auto"/>
        <w:right w:val="none" w:sz="0" w:space="0" w:color="auto"/>
      </w:divBdr>
    </w:div>
    <w:div w:id="1175606653">
      <w:bodyDiv w:val="1"/>
      <w:marLeft w:val="0"/>
      <w:marRight w:val="0"/>
      <w:marTop w:val="0"/>
      <w:marBottom w:val="0"/>
      <w:divBdr>
        <w:top w:val="none" w:sz="0" w:space="0" w:color="auto"/>
        <w:left w:val="none" w:sz="0" w:space="0" w:color="auto"/>
        <w:bottom w:val="none" w:sz="0" w:space="0" w:color="auto"/>
        <w:right w:val="none" w:sz="0" w:space="0" w:color="auto"/>
      </w:divBdr>
    </w:div>
    <w:div w:id="1175847126">
      <w:bodyDiv w:val="1"/>
      <w:marLeft w:val="0"/>
      <w:marRight w:val="0"/>
      <w:marTop w:val="0"/>
      <w:marBottom w:val="0"/>
      <w:divBdr>
        <w:top w:val="none" w:sz="0" w:space="0" w:color="auto"/>
        <w:left w:val="none" w:sz="0" w:space="0" w:color="auto"/>
        <w:bottom w:val="none" w:sz="0" w:space="0" w:color="auto"/>
        <w:right w:val="none" w:sz="0" w:space="0" w:color="auto"/>
      </w:divBdr>
    </w:div>
    <w:div w:id="1176966509">
      <w:bodyDiv w:val="1"/>
      <w:marLeft w:val="0"/>
      <w:marRight w:val="0"/>
      <w:marTop w:val="0"/>
      <w:marBottom w:val="0"/>
      <w:divBdr>
        <w:top w:val="none" w:sz="0" w:space="0" w:color="auto"/>
        <w:left w:val="none" w:sz="0" w:space="0" w:color="auto"/>
        <w:bottom w:val="none" w:sz="0" w:space="0" w:color="auto"/>
        <w:right w:val="none" w:sz="0" w:space="0" w:color="auto"/>
      </w:divBdr>
    </w:div>
    <w:div w:id="1177425660">
      <w:bodyDiv w:val="1"/>
      <w:marLeft w:val="0"/>
      <w:marRight w:val="0"/>
      <w:marTop w:val="0"/>
      <w:marBottom w:val="0"/>
      <w:divBdr>
        <w:top w:val="none" w:sz="0" w:space="0" w:color="auto"/>
        <w:left w:val="none" w:sz="0" w:space="0" w:color="auto"/>
        <w:bottom w:val="none" w:sz="0" w:space="0" w:color="auto"/>
        <w:right w:val="none" w:sz="0" w:space="0" w:color="auto"/>
      </w:divBdr>
    </w:div>
    <w:div w:id="1178009772">
      <w:bodyDiv w:val="1"/>
      <w:marLeft w:val="0"/>
      <w:marRight w:val="0"/>
      <w:marTop w:val="0"/>
      <w:marBottom w:val="0"/>
      <w:divBdr>
        <w:top w:val="none" w:sz="0" w:space="0" w:color="auto"/>
        <w:left w:val="none" w:sz="0" w:space="0" w:color="auto"/>
        <w:bottom w:val="none" w:sz="0" w:space="0" w:color="auto"/>
        <w:right w:val="none" w:sz="0" w:space="0" w:color="auto"/>
      </w:divBdr>
    </w:div>
    <w:div w:id="1178039500">
      <w:bodyDiv w:val="1"/>
      <w:marLeft w:val="0"/>
      <w:marRight w:val="0"/>
      <w:marTop w:val="0"/>
      <w:marBottom w:val="0"/>
      <w:divBdr>
        <w:top w:val="none" w:sz="0" w:space="0" w:color="auto"/>
        <w:left w:val="none" w:sz="0" w:space="0" w:color="auto"/>
        <w:bottom w:val="none" w:sz="0" w:space="0" w:color="auto"/>
        <w:right w:val="none" w:sz="0" w:space="0" w:color="auto"/>
      </w:divBdr>
    </w:div>
    <w:div w:id="1179077145">
      <w:bodyDiv w:val="1"/>
      <w:marLeft w:val="0"/>
      <w:marRight w:val="0"/>
      <w:marTop w:val="0"/>
      <w:marBottom w:val="0"/>
      <w:divBdr>
        <w:top w:val="none" w:sz="0" w:space="0" w:color="auto"/>
        <w:left w:val="none" w:sz="0" w:space="0" w:color="auto"/>
        <w:bottom w:val="none" w:sz="0" w:space="0" w:color="auto"/>
        <w:right w:val="none" w:sz="0" w:space="0" w:color="auto"/>
      </w:divBdr>
    </w:div>
    <w:div w:id="1181160612">
      <w:bodyDiv w:val="1"/>
      <w:marLeft w:val="0"/>
      <w:marRight w:val="0"/>
      <w:marTop w:val="0"/>
      <w:marBottom w:val="0"/>
      <w:divBdr>
        <w:top w:val="none" w:sz="0" w:space="0" w:color="auto"/>
        <w:left w:val="none" w:sz="0" w:space="0" w:color="auto"/>
        <w:bottom w:val="none" w:sz="0" w:space="0" w:color="auto"/>
        <w:right w:val="none" w:sz="0" w:space="0" w:color="auto"/>
      </w:divBdr>
    </w:div>
    <w:div w:id="1181772093">
      <w:bodyDiv w:val="1"/>
      <w:marLeft w:val="0"/>
      <w:marRight w:val="0"/>
      <w:marTop w:val="0"/>
      <w:marBottom w:val="0"/>
      <w:divBdr>
        <w:top w:val="none" w:sz="0" w:space="0" w:color="auto"/>
        <w:left w:val="none" w:sz="0" w:space="0" w:color="auto"/>
        <w:bottom w:val="none" w:sz="0" w:space="0" w:color="auto"/>
        <w:right w:val="none" w:sz="0" w:space="0" w:color="auto"/>
      </w:divBdr>
    </w:div>
    <w:div w:id="1183086654">
      <w:bodyDiv w:val="1"/>
      <w:marLeft w:val="0"/>
      <w:marRight w:val="0"/>
      <w:marTop w:val="0"/>
      <w:marBottom w:val="0"/>
      <w:divBdr>
        <w:top w:val="none" w:sz="0" w:space="0" w:color="auto"/>
        <w:left w:val="none" w:sz="0" w:space="0" w:color="auto"/>
        <w:bottom w:val="none" w:sz="0" w:space="0" w:color="auto"/>
        <w:right w:val="none" w:sz="0" w:space="0" w:color="auto"/>
      </w:divBdr>
    </w:div>
    <w:div w:id="1183283580">
      <w:bodyDiv w:val="1"/>
      <w:marLeft w:val="0"/>
      <w:marRight w:val="0"/>
      <w:marTop w:val="0"/>
      <w:marBottom w:val="0"/>
      <w:divBdr>
        <w:top w:val="none" w:sz="0" w:space="0" w:color="auto"/>
        <w:left w:val="none" w:sz="0" w:space="0" w:color="auto"/>
        <w:bottom w:val="none" w:sz="0" w:space="0" w:color="auto"/>
        <w:right w:val="none" w:sz="0" w:space="0" w:color="auto"/>
      </w:divBdr>
    </w:div>
    <w:div w:id="1183858783">
      <w:bodyDiv w:val="1"/>
      <w:marLeft w:val="0"/>
      <w:marRight w:val="0"/>
      <w:marTop w:val="0"/>
      <w:marBottom w:val="0"/>
      <w:divBdr>
        <w:top w:val="none" w:sz="0" w:space="0" w:color="auto"/>
        <w:left w:val="none" w:sz="0" w:space="0" w:color="auto"/>
        <w:bottom w:val="none" w:sz="0" w:space="0" w:color="auto"/>
        <w:right w:val="none" w:sz="0" w:space="0" w:color="auto"/>
      </w:divBdr>
    </w:div>
    <w:div w:id="1184593736">
      <w:bodyDiv w:val="1"/>
      <w:marLeft w:val="0"/>
      <w:marRight w:val="0"/>
      <w:marTop w:val="0"/>
      <w:marBottom w:val="0"/>
      <w:divBdr>
        <w:top w:val="none" w:sz="0" w:space="0" w:color="auto"/>
        <w:left w:val="none" w:sz="0" w:space="0" w:color="auto"/>
        <w:bottom w:val="none" w:sz="0" w:space="0" w:color="auto"/>
        <w:right w:val="none" w:sz="0" w:space="0" w:color="auto"/>
      </w:divBdr>
    </w:div>
    <w:div w:id="1184975563">
      <w:bodyDiv w:val="1"/>
      <w:marLeft w:val="0"/>
      <w:marRight w:val="0"/>
      <w:marTop w:val="0"/>
      <w:marBottom w:val="0"/>
      <w:divBdr>
        <w:top w:val="none" w:sz="0" w:space="0" w:color="auto"/>
        <w:left w:val="none" w:sz="0" w:space="0" w:color="auto"/>
        <w:bottom w:val="none" w:sz="0" w:space="0" w:color="auto"/>
        <w:right w:val="none" w:sz="0" w:space="0" w:color="auto"/>
      </w:divBdr>
    </w:div>
    <w:div w:id="1185561168">
      <w:bodyDiv w:val="1"/>
      <w:marLeft w:val="0"/>
      <w:marRight w:val="0"/>
      <w:marTop w:val="0"/>
      <w:marBottom w:val="0"/>
      <w:divBdr>
        <w:top w:val="none" w:sz="0" w:space="0" w:color="auto"/>
        <w:left w:val="none" w:sz="0" w:space="0" w:color="auto"/>
        <w:bottom w:val="none" w:sz="0" w:space="0" w:color="auto"/>
        <w:right w:val="none" w:sz="0" w:space="0" w:color="auto"/>
      </w:divBdr>
    </w:div>
    <w:div w:id="1186288557">
      <w:bodyDiv w:val="1"/>
      <w:marLeft w:val="0"/>
      <w:marRight w:val="0"/>
      <w:marTop w:val="0"/>
      <w:marBottom w:val="0"/>
      <w:divBdr>
        <w:top w:val="none" w:sz="0" w:space="0" w:color="auto"/>
        <w:left w:val="none" w:sz="0" w:space="0" w:color="auto"/>
        <w:bottom w:val="none" w:sz="0" w:space="0" w:color="auto"/>
        <w:right w:val="none" w:sz="0" w:space="0" w:color="auto"/>
      </w:divBdr>
    </w:div>
    <w:div w:id="1186483142">
      <w:bodyDiv w:val="1"/>
      <w:marLeft w:val="0"/>
      <w:marRight w:val="0"/>
      <w:marTop w:val="0"/>
      <w:marBottom w:val="0"/>
      <w:divBdr>
        <w:top w:val="none" w:sz="0" w:space="0" w:color="auto"/>
        <w:left w:val="none" w:sz="0" w:space="0" w:color="auto"/>
        <w:bottom w:val="none" w:sz="0" w:space="0" w:color="auto"/>
        <w:right w:val="none" w:sz="0" w:space="0" w:color="auto"/>
      </w:divBdr>
    </w:div>
    <w:div w:id="1187986095">
      <w:bodyDiv w:val="1"/>
      <w:marLeft w:val="0"/>
      <w:marRight w:val="0"/>
      <w:marTop w:val="0"/>
      <w:marBottom w:val="0"/>
      <w:divBdr>
        <w:top w:val="none" w:sz="0" w:space="0" w:color="auto"/>
        <w:left w:val="none" w:sz="0" w:space="0" w:color="auto"/>
        <w:bottom w:val="none" w:sz="0" w:space="0" w:color="auto"/>
        <w:right w:val="none" w:sz="0" w:space="0" w:color="auto"/>
      </w:divBdr>
    </w:div>
    <w:div w:id="1188174765">
      <w:bodyDiv w:val="1"/>
      <w:marLeft w:val="0"/>
      <w:marRight w:val="0"/>
      <w:marTop w:val="0"/>
      <w:marBottom w:val="0"/>
      <w:divBdr>
        <w:top w:val="none" w:sz="0" w:space="0" w:color="auto"/>
        <w:left w:val="none" w:sz="0" w:space="0" w:color="auto"/>
        <w:bottom w:val="none" w:sz="0" w:space="0" w:color="auto"/>
        <w:right w:val="none" w:sz="0" w:space="0" w:color="auto"/>
      </w:divBdr>
    </w:div>
    <w:div w:id="1189611396">
      <w:bodyDiv w:val="1"/>
      <w:marLeft w:val="0"/>
      <w:marRight w:val="0"/>
      <w:marTop w:val="0"/>
      <w:marBottom w:val="0"/>
      <w:divBdr>
        <w:top w:val="none" w:sz="0" w:space="0" w:color="auto"/>
        <w:left w:val="none" w:sz="0" w:space="0" w:color="auto"/>
        <w:bottom w:val="none" w:sz="0" w:space="0" w:color="auto"/>
        <w:right w:val="none" w:sz="0" w:space="0" w:color="auto"/>
      </w:divBdr>
    </w:div>
    <w:div w:id="1190069420">
      <w:bodyDiv w:val="1"/>
      <w:marLeft w:val="0"/>
      <w:marRight w:val="0"/>
      <w:marTop w:val="0"/>
      <w:marBottom w:val="0"/>
      <w:divBdr>
        <w:top w:val="none" w:sz="0" w:space="0" w:color="auto"/>
        <w:left w:val="none" w:sz="0" w:space="0" w:color="auto"/>
        <w:bottom w:val="none" w:sz="0" w:space="0" w:color="auto"/>
        <w:right w:val="none" w:sz="0" w:space="0" w:color="auto"/>
      </w:divBdr>
    </w:div>
    <w:div w:id="1190802843">
      <w:bodyDiv w:val="1"/>
      <w:marLeft w:val="0"/>
      <w:marRight w:val="0"/>
      <w:marTop w:val="0"/>
      <w:marBottom w:val="0"/>
      <w:divBdr>
        <w:top w:val="none" w:sz="0" w:space="0" w:color="auto"/>
        <w:left w:val="none" w:sz="0" w:space="0" w:color="auto"/>
        <w:bottom w:val="none" w:sz="0" w:space="0" w:color="auto"/>
        <w:right w:val="none" w:sz="0" w:space="0" w:color="auto"/>
      </w:divBdr>
    </w:div>
    <w:div w:id="1191601079">
      <w:bodyDiv w:val="1"/>
      <w:marLeft w:val="0"/>
      <w:marRight w:val="0"/>
      <w:marTop w:val="0"/>
      <w:marBottom w:val="0"/>
      <w:divBdr>
        <w:top w:val="none" w:sz="0" w:space="0" w:color="auto"/>
        <w:left w:val="none" w:sz="0" w:space="0" w:color="auto"/>
        <w:bottom w:val="none" w:sz="0" w:space="0" w:color="auto"/>
        <w:right w:val="none" w:sz="0" w:space="0" w:color="auto"/>
      </w:divBdr>
    </w:div>
    <w:div w:id="1192493589">
      <w:bodyDiv w:val="1"/>
      <w:marLeft w:val="0"/>
      <w:marRight w:val="0"/>
      <w:marTop w:val="0"/>
      <w:marBottom w:val="0"/>
      <w:divBdr>
        <w:top w:val="none" w:sz="0" w:space="0" w:color="auto"/>
        <w:left w:val="none" w:sz="0" w:space="0" w:color="auto"/>
        <w:bottom w:val="none" w:sz="0" w:space="0" w:color="auto"/>
        <w:right w:val="none" w:sz="0" w:space="0" w:color="auto"/>
      </w:divBdr>
    </w:div>
    <w:div w:id="1192493929">
      <w:bodyDiv w:val="1"/>
      <w:marLeft w:val="0"/>
      <w:marRight w:val="0"/>
      <w:marTop w:val="0"/>
      <w:marBottom w:val="0"/>
      <w:divBdr>
        <w:top w:val="none" w:sz="0" w:space="0" w:color="auto"/>
        <w:left w:val="none" w:sz="0" w:space="0" w:color="auto"/>
        <w:bottom w:val="none" w:sz="0" w:space="0" w:color="auto"/>
        <w:right w:val="none" w:sz="0" w:space="0" w:color="auto"/>
      </w:divBdr>
    </w:div>
    <w:div w:id="1193693201">
      <w:bodyDiv w:val="1"/>
      <w:marLeft w:val="0"/>
      <w:marRight w:val="0"/>
      <w:marTop w:val="0"/>
      <w:marBottom w:val="0"/>
      <w:divBdr>
        <w:top w:val="none" w:sz="0" w:space="0" w:color="auto"/>
        <w:left w:val="none" w:sz="0" w:space="0" w:color="auto"/>
        <w:bottom w:val="none" w:sz="0" w:space="0" w:color="auto"/>
        <w:right w:val="none" w:sz="0" w:space="0" w:color="auto"/>
      </w:divBdr>
    </w:div>
    <w:div w:id="1195191577">
      <w:bodyDiv w:val="1"/>
      <w:marLeft w:val="0"/>
      <w:marRight w:val="0"/>
      <w:marTop w:val="0"/>
      <w:marBottom w:val="0"/>
      <w:divBdr>
        <w:top w:val="none" w:sz="0" w:space="0" w:color="auto"/>
        <w:left w:val="none" w:sz="0" w:space="0" w:color="auto"/>
        <w:bottom w:val="none" w:sz="0" w:space="0" w:color="auto"/>
        <w:right w:val="none" w:sz="0" w:space="0" w:color="auto"/>
      </w:divBdr>
    </w:div>
    <w:div w:id="1197768371">
      <w:bodyDiv w:val="1"/>
      <w:marLeft w:val="0"/>
      <w:marRight w:val="0"/>
      <w:marTop w:val="0"/>
      <w:marBottom w:val="0"/>
      <w:divBdr>
        <w:top w:val="none" w:sz="0" w:space="0" w:color="auto"/>
        <w:left w:val="none" w:sz="0" w:space="0" w:color="auto"/>
        <w:bottom w:val="none" w:sz="0" w:space="0" w:color="auto"/>
        <w:right w:val="none" w:sz="0" w:space="0" w:color="auto"/>
      </w:divBdr>
    </w:div>
    <w:div w:id="1198547681">
      <w:bodyDiv w:val="1"/>
      <w:marLeft w:val="0"/>
      <w:marRight w:val="0"/>
      <w:marTop w:val="0"/>
      <w:marBottom w:val="0"/>
      <w:divBdr>
        <w:top w:val="none" w:sz="0" w:space="0" w:color="auto"/>
        <w:left w:val="none" w:sz="0" w:space="0" w:color="auto"/>
        <w:bottom w:val="none" w:sz="0" w:space="0" w:color="auto"/>
        <w:right w:val="none" w:sz="0" w:space="0" w:color="auto"/>
      </w:divBdr>
    </w:div>
    <w:div w:id="1199198571">
      <w:bodyDiv w:val="1"/>
      <w:marLeft w:val="0"/>
      <w:marRight w:val="0"/>
      <w:marTop w:val="0"/>
      <w:marBottom w:val="0"/>
      <w:divBdr>
        <w:top w:val="none" w:sz="0" w:space="0" w:color="auto"/>
        <w:left w:val="none" w:sz="0" w:space="0" w:color="auto"/>
        <w:bottom w:val="none" w:sz="0" w:space="0" w:color="auto"/>
        <w:right w:val="none" w:sz="0" w:space="0" w:color="auto"/>
      </w:divBdr>
    </w:div>
    <w:div w:id="1199657942">
      <w:bodyDiv w:val="1"/>
      <w:marLeft w:val="0"/>
      <w:marRight w:val="0"/>
      <w:marTop w:val="0"/>
      <w:marBottom w:val="0"/>
      <w:divBdr>
        <w:top w:val="none" w:sz="0" w:space="0" w:color="auto"/>
        <w:left w:val="none" w:sz="0" w:space="0" w:color="auto"/>
        <w:bottom w:val="none" w:sz="0" w:space="0" w:color="auto"/>
        <w:right w:val="none" w:sz="0" w:space="0" w:color="auto"/>
      </w:divBdr>
    </w:div>
    <w:div w:id="1200243015">
      <w:bodyDiv w:val="1"/>
      <w:marLeft w:val="0"/>
      <w:marRight w:val="0"/>
      <w:marTop w:val="0"/>
      <w:marBottom w:val="0"/>
      <w:divBdr>
        <w:top w:val="none" w:sz="0" w:space="0" w:color="auto"/>
        <w:left w:val="none" w:sz="0" w:space="0" w:color="auto"/>
        <w:bottom w:val="none" w:sz="0" w:space="0" w:color="auto"/>
        <w:right w:val="none" w:sz="0" w:space="0" w:color="auto"/>
      </w:divBdr>
    </w:div>
    <w:div w:id="1202281178">
      <w:bodyDiv w:val="1"/>
      <w:marLeft w:val="0"/>
      <w:marRight w:val="0"/>
      <w:marTop w:val="0"/>
      <w:marBottom w:val="0"/>
      <w:divBdr>
        <w:top w:val="none" w:sz="0" w:space="0" w:color="auto"/>
        <w:left w:val="none" w:sz="0" w:space="0" w:color="auto"/>
        <w:bottom w:val="none" w:sz="0" w:space="0" w:color="auto"/>
        <w:right w:val="none" w:sz="0" w:space="0" w:color="auto"/>
      </w:divBdr>
    </w:div>
    <w:div w:id="1202477898">
      <w:bodyDiv w:val="1"/>
      <w:marLeft w:val="0"/>
      <w:marRight w:val="0"/>
      <w:marTop w:val="0"/>
      <w:marBottom w:val="0"/>
      <w:divBdr>
        <w:top w:val="none" w:sz="0" w:space="0" w:color="auto"/>
        <w:left w:val="none" w:sz="0" w:space="0" w:color="auto"/>
        <w:bottom w:val="none" w:sz="0" w:space="0" w:color="auto"/>
        <w:right w:val="none" w:sz="0" w:space="0" w:color="auto"/>
      </w:divBdr>
    </w:div>
    <w:div w:id="1202670157">
      <w:bodyDiv w:val="1"/>
      <w:marLeft w:val="0"/>
      <w:marRight w:val="0"/>
      <w:marTop w:val="0"/>
      <w:marBottom w:val="0"/>
      <w:divBdr>
        <w:top w:val="none" w:sz="0" w:space="0" w:color="auto"/>
        <w:left w:val="none" w:sz="0" w:space="0" w:color="auto"/>
        <w:bottom w:val="none" w:sz="0" w:space="0" w:color="auto"/>
        <w:right w:val="none" w:sz="0" w:space="0" w:color="auto"/>
      </w:divBdr>
    </w:div>
    <w:div w:id="1203322389">
      <w:bodyDiv w:val="1"/>
      <w:marLeft w:val="0"/>
      <w:marRight w:val="0"/>
      <w:marTop w:val="0"/>
      <w:marBottom w:val="0"/>
      <w:divBdr>
        <w:top w:val="none" w:sz="0" w:space="0" w:color="auto"/>
        <w:left w:val="none" w:sz="0" w:space="0" w:color="auto"/>
        <w:bottom w:val="none" w:sz="0" w:space="0" w:color="auto"/>
        <w:right w:val="none" w:sz="0" w:space="0" w:color="auto"/>
      </w:divBdr>
    </w:div>
    <w:div w:id="1203322687">
      <w:bodyDiv w:val="1"/>
      <w:marLeft w:val="0"/>
      <w:marRight w:val="0"/>
      <w:marTop w:val="0"/>
      <w:marBottom w:val="0"/>
      <w:divBdr>
        <w:top w:val="none" w:sz="0" w:space="0" w:color="auto"/>
        <w:left w:val="none" w:sz="0" w:space="0" w:color="auto"/>
        <w:bottom w:val="none" w:sz="0" w:space="0" w:color="auto"/>
        <w:right w:val="none" w:sz="0" w:space="0" w:color="auto"/>
      </w:divBdr>
    </w:div>
    <w:div w:id="1203328972">
      <w:bodyDiv w:val="1"/>
      <w:marLeft w:val="0"/>
      <w:marRight w:val="0"/>
      <w:marTop w:val="0"/>
      <w:marBottom w:val="0"/>
      <w:divBdr>
        <w:top w:val="none" w:sz="0" w:space="0" w:color="auto"/>
        <w:left w:val="none" w:sz="0" w:space="0" w:color="auto"/>
        <w:bottom w:val="none" w:sz="0" w:space="0" w:color="auto"/>
        <w:right w:val="none" w:sz="0" w:space="0" w:color="auto"/>
      </w:divBdr>
    </w:div>
    <w:div w:id="1203975628">
      <w:bodyDiv w:val="1"/>
      <w:marLeft w:val="0"/>
      <w:marRight w:val="0"/>
      <w:marTop w:val="0"/>
      <w:marBottom w:val="0"/>
      <w:divBdr>
        <w:top w:val="none" w:sz="0" w:space="0" w:color="auto"/>
        <w:left w:val="none" w:sz="0" w:space="0" w:color="auto"/>
        <w:bottom w:val="none" w:sz="0" w:space="0" w:color="auto"/>
        <w:right w:val="none" w:sz="0" w:space="0" w:color="auto"/>
      </w:divBdr>
    </w:div>
    <w:div w:id="1205874448">
      <w:bodyDiv w:val="1"/>
      <w:marLeft w:val="0"/>
      <w:marRight w:val="0"/>
      <w:marTop w:val="0"/>
      <w:marBottom w:val="0"/>
      <w:divBdr>
        <w:top w:val="none" w:sz="0" w:space="0" w:color="auto"/>
        <w:left w:val="none" w:sz="0" w:space="0" w:color="auto"/>
        <w:bottom w:val="none" w:sz="0" w:space="0" w:color="auto"/>
        <w:right w:val="none" w:sz="0" w:space="0" w:color="auto"/>
      </w:divBdr>
    </w:div>
    <w:div w:id="1206258298">
      <w:bodyDiv w:val="1"/>
      <w:marLeft w:val="0"/>
      <w:marRight w:val="0"/>
      <w:marTop w:val="0"/>
      <w:marBottom w:val="0"/>
      <w:divBdr>
        <w:top w:val="none" w:sz="0" w:space="0" w:color="auto"/>
        <w:left w:val="none" w:sz="0" w:space="0" w:color="auto"/>
        <w:bottom w:val="none" w:sz="0" w:space="0" w:color="auto"/>
        <w:right w:val="none" w:sz="0" w:space="0" w:color="auto"/>
      </w:divBdr>
    </w:div>
    <w:div w:id="1207571189">
      <w:bodyDiv w:val="1"/>
      <w:marLeft w:val="0"/>
      <w:marRight w:val="0"/>
      <w:marTop w:val="0"/>
      <w:marBottom w:val="0"/>
      <w:divBdr>
        <w:top w:val="none" w:sz="0" w:space="0" w:color="auto"/>
        <w:left w:val="none" w:sz="0" w:space="0" w:color="auto"/>
        <w:bottom w:val="none" w:sz="0" w:space="0" w:color="auto"/>
        <w:right w:val="none" w:sz="0" w:space="0" w:color="auto"/>
      </w:divBdr>
    </w:div>
    <w:div w:id="1208955320">
      <w:bodyDiv w:val="1"/>
      <w:marLeft w:val="0"/>
      <w:marRight w:val="0"/>
      <w:marTop w:val="0"/>
      <w:marBottom w:val="0"/>
      <w:divBdr>
        <w:top w:val="none" w:sz="0" w:space="0" w:color="auto"/>
        <w:left w:val="none" w:sz="0" w:space="0" w:color="auto"/>
        <w:bottom w:val="none" w:sz="0" w:space="0" w:color="auto"/>
        <w:right w:val="none" w:sz="0" w:space="0" w:color="auto"/>
      </w:divBdr>
    </w:div>
    <w:div w:id="1209687940">
      <w:bodyDiv w:val="1"/>
      <w:marLeft w:val="0"/>
      <w:marRight w:val="0"/>
      <w:marTop w:val="0"/>
      <w:marBottom w:val="0"/>
      <w:divBdr>
        <w:top w:val="none" w:sz="0" w:space="0" w:color="auto"/>
        <w:left w:val="none" w:sz="0" w:space="0" w:color="auto"/>
        <w:bottom w:val="none" w:sz="0" w:space="0" w:color="auto"/>
        <w:right w:val="none" w:sz="0" w:space="0" w:color="auto"/>
      </w:divBdr>
    </w:div>
    <w:div w:id="1211308066">
      <w:bodyDiv w:val="1"/>
      <w:marLeft w:val="0"/>
      <w:marRight w:val="0"/>
      <w:marTop w:val="0"/>
      <w:marBottom w:val="0"/>
      <w:divBdr>
        <w:top w:val="none" w:sz="0" w:space="0" w:color="auto"/>
        <w:left w:val="none" w:sz="0" w:space="0" w:color="auto"/>
        <w:bottom w:val="none" w:sz="0" w:space="0" w:color="auto"/>
        <w:right w:val="none" w:sz="0" w:space="0" w:color="auto"/>
      </w:divBdr>
    </w:div>
    <w:div w:id="1211502469">
      <w:bodyDiv w:val="1"/>
      <w:marLeft w:val="0"/>
      <w:marRight w:val="0"/>
      <w:marTop w:val="0"/>
      <w:marBottom w:val="0"/>
      <w:divBdr>
        <w:top w:val="none" w:sz="0" w:space="0" w:color="auto"/>
        <w:left w:val="none" w:sz="0" w:space="0" w:color="auto"/>
        <w:bottom w:val="none" w:sz="0" w:space="0" w:color="auto"/>
        <w:right w:val="none" w:sz="0" w:space="0" w:color="auto"/>
      </w:divBdr>
    </w:div>
    <w:div w:id="1212305761">
      <w:bodyDiv w:val="1"/>
      <w:marLeft w:val="0"/>
      <w:marRight w:val="0"/>
      <w:marTop w:val="0"/>
      <w:marBottom w:val="0"/>
      <w:divBdr>
        <w:top w:val="none" w:sz="0" w:space="0" w:color="auto"/>
        <w:left w:val="none" w:sz="0" w:space="0" w:color="auto"/>
        <w:bottom w:val="none" w:sz="0" w:space="0" w:color="auto"/>
        <w:right w:val="none" w:sz="0" w:space="0" w:color="auto"/>
      </w:divBdr>
    </w:div>
    <w:div w:id="1212769431">
      <w:bodyDiv w:val="1"/>
      <w:marLeft w:val="0"/>
      <w:marRight w:val="0"/>
      <w:marTop w:val="0"/>
      <w:marBottom w:val="0"/>
      <w:divBdr>
        <w:top w:val="none" w:sz="0" w:space="0" w:color="auto"/>
        <w:left w:val="none" w:sz="0" w:space="0" w:color="auto"/>
        <w:bottom w:val="none" w:sz="0" w:space="0" w:color="auto"/>
        <w:right w:val="none" w:sz="0" w:space="0" w:color="auto"/>
      </w:divBdr>
    </w:div>
    <w:div w:id="1213347386">
      <w:bodyDiv w:val="1"/>
      <w:marLeft w:val="0"/>
      <w:marRight w:val="0"/>
      <w:marTop w:val="0"/>
      <w:marBottom w:val="0"/>
      <w:divBdr>
        <w:top w:val="none" w:sz="0" w:space="0" w:color="auto"/>
        <w:left w:val="none" w:sz="0" w:space="0" w:color="auto"/>
        <w:bottom w:val="none" w:sz="0" w:space="0" w:color="auto"/>
        <w:right w:val="none" w:sz="0" w:space="0" w:color="auto"/>
      </w:divBdr>
    </w:div>
    <w:div w:id="1215314317">
      <w:bodyDiv w:val="1"/>
      <w:marLeft w:val="0"/>
      <w:marRight w:val="0"/>
      <w:marTop w:val="0"/>
      <w:marBottom w:val="0"/>
      <w:divBdr>
        <w:top w:val="none" w:sz="0" w:space="0" w:color="auto"/>
        <w:left w:val="none" w:sz="0" w:space="0" w:color="auto"/>
        <w:bottom w:val="none" w:sz="0" w:space="0" w:color="auto"/>
        <w:right w:val="none" w:sz="0" w:space="0" w:color="auto"/>
      </w:divBdr>
    </w:div>
    <w:div w:id="1217818066">
      <w:bodyDiv w:val="1"/>
      <w:marLeft w:val="0"/>
      <w:marRight w:val="0"/>
      <w:marTop w:val="0"/>
      <w:marBottom w:val="0"/>
      <w:divBdr>
        <w:top w:val="none" w:sz="0" w:space="0" w:color="auto"/>
        <w:left w:val="none" w:sz="0" w:space="0" w:color="auto"/>
        <w:bottom w:val="none" w:sz="0" w:space="0" w:color="auto"/>
        <w:right w:val="none" w:sz="0" w:space="0" w:color="auto"/>
      </w:divBdr>
    </w:div>
    <w:div w:id="1217818290">
      <w:bodyDiv w:val="1"/>
      <w:marLeft w:val="0"/>
      <w:marRight w:val="0"/>
      <w:marTop w:val="0"/>
      <w:marBottom w:val="0"/>
      <w:divBdr>
        <w:top w:val="none" w:sz="0" w:space="0" w:color="auto"/>
        <w:left w:val="none" w:sz="0" w:space="0" w:color="auto"/>
        <w:bottom w:val="none" w:sz="0" w:space="0" w:color="auto"/>
        <w:right w:val="none" w:sz="0" w:space="0" w:color="auto"/>
      </w:divBdr>
    </w:div>
    <w:div w:id="1217861888">
      <w:bodyDiv w:val="1"/>
      <w:marLeft w:val="0"/>
      <w:marRight w:val="0"/>
      <w:marTop w:val="0"/>
      <w:marBottom w:val="0"/>
      <w:divBdr>
        <w:top w:val="none" w:sz="0" w:space="0" w:color="auto"/>
        <w:left w:val="none" w:sz="0" w:space="0" w:color="auto"/>
        <w:bottom w:val="none" w:sz="0" w:space="0" w:color="auto"/>
        <w:right w:val="none" w:sz="0" w:space="0" w:color="auto"/>
      </w:divBdr>
    </w:div>
    <w:div w:id="1219130513">
      <w:bodyDiv w:val="1"/>
      <w:marLeft w:val="0"/>
      <w:marRight w:val="0"/>
      <w:marTop w:val="0"/>
      <w:marBottom w:val="0"/>
      <w:divBdr>
        <w:top w:val="none" w:sz="0" w:space="0" w:color="auto"/>
        <w:left w:val="none" w:sz="0" w:space="0" w:color="auto"/>
        <w:bottom w:val="none" w:sz="0" w:space="0" w:color="auto"/>
        <w:right w:val="none" w:sz="0" w:space="0" w:color="auto"/>
      </w:divBdr>
    </w:div>
    <w:div w:id="1223716496">
      <w:bodyDiv w:val="1"/>
      <w:marLeft w:val="0"/>
      <w:marRight w:val="0"/>
      <w:marTop w:val="0"/>
      <w:marBottom w:val="0"/>
      <w:divBdr>
        <w:top w:val="none" w:sz="0" w:space="0" w:color="auto"/>
        <w:left w:val="none" w:sz="0" w:space="0" w:color="auto"/>
        <w:bottom w:val="none" w:sz="0" w:space="0" w:color="auto"/>
        <w:right w:val="none" w:sz="0" w:space="0" w:color="auto"/>
      </w:divBdr>
    </w:div>
    <w:div w:id="1223906112">
      <w:bodyDiv w:val="1"/>
      <w:marLeft w:val="0"/>
      <w:marRight w:val="0"/>
      <w:marTop w:val="0"/>
      <w:marBottom w:val="0"/>
      <w:divBdr>
        <w:top w:val="none" w:sz="0" w:space="0" w:color="auto"/>
        <w:left w:val="none" w:sz="0" w:space="0" w:color="auto"/>
        <w:bottom w:val="none" w:sz="0" w:space="0" w:color="auto"/>
        <w:right w:val="none" w:sz="0" w:space="0" w:color="auto"/>
      </w:divBdr>
    </w:div>
    <w:div w:id="1225145005">
      <w:bodyDiv w:val="1"/>
      <w:marLeft w:val="0"/>
      <w:marRight w:val="0"/>
      <w:marTop w:val="0"/>
      <w:marBottom w:val="0"/>
      <w:divBdr>
        <w:top w:val="none" w:sz="0" w:space="0" w:color="auto"/>
        <w:left w:val="none" w:sz="0" w:space="0" w:color="auto"/>
        <w:bottom w:val="none" w:sz="0" w:space="0" w:color="auto"/>
        <w:right w:val="none" w:sz="0" w:space="0" w:color="auto"/>
      </w:divBdr>
    </w:div>
    <w:div w:id="1225992839">
      <w:bodyDiv w:val="1"/>
      <w:marLeft w:val="0"/>
      <w:marRight w:val="0"/>
      <w:marTop w:val="0"/>
      <w:marBottom w:val="0"/>
      <w:divBdr>
        <w:top w:val="none" w:sz="0" w:space="0" w:color="auto"/>
        <w:left w:val="none" w:sz="0" w:space="0" w:color="auto"/>
        <w:bottom w:val="none" w:sz="0" w:space="0" w:color="auto"/>
        <w:right w:val="none" w:sz="0" w:space="0" w:color="auto"/>
      </w:divBdr>
    </w:div>
    <w:div w:id="1226452794">
      <w:bodyDiv w:val="1"/>
      <w:marLeft w:val="0"/>
      <w:marRight w:val="0"/>
      <w:marTop w:val="0"/>
      <w:marBottom w:val="0"/>
      <w:divBdr>
        <w:top w:val="none" w:sz="0" w:space="0" w:color="auto"/>
        <w:left w:val="none" w:sz="0" w:space="0" w:color="auto"/>
        <w:bottom w:val="none" w:sz="0" w:space="0" w:color="auto"/>
        <w:right w:val="none" w:sz="0" w:space="0" w:color="auto"/>
      </w:divBdr>
    </w:div>
    <w:div w:id="1230263469">
      <w:bodyDiv w:val="1"/>
      <w:marLeft w:val="0"/>
      <w:marRight w:val="0"/>
      <w:marTop w:val="0"/>
      <w:marBottom w:val="0"/>
      <w:divBdr>
        <w:top w:val="none" w:sz="0" w:space="0" w:color="auto"/>
        <w:left w:val="none" w:sz="0" w:space="0" w:color="auto"/>
        <w:bottom w:val="none" w:sz="0" w:space="0" w:color="auto"/>
        <w:right w:val="none" w:sz="0" w:space="0" w:color="auto"/>
      </w:divBdr>
    </w:div>
    <w:div w:id="1231230243">
      <w:bodyDiv w:val="1"/>
      <w:marLeft w:val="0"/>
      <w:marRight w:val="0"/>
      <w:marTop w:val="0"/>
      <w:marBottom w:val="0"/>
      <w:divBdr>
        <w:top w:val="none" w:sz="0" w:space="0" w:color="auto"/>
        <w:left w:val="none" w:sz="0" w:space="0" w:color="auto"/>
        <w:bottom w:val="none" w:sz="0" w:space="0" w:color="auto"/>
        <w:right w:val="none" w:sz="0" w:space="0" w:color="auto"/>
      </w:divBdr>
    </w:div>
    <w:div w:id="1234586322">
      <w:bodyDiv w:val="1"/>
      <w:marLeft w:val="0"/>
      <w:marRight w:val="0"/>
      <w:marTop w:val="0"/>
      <w:marBottom w:val="0"/>
      <w:divBdr>
        <w:top w:val="none" w:sz="0" w:space="0" w:color="auto"/>
        <w:left w:val="none" w:sz="0" w:space="0" w:color="auto"/>
        <w:bottom w:val="none" w:sz="0" w:space="0" w:color="auto"/>
        <w:right w:val="none" w:sz="0" w:space="0" w:color="auto"/>
      </w:divBdr>
    </w:div>
    <w:div w:id="1235437455">
      <w:bodyDiv w:val="1"/>
      <w:marLeft w:val="0"/>
      <w:marRight w:val="0"/>
      <w:marTop w:val="0"/>
      <w:marBottom w:val="0"/>
      <w:divBdr>
        <w:top w:val="none" w:sz="0" w:space="0" w:color="auto"/>
        <w:left w:val="none" w:sz="0" w:space="0" w:color="auto"/>
        <w:bottom w:val="none" w:sz="0" w:space="0" w:color="auto"/>
        <w:right w:val="none" w:sz="0" w:space="0" w:color="auto"/>
      </w:divBdr>
    </w:div>
    <w:div w:id="1235697428">
      <w:bodyDiv w:val="1"/>
      <w:marLeft w:val="0"/>
      <w:marRight w:val="0"/>
      <w:marTop w:val="0"/>
      <w:marBottom w:val="0"/>
      <w:divBdr>
        <w:top w:val="none" w:sz="0" w:space="0" w:color="auto"/>
        <w:left w:val="none" w:sz="0" w:space="0" w:color="auto"/>
        <w:bottom w:val="none" w:sz="0" w:space="0" w:color="auto"/>
        <w:right w:val="none" w:sz="0" w:space="0" w:color="auto"/>
      </w:divBdr>
    </w:div>
    <w:div w:id="1237744946">
      <w:bodyDiv w:val="1"/>
      <w:marLeft w:val="0"/>
      <w:marRight w:val="0"/>
      <w:marTop w:val="0"/>
      <w:marBottom w:val="0"/>
      <w:divBdr>
        <w:top w:val="none" w:sz="0" w:space="0" w:color="auto"/>
        <w:left w:val="none" w:sz="0" w:space="0" w:color="auto"/>
        <w:bottom w:val="none" w:sz="0" w:space="0" w:color="auto"/>
        <w:right w:val="none" w:sz="0" w:space="0" w:color="auto"/>
      </w:divBdr>
    </w:div>
    <w:div w:id="1238976343">
      <w:bodyDiv w:val="1"/>
      <w:marLeft w:val="0"/>
      <w:marRight w:val="0"/>
      <w:marTop w:val="0"/>
      <w:marBottom w:val="0"/>
      <w:divBdr>
        <w:top w:val="none" w:sz="0" w:space="0" w:color="auto"/>
        <w:left w:val="none" w:sz="0" w:space="0" w:color="auto"/>
        <w:bottom w:val="none" w:sz="0" w:space="0" w:color="auto"/>
        <w:right w:val="none" w:sz="0" w:space="0" w:color="auto"/>
      </w:divBdr>
    </w:div>
    <w:div w:id="1240141116">
      <w:bodyDiv w:val="1"/>
      <w:marLeft w:val="0"/>
      <w:marRight w:val="0"/>
      <w:marTop w:val="0"/>
      <w:marBottom w:val="0"/>
      <w:divBdr>
        <w:top w:val="none" w:sz="0" w:space="0" w:color="auto"/>
        <w:left w:val="none" w:sz="0" w:space="0" w:color="auto"/>
        <w:bottom w:val="none" w:sz="0" w:space="0" w:color="auto"/>
        <w:right w:val="none" w:sz="0" w:space="0" w:color="auto"/>
      </w:divBdr>
    </w:div>
    <w:div w:id="1240753246">
      <w:bodyDiv w:val="1"/>
      <w:marLeft w:val="0"/>
      <w:marRight w:val="0"/>
      <w:marTop w:val="0"/>
      <w:marBottom w:val="0"/>
      <w:divBdr>
        <w:top w:val="none" w:sz="0" w:space="0" w:color="auto"/>
        <w:left w:val="none" w:sz="0" w:space="0" w:color="auto"/>
        <w:bottom w:val="none" w:sz="0" w:space="0" w:color="auto"/>
        <w:right w:val="none" w:sz="0" w:space="0" w:color="auto"/>
      </w:divBdr>
    </w:div>
    <w:div w:id="1240866180">
      <w:bodyDiv w:val="1"/>
      <w:marLeft w:val="0"/>
      <w:marRight w:val="0"/>
      <w:marTop w:val="0"/>
      <w:marBottom w:val="0"/>
      <w:divBdr>
        <w:top w:val="none" w:sz="0" w:space="0" w:color="auto"/>
        <w:left w:val="none" w:sz="0" w:space="0" w:color="auto"/>
        <w:bottom w:val="none" w:sz="0" w:space="0" w:color="auto"/>
        <w:right w:val="none" w:sz="0" w:space="0" w:color="auto"/>
      </w:divBdr>
    </w:div>
    <w:div w:id="1242369399">
      <w:bodyDiv w:val="1"/>
      <w:marLeft w:val="0"/>
      <w:marRight w:val="0"/>
      <w:marTop w:val="0"/>
      <w:marBottom w:val="0"/>
      <w:divBdr>
        <w:top w:val="none" w:sz="0" w:space="0" w:color="auto"/>
        <w:left w:val="none" w:sz="0" w:space="0" w:color="auto"/>
        <w:bottom w:val="none" w:sz="0" w:space="0" w:color="auto"/>
        <w:right w:val="none" w:sz="0" w:space="0" w:color="auto"/>
      </w:divBdr>
    </w:div>
    <w:div w:id="1243488694">
      <w:bodyDiv w:val="1"/>
      <w:marLeft w:val="0"/>
      <w:marRight w:val="0"/>
      <w:marTop w:val="0"/>
      <w:marBottom w:val="0"/>
      <w:divBdr>
        <w:top w:val="none" w:sz="0" w:space="0" w:color="auto"/>
        <w:left w:val="none" w:sz="0" w:space="0" w:color="auto"/>
        <w:bottom w:val="none" w:sz="0" w:space="0" w:color="auto"/>
        <w:right w:val="none" w:sz="0" w:space="0" w:color="auto"/>
      </w:divBdr>
    </w:div>
    <w:div w:id="1244608748">
      <w:bodyDiv w:val="1"/>
      <w:marLeft w:val="0"/>
      <w:marRight w:val="0"/>
      <w:marTop w:val="0"/>
      <w:marBottom w:val="0"/>
      <w:divBdr>
        <w:top w:val="none" w:sz="0" w:space="0" w:color="auto"/>
        <w:left w:val="none" w:sz="0" w:space="0" w:color="auto"/>
        <w:bottom w:val="none" w:sz="0" w:space="0" w:color="auto"/>
        <w:right w:val="none" w:sz="0" w:space="0" w:color="auto"/>
      </w:divBdr>
    </w:div>
    <w:div w:id="1244922691">
      <w:bodyDiv w:val="1"/>
      <w:marLeft w:val="0"/>
      <w:marRight w:val="0"/>
      <w:marTop w:val="0"/>
      <w:marBottom w:val="0"/>
      <w:divBdr>
        <w:top w:val="none" w:sz="0" w:space="0" w:color="auto"/>
        <w:left w:val="none" w:sz="0" w:space="0" w:color="auto"/>
        <w:bottom w:val="none" w:sz="0" w:space="0" w:color="auto"/>
        <w:right w:val="none" w:sz="0" w:space="0" w:color="auto"/>
      </w:divBdr>
    </w:div>
    <w:div w:id="1245844695">
      <w:bodyDiv w:val="1"/>
      <w:marLeft w:val="0"/>
      <w:marRight w:val="0"/>
      <w:marTop w:val="0"/>
      <w:marBottom w:val="0"/>
      <w:divBdr>
        <w:top w:val="none" w:sz="0" w:space="0" w:color="auto"/>
        <w:left w:val="none" w:sz="0" w:space="0" w:color="auto"/>
        <w:bottom w:val="none" w:sz="0" w:space="0" w:color="auto"/>
        <w:right w:val="none" w:sz="0" w:space="0" w:color="auto"/>
      </w:divBdr>
    </w:div>
    <w:div w:id="1249077310">
      <w:bodyDiv w:val="1"/>
      <w:marLeft w:val="0"/>
      <w:marRight w:val="0"/>
      <w:marTop w:val="0"/>
      <w:marBottom w:val="0"/>
      <w:divBdr>
        <w:top w:val="none" w:sz="0" w:space="0" w:color="auto"/>
        <w:left w:val="none" w:sz="0" w:space="0" w:color="auto"/>
        <w:bottom w:val="none" w:sz="0" w:space="0" w:color="auto"/>
        <w:right w:val="none" w:sz="0" w:space="0" w:color="auto"/>
      </w:divBdr>
    </w:div>
    <w:div w:id="1250306872">
      <w:bodyDiv w:val="1"/>
      <w:marLeft w:val="0"/>
      <w:marRight w:val="0"/>
      <w:marTop w:val="0"/>
      <w:marBottom w:val="0"/>
      <w:divBdr>
        <w:top w:val="none" w:sz="0" w:space="0" w:color="auto"/>
        <w:left w:val="none" w:sz="0" w:space="0" w:color="auto"/>
        <w:bottom w:val="none" w:sz="0" w:space="0" w:color="auto"/>
        <w:right w:val="none" w:sz="0" w:space="0" w:color="auto"/>
      </w:divBdr>
    </w:div>
    <w:div w:id="1250850579">
      <w:bodyDiv w:val="1"/>
      <w:marLeft w:val="0"/>
      <w:marRight w:val="0"/>
      <w:marTop w:val="0"/>
      <w:marBottom w:val="0"/>
      <w:divBdr>
        <w:top w:val="none" w:sz="0" w:space="0" w:color="auto"/>
        <w:left w:val="none" w:sz="0" w:space="0" w:color="auto"/>
        <w:bottom w:val="none" w:sz="0" w:space="0" w:color="auto"/>
        <w:right w:val="none" w:sz="0" w:space="0" w:color="auto"/>
      </w:divBdr>
    </w:div>
    <w:div w:id="1251548474">
      <w:bodyDiv w:val="1"/>
      <w:marLeft w:val="0"/>
      <w:marRight w:val="0"/>
      <w:marTop w:val="0"/>
      <w:marBottom w:val="0"/>
      <w:divBdr>
        <w:top w:val="none" w:sz="0" w:space="0" w:color="auto"/>
        <w:left w:val="none" w:sz="0" w:space="0" w:color="auto"/>
        <w:bottom w:val="none" w:sz="0" w:space="0" w:color="auto"/>
        <w:right w:val="none" w:sz="0" w:space="0" w:color="auto"/>
      </w:divBdr>
    </w:div>
    <w:div w:id="1251622391">
      <w:bodyDiv w:val="1"/>
      <w:marLeft w:val="0"/>
      <w:marRight w:val="0"/>
      <w:marTop w:val="0"/>
      <w:marBottom w:val="0"/>
      <w:divBdr>
        <w:top w:val="none" w:sz="0" w:space="0" w:color="auto"/>
        <w:left w:val="none" w:sz="0" w:space="0" w:color="auto"/>
        <w:bottom w:val="none" w:sz="0" w:space="0" w:color="auto"/>
        <w:right w:val="none" w:sz="0" w:space="0" w:color="auto"/>
      </w:divBdr>
    </w:div>
    <w:div w:id="1252199479">
      <w:bodyDiv w:val="1"/>
      <w:marLeft w:val="0"/>
      <w:marRight w:val="0"/>
      <w:marTop w:val="0"/>
      <w:marBottom w:val="0"/>
      <w:divBdr>
        <w:top w:val="none" w:sz="0" w:space="0" w:color="auto"/>
        <w:left w:val="none" w:sz="0" w:space="0" w:color="auto"/>
        <w:bottom w:val="none" w:sz="0" w:space="0" w:color="auto"/>
        <w:right w:val="none" w:sz="0" w:space="0" w:color="auto"/>
      </w:divBdr>
    </w:div>
    <w:div w:id="1253078474">
      <w:bodyDiv w:val="1"/>
      <w:marLeft w:val="0"/>
      <w:marRight w:val="0"/>
      <w:marTop w:val="0"/>
      <w:marBottom w:val="0"/>
      <w:divBdr>
        <w:top w:val="none" w:sz="0" w:space="0" w:color="auto"/>
        <w:left w:val="none" w:sz="0" w:space="0" w:color="auto"/>
        <w:bottom w:val="none" w:sz="0" w:space="0" w:color="auto"/>
        <w:right w:val="none" w:sz="0" w:space="0" w:color="auto"/>
      </w:divBdr>
    </w:div>
    <w:div w:id="1253588937">
      <w:bodyDiv w:val="1"/>
      <w:marLeft w:val="0"/>
      <w:marRight w:val="0"/>
      <w:marTop w:val="0"/>
      <w:marBottom w:val="0"/>
      <w:divBdr>
        <w:top w:val="none" w:sz="0" w:space="0" w:color="auto"/>
        <w:left w:val="none" w:sz="0" w:space="0" w:color="auto"/>
        <w:bottom w:val="none" w:sz="0" w:space="0" w:color="auto"/>
        <w:right w:val="none" w:sz="0" w:space="0" w:color="auto"/>
      </w:divBdr>
    </w:div>
    <w:div w:id="1254123316">
      <w:bodyDiv w:val="1"/>
      <w:marLeft w:val="0"/>
      <w:marRight w:val="0"/>
      <w:marTop w:val="0"/>
      <w:marBottom w:val="0"/>
      <w:divBdr>
        <w:top w:val="none" w:sz="0" w:space="0" w:color="auto"/>
        <w:left w:val="none" w:sz="0" w:space="0" w:color="auto"/>
        <w:bottom w:val="none" w:sz="0" w:space="0" w:color="auto"/>
        <w:right w:val="none" w:sz="0" w:space="0" w:color="auto"/>
      </w:divBdr>
    </w:div>
    <w:div w:id="1254509934">
      <w:bodyDiv w:val="1"/>
      <w:marLeft w:val="0"/>
      <w:marRight w:val="0"/>
      <w:marTop w:val="0"/>
      <w:marBottom w:val="0"/>
      <w:divBdr>
        <w:top w:val="none" w:sz="0" w:space="0" w:color="auto"/>
        <w:left w:val="none" w:sz="0" w:space="0" w:color="auto"/>
        <w:bottom w:val="none" w:sz="0" w:space="0" w:color="auto"/>
        <w:right w:val="none" w:sz="0" w:space="0" w:color="auto"/>
      </w:divBdr>
    </w:div>
    <w:div w:id="1256128686">
      <w:bodyDiv w:val="1"/>
      <w:marLeft w:val="0"/>
      <w:marRight w:val="0"/>
      <w:marTop w:val="0"/>
      <w:marBottom w:val="0"/>
      <w:divBdr>
        <w:top w:val="none" w:sz="0" w:space="0" w:color="auto"/>
        <w:left w:val="none" w:sz="0" w:space="0" w:color="auto"/>
        <w:bottom w:val="none" w:sz="0" w:space="0" w:color="auto"/>
        <w:right w:val="none" w:sz="0" w:space="0" w:color="auto"/>
      </w:divBdr>
    </w:div>
    <w:div w:id="1257057957">
      <w:bodyDiv w:val="1"/>
      <w:marLeft w:val="0"/>
      <w:marRight w:val="0"/>
      <w:marTop w:val="0"/>
      <w:marBottom w:val="0"/>
      <w:divBdr>
        <w:top w:val="none" w:sz="0" w:space="0" w:color="auto"/>
        <w:left w:val="none" w:sz="0" w:space="0" w:color="auto"/>
        <w:bottom w:val="none" w:sz="0" w:space="0" w:color="auto"/>
        <w:right w:val="none" w:sz="0" w:space="0" w:color="auto"/>
      </w:divBdr>
    </w:div>
    <w:div w:id="1257203364">
      <w:bodyDiv w:val="1"/>
      <w:marLeft w:val="0"/>
      <w:marRight w:val="0"/>
      <w:marTop w:val="0"/>
      <w:marBottom w:val="0"/>
      <w:divBdr>
        <w:top w:val="none" w:sz="0" w:space="0" w:color="auto"/>
        <w:left w:val="none" w:sz="0" w:space="0" w:color="auto"/>
        <w:bottom w:val="none" w:sz="0" w:space="0" w:color="auto"/>
        <w:right w:val="none" w:sz="0" w:space="0" w:color="auto"/>
      </w:divBdr>
    </w:div>
    <w:div w:id="1257980011">
      <w:bodyDiv w:val="1"/>
      <w:marLeft w:val="0"/>
      <w:marRight w:val="0"/>
      <w:marTop w:val="0"/>
      <w:marBottom w:val="0"/>
      <w:divBdr>
        <w:top w:val="none" w:sz="0" w:space="0" w:color="auto"/>
        <w:left w:val="none" w:sz="0" w:space="0" w:color="auto"/>
        <w:bottom w:val="none" w:sz="0" w:space="0" w:color="auto"/>
        <w:right w:val="none" w:sz="0" w:space="0" w:color="auto"/>
      </w:divBdr>
    </w:div>
    <w:div w:id="1260794096">
      <w:bodyDiv w:val="1"/>
      <w:marLeft w:val="0"/>
      <w:marRight w:val="0"/>
      <w:marTop w:val="0"/>
      <w:marBottom w:val="0"/>
      <w:divBdr>
        <w:top w:val="none" w:sz="0" w:space="0" w:color="auto"/>
        <w:left w:val="none" w:sz="0" w:space="0" w:color="auto"/>
        <w:bottom w:val="none" w:sz="0" w:space="0" w:color="auto"/>
        <w:right w:val="none" w:sz="0" w:space="0" w:color="auto"/>
      </w:divBdr>
    </w:div>
    <w:div w:id="1261913517">
      <w:bodyDiv w:val="1"/>
      <w:marLeft w:val="0"/>
      <w:marRight w:val="0"/>
      <w:marTop w:val="0"/>
      <w:marBottom w:val="0"/>
      <w:divBdr>
        <w:top w:val="none" w:sz="0" w:space="0" w:color="auto"/>
        <w:left w:val="none" w:sz="0" w:space="0" w:color="auto"/>
        <w:bottom w:val="none" w:sz="0" w:space="0" w:color="auto"/>
        <w:right w:val="none" w:sz="0" w:space="0" w:color="auto"/>
      </w:divBdr>
    </w:div>
    <w:div w:id="1262450703">
      <w:bodyDiv w:val="1"/>
      <w:marLeft w:val="0"/>
      <w:marRight w:val="0"/>
      <w:marTop w:val="0"/>
      <w:marBottom w:val="0"/>
      <w:divBdr>
        <w:top w:val="none" w:sz="0" w:space="0" w:color="auto"/>
        <w:left w:val="none" w:sz="0" w:space="0" w:color="auto"/>
        <w:bottom w:val="none" w:sz="0" w:space="0" w:color="auto"/>
        <w:right w:val="none" w:sz="0" w:space="0" w:color="auto"/>
      </w:divBdr>
    </w:div>
    <w:div w:id="1262488477">
      <w:bodyDiv w:val="1"/>
      <w:marLeft w:val="0"/>
      <w:marRight w:val="0"/>
      <w:marTop w:val="0"/>
      <w:marBottom w:val="0"/>
      <w:divBdr>
        <w:top w:val="none" w:sz="0" w:space="0" w:color="auto"/>
        <w:left w:val="none" w:sz="0" w:space="0" w:color="auto"/>
        <w:bottom w:val="none" w:sz="0" w:space="0" w:color="auto"/>
        <w:right w:val="none" w:sz="0" w:space="0" w:color="auto"/>
      </w:divBdr>
    </w:div>
    <w:div w:id="1263563865">
      <w:bodyDiv w:val="1"/>
      <w:marLeft w:val="0"/>
      <w:marRight w:val="0"/>
      <w:marTop w:val="0"/>
      <w:marBottom w:val="0"/>
      <w:divBdr>
        <w:top w:val="none" w:sz="0" w:space="0" w:color="auto"/>
        <w:left w:val="none" w:sz="0" w:space="0" w:color="auto"/>
        <w:bottom w:val="none" w:sz="0" w:space="0" w:color="auto"/>
        <w:right w:val="none" w:sz="0" w:space="0" w:color="auto"/>
      </w:divBdr>
    </w:div>
    <w:div w:id="1263758505">
      <w:bodyDiv w:val="1"/>
      <w:marLeft w:val="0"/>
      <w:marRight w:val="0"/>
      <w:marTop w:val="0"/>
      <w:marBottom w:val="0"/>
      <w:divBdr>
        <w:top w:val="none" w:sz="0" w:space="0" w:color="auto"/>
        <w:left w:val="none" w:sz="0" w:space="0" w:color="auto"/>
        <w:bottom w:val="none" w:sz="0" w:space="0" w:color="auto"/>
        <w:right w:val="none" w:sz="0" w:space="0" w:color="auto"/>
      </w:divBdr>
    </w:div>
    <w:div w:id="1264344676">
      <w:bodyDiv w:val="1"/>
      <w:marLeft w:val="0"/>
      <w:marRight w:val="0"/>
      <w:marTop w:val="0"/>
      <w:marBottom w:val="0"/>
      <w:divBdr>
        <w:top w:val="none" w:sz="0" w:space="0" w:color="auto"/>
        <w:left w:val="none" w:sz="0" w:space="0" w:color="auto"/>
        <w:bottom w:val="none" w:sz="0" w:space="0" w:color="auto"/>
        <w:right w:val="none" w:sz="0" w:space="0" w:color="auto"/>
      </w:divBdr>
    </w:div>
    <w:div w:id="1264655304">
      <w:bodyDiv w:val="1"/>
      <w:marLeft w:val="0"/>
      <w:marRight w:val="0"/>
      <w:marTop w:val="0"/>
      <w:marBottom w:val="0"/>
      <w:divBdr>
        <w:top w:val="none" w:sz="0" w:space="0" w:color="auto"/>
        <w:left w:val="none" w:sz="0" w:space="0" w:color="auto"/>
        <w:bottom w:val="none" w:sz="0" w:space="0" w:color="auto"/>
        <w:right w:val="none" w:sz="0" w:space="0" w:color="auto"/>
      </w:divBdr>
    </w:div>
    <w:div w:id="1264919761">
      <w:bodyDiv w:val="1"/>
      <w:marLeft w:val="0"/>
      <w:marRight w:val="0"/>
      <w:marTop w:val="0"/>
      <w:marBottom w:val="0"/>
      <w:divBdr>
        <w:top w:val="none" w:sz="0" w:space="0" w:color="auto"/>
        <w:left w:val="none" w:sz="0" w:space="0" w:color="auto"/>
        <w:bottom w:val="none" w:sz="0" w:space="0" w:color="auto"/>
        <w:right w:val="none" w:sz="0" w:space="0" w:color="auto"/>
      </w:divBdr>
    </w:div>
    <w:div w:id="1264995161">
      <w:bodyDiv w:val="1"/>
      <w:marLeft w:val="0"/>
      <w:marRight w:val="0"/>
      <w:marTop w:val="0"/>
      <w:marBottom w:val="0"/>
      <w:divBdr>
        <w:top w:val="none" w:sz="0" w:space="0" w:color="auto"/>
        <w:left w:val="none" w:sz="0" w:space="0" w:color="auto"/>
        <w:bottom w:val="none" w:sz="0" w:space="0" w:color="auto"/>
        <w:right w:val="none" w:sz="0" w:space="0" w:color="auto"/>
      </w:divBdr>
    </w:div>
    <w:div w:id="1266185390">
      <w:bodyDiv w:val="1"/>
      <w:marLeft w:val="0"/>
      <w:marRight w:val="0"/>
      <w:marTop w:val="0"/>
      <w:marBottom w:val="0"/>
      <w:divBdr>
        <w:top w:val="none" w:sz="0" w:space="0" w:color="auto"/>
        <w:left w:val="none" w:sz="0" w:space="0" w:color="auto"/>
        <w:bottom w:val="none" w:sz="0" w:space="0" w:color="auto"/>
        <w:right w:val="none" w:sz="0" w:space="0" w:color="auto"/>
      </w:divBdr>
    </w:div>
    <w:div w:id="1268973829">
      <w:bodyDiv w:val="1"/>
      <w:marLeft w:val="0"/>
      <w:marRight w:val="0"/>
      <w:marTop w:val="0"/>
      <w:marBottom w:val="0"/>
      <w:divBdr>
        <w:top w:val="none" w:sz="0" w:space="0" w:color="auto"/>
        <w:left w:val="none" w:sz="0" w:space="0" w:color="auto"/>
        <w:bottom w:val="none" w:sz="0" w:space="0" w:color="auto"/>
        <w:right w:val="none" w:sz="0" w:space="0" w:color="auto"/>
      </w:divBdr>
    </w:div>
    <w:div w:id="1269192444">
      <w:bodyDiv w:val="1"/>
      <w:marLeft w:val="0"/>
      <w:marRight w:val="0"/>
      <w:marTop w:val="0"/>
      <w:marBottom w:val="0"/>
      <w:divBdr>
        <w:top w:val="none" w:sz="0" w:space="0" w:color="auto"/>
        <w:left w:val="none" w:sz="0" w:space="0" w:color="auto"/>
        <w:bottom w:val="none" w:sz="0" w:space="0" w:color="auto"/>
        <w:right w:val="none" w:sz="0" w:space="0" w:color="auto"/>
      </w:divBdr>
    </w:div>
    <w:div w:id="1269317466">
      <w:bodyDiv w:val="1"/>
      <w:marLeft w:val="0"/>
      <w:marRight w:val="0"/>
      <w:marTop w:val="0"/>
      <w:marBottom w:val="0"/>
      <w:divBdr>
        <w:top w:val="none" w:sz="0" w:space="0" w:color="auto"/>
        <w:left w:val="none" w:sz="0" w:space="0" w:color="auto"/>
        <w:bottom w:val="none" w:sz="0" w:space="0" w:color="auto"/>
        <w:right w:val="none" w:sz="0" w:space="0" w:color="auto"/>
      </w:divBdr>
    </w:div>
    <w:div w:id="1271277036">
      <w:bodyDiv w:val="1"/>
      <w:marLeft w:val="0"/>
      <w:marRight w:val="0"/>
      <w:marTop w:val="0"/>
      <w:marBottom w:val="0"/>
      <w:divBdr>
        <w:top w:val="none" w:sz="0" w:space="0" w:color="auto"/>
        <w:left w:val="none" w:sz="0" w:space="0" w:color="auto"/>
        <w:bottom w:val="none" w:sz="0" w:space="0" w:color="auto"/>
        <w:right w:val="none" w:sz="0" w:space="0" w:color="auto"/>
      </w:divBdr>
    </w:div>
    <w:div w:id="1271665548">
      <w:bodyDiv w:val="1"/>
      <w:marLeft w:val="0"/>
      <w:marRight w:val="0"/>
      <w:marTop w:val="0"/>
      <w:marBottom w:val="0"/>
      <w:divBdr>
        <w:top w:val="none" w:sz="0" w:space="0" w:color="auto"/>
        <w:left w:val="none" w:sz="0" w:space="0" w:color="auto"/>
        <w:bottom w:val="none" w:sz="0" w:space="0" w:color="auto"/>
        <w:right w:val="none" w:sz="0" w:space="0" w:color="auto"/>
      </w:divBdr>
    </w:div>
    <w:div w:id="1272394612">
      <w:bodyDiv w:val="1"/>
      <w:marLeft w:val="0"/>
      <w:marRight w:val="0"/>
      <w:marTop w:val="0"/>
      <w:marBottom w:val="0"/>
      <w:divBdr>
        <w:top w:val="none" w:sz="0" w:space="0" w:color="auto"/>
        <w:left w:val="none" w:sz="0" w:space="0" w:color="auto"/>
        <w:bottom w:val="none" w:sz="0" w:space="0" w:color="auto"/>
        <w:right w:val="none" w:sz="0" w:space="0" w:color="auto"/>
      </w:divBdr>
    </w:div>
    <w:div w:id="1274751897">
      <w:bodyDiv w:val="1"/>
      <w:marLeft w:val="0"/>
      <w:marRight w:val="0"/>
      <w:marTop w:val="0"/>
      <w:marBottom w:val="0"/>
      <w:divBdr>
        <w:top w:val="none" w:sz="0" w:space="0" w:color="auto"/>
        <w:left w:val="none" w:sz="0" w:space="0" w:color="auto"/>
        <w:bottom w:val="none" w:sz="0" w:space="0" w:color="auto"/>
        <w:right w:val="none" w:sz="0" w:space="0" w:color="auto"/>
      </w:divBdr>
    </w:div>
    <w:div w:id="1275408973">
      <w:bodyDiv w:val="1"/>
      <w:marLeft w:val="0"/>
      <w:marRight w:val="0"/>
      <w:marTop w:val="0"/>
      <w:marBottom w:val="0"/>
      <w:divBdr>
        <w:top w:val="none" w:sz="0" w:space="0" w:color="auto"/>
        <w:left w:val="none" w:sz="0" w:space="0" w:color="auto"/>
        <w:bottom w:val="none" w:sz="0" w:space="0" w:color="auto"/>
        <w:right w:val="none" w:sz="0" w:space="0" w:color="auto"/>
      </w:divBdr>
    </w:div>
    <w:div w:id="1275743885">
      <w:bodyDiv w:val="1"/>
      <w:marLeft w:val="0"/>
      <w:marRight w:val="0"/>
      <w:marTop w:val="0"/>
      <w:marBottom w:val="0"/>
      <w:divBdr>
        <w:top w:val="none" w:sz="0" w:space="0" w:color="auto"/>
        <w:left w:val="none" w:sz="0" w:space="0" w:color="auto"/>
        <w:bottom w:val="none" w:sz="0" w:space="0" w:color="auto"/>
        <w:right w:val="none" w:sz="0" w:space="0" w:color="auto"/>
      </w:divBdr>
    </w:div>
    <w:div w:id="1276206969">
      <w:bodyDiv w:val="1"/>
      <w:marLeft w:val="0"/>
      <w:marRight w:val="0"/>
      <w:marTop w:val="0"/>
      <w:marBottom w:val="0"/>
      <w:divBdr>
        <w:top w:val="none" w:sz="0" w:space="0" w:color="auto"/>
        <w:left w:val="none" w:sz="0" w:space="0" w:color="auto"/>
        <w:bottom w:val="none" w:sz="0" w:space="0" w:color="auto"/>
        <w:right w:val="none" w:sz="0" w:space="0" w:color="auto"/>
      </w:divBdr>
    </w:div>
    <w:div w:id="1276210868">
      <w:bodyDiv w:val="1"/>
      <w:marLeft w:val="0"/>
      <w:marRight w:val="0"/>
      <w:marTop w:val="0"/>
      <w:marBottom w:val="0"/>
      <w:divBdr>
        <w:top w:val="none" w:sz="0" w:space="0" w:color="auto"/>
        <w:left w:val="none" w:sz="0" w:space="0" w:color="auto"/>
        <w:bottom w:val="none" w:sz="0" w:space="0" w:color="auto"/>
        <w:right w:val="none" w:sz="0" w:space="0" w:color="auto"/>
      </w:divBdr>
    </w:div>
    <w:div w:id="1278217662">
      <w:bodyDiv w:val="1"/>
      <w:marLeft w:val="0"/>
      <w:marRight w:val="0"/>
      <w:marTop w:val="0"/>
      <w:marBottom w:val="0"/>
      <w:divBdr>
        <w:top w:val="none" w:sz="0" w:space="0" w:color="auto"/>
        <w:left w:val="none" w:sz="0" w:space="0" w:color="auto"/>
        <w:bottom w:val="none" w:sz="0" w:space="0" w:color="auto"/>
        <w:right w:val="none" w:sz="0" w:space="0" w:color="auto"/>
      </w:divBdr>
    </w:div>
    <w:div w:id="1279414502">
      <w:bodyDiv w:val="1"/>
      <w:marLeft w:val="0"/>
      <w:marRight w:val="0"/>
      <w:marTop w:val="0"/>
      <w:marBottom w:val="0"/>
      <w:divBdr>
        <w:top w:val="none" w:sz="0" w:space="0" w:color="auto"/>
        <w:left w:val="none" w:sz="0" w:space="0" w:color="auto"/>
        <w:bottom w:val="none" w:sz="0" w:space="0" w:color="auto"/>
        <w:right w:val="none" w:sz="0" w:space="0" w:color="auto"/>
      </w:divBdr>
    </w:div>
    <w:div w:id="1283001633">
      <w:bodyDiv w:val="1"/>
      <w:marLeft w:val="0"/>
      <w:marRight w:val="0"/>
      <w:marTop w:val="0"/>
      <w:marBottom w:val="0"/>
      <w:divBdr>
        <w:top w:val="none" w:sz="0" w:space="0" w:color="auto"/>
        <w:left w:val="none" w:sz="0" w:space="0" w:color="auto"/>
        <w:bottom w:val="none" w:sz="0" w:space="0" w:color="auto"/>
        <w:right w:val="none" w:sz="0" w:space="0" w:color="auto"/>
      </w:divBdr>
    </w:div>
    <w:div w:id="1283150445">
      <w:bodyDiv w:val="1"/>
      <w:marLeft w:val="0"/>
      <w:marRight w:val="0"/>
      <w:marTop w:val="0"/>
      <w:marBottom w:val="0"/>
      <w:divBdr>
        <w:top w:val="none" w:sz="0" w:space="0" w:color="auto"/>
        <w:left w:val="none" w:sz="0" w:space="0" w:color="auto"/>
        <w:bottom w:val="none" w:sz="0" w:space="0" w:color="auto"/>
        <w:right w:val="none" w:sz="0" w:space="0" w:color="auto"/>
      </w:divBdr>
    </w:div>
    <w:div w:id="1283684927">
      <w:bodyDiv w:val="1"/>
      <w:marLeft w:val="0"/>
      <w:marRight w:val="0"/>
      <w:marTop w:val="0"/>
      <w:marBottom w:val="0"/>
      <w:divBdr>
        <w:top w:val="none" w:sz="0" w:space="0" w:color="auto"/>
        <w:left w:val="none" w:sz="0" w:space="0" w:color="auto"/>
        <w:bottom w:val="none" w:sz="0" w:space="0" w:color="auto"/>
        <w:right w:val="none" w:sz="0" w:space="0" w:color="auto"/>
      </w:divBdr>
    </w:div>
    <w:div w:id="1283726370">
      <w:bodyDiv w:val="1"/>
      <w:marLeft w:val="0"/>
      <w:marRight w:val="0"/>
      <w:marTop w:val="0"/>
      <w:marBottom w:val="0"/>
      <w:divBdr>
        <w:top w:val="none" w:sz="0" w:space="0" w:color="auto"/>
        <w:left w:val="none" w:sz="0" w:space="0" w:color="auto"/>
        <w:bottom w:val="none" w:sz="0" w:space="0" w:color="auto"/>
        <w:right w:val="none" w:sz="0" w:space="0" w:color="auto"/>
      </w:divBdr>
    </w:div>
    <w:div w:id="1284119743">
      <w:bodyDiv w:val="1"/>
      <w:marLeft w:val="0"/>
      <w:marRight w:val="0"/>
      <w:marTop w:val="0"/>
      <w:marBottom w:val="0"/>
      <w:divBdr>
        <w:top w:val="none" w:sz="0" w:space="0" w:color="auto"/>
        <w:left w:val="none" w:sz="0" w:space="0" w:color="auto"/>
        <w:bottom w:val="none" w:sz="0" w:space="0" w:color="auto"/>
        <w:right w:val="none" w:sz="0" w:space="0" w:color="auto"/>
      </w:divBdr>
    </w:div>
    <w:div w:id="1284920782">
      <w:bodyDiv w:val="1"/>
      <w:marLeft w:val="0"/>
      <w:marRight w:val="0"/>
      <w:marTop w:val="0"/>
      <w:marBottom w:val="0"/>
      <w:divBdr>
        <w:top w:val="none" w:sz="0" w:space="0" w:color="auto"/>
        <w:left w:val="none" w:sz="0" w:space="0" w:color="auto"/>
        <w:bottom w:val="none" w:sz="0" w:space="0" w:color="auto"/>
        <w:right w:val="none" w:sz="0" w:space="0" w:color="auto"/>
      </w:divBdr>
    </w:div>
    <w:div w:id="1285234169">
      <w:bodyDiv w:val="1"/>
      <w:marLeft w:val="0"/>
      <w:marRight w:val="0"/>
      <w:marTop w:val="0"/>
      <w:marBottom w:val="0"/>
      <w:divBdr>
        <w:top w:val="none" w:sz="0" w:space="0" w:color="auto"/>
        <w:left w:val="none" w:sz="0" w:space="0" w:color="auto"/>
        <w:bottom w:val="none" w:sz="0" w:space="0" w:color="auto"/>
        <w:right w:val="none" w:sz="0" w:space="0" w:color="auto"/>
      </w:divBdr>
    </w:div>
    <w:div w:id="1285502702">
      <w:bodyDiv w:val="1"/>
      <w:marLeft w:val="0"/>
      <w:marRight w:val="0"/>
      <w:marTop w:val="0"/>
      <w:marBottom w:val="0"/>
      <w:divBdr>
        <w:top w:val="none" w:sz="0" w:space="0" w:color="auto"/>
        <w:left w:val="none" w:sz="0" w:space="0" w:color="auto"/>
        <w:bottom w:val="none" w:sz="0" w:space="0" w:color="auto"/>
        <w:right w:val="none" w:sz="0" w:space="0" w:color="auto"/>
      </w:divBdr>
    </w:div>
    <w:div w:id="1285817048">
      <w:bodyDiv w:val="1"/>
      <w:marLeft w:val="0"/>
      <w:marRight w:val="0"/>
      <w:marTop w:val="0"/>
      <w:marBottom w:val="0"/>
      <w:divBdr>
        <w:top w:val="none" w:sz="0" w:space="0" w:color="auto"/>
        <w:left w:val="none" w:sz="0" w:space="0" w:color="auto"/>
        <w:bottom w:val="none" w:sz="0" w:space="0" w:color="auto"/>
        <w:right w:val="none" w:sz="0" w:space="0" w:color="auto"/>
      </w:divBdr>
    </w:div>
    <w:div w:id="1287079740">
      <w:bodyDiv w:val="1"/>
      <w:marLeft w:val="0"/>
      <w:marRight w:val="0"/>
      <w:marTop w:val="0"/>
      <w:marBottom w:val="0"/>
      <w:divBdr>
        <w:top w:val="none" w:sz="0" w:space="0" w:color="auto"/>
        <w:left w:val="none" w:sz="0" w:space="0" w:color="auto"/>
        <w:bottom w:val="none" w:sz="0" w:space="0" w:color="auto"/>
        <w:right w:val="none" w:sz="0" w:space="0" w:color="auto"/>
      </w:divBdr>
    </w:div>
    <w:div w:id="1287617425">
      <w:bodyDiv w:val="1"/>
      <w:marLeft w:val="0"/>
      <w:marRight w:val="0"/>
      <w:marTop w:val="0"/>
      <w:marBottom w:val="0"/>
      <w:divBdr>
        <w:top w:val="none" w:sz="0" w:space="0" w:color="auto"/>
        <w:left w:val="none" w:sz="0" w:space="0" w:color="auto"/>
        <w:bottom w:val="none" w:sz="0" w:space="0" w:color="auto"/>
        <w:right w:val="none" w:sz="0" w:space="0" w:color="auto"/>
      </w:divBdr>
    </w:div>
    <w:div w:id="1288320591">
      <w:bodyDiv w:val="1"/>
      <w:marLeft w:val="0"/>
      <w:marRight w:val="0"/>
      <w:marTop w:val="0"/>
      <w:marBottom w:val="0"/>
      <w:divBdr>
        <w:top w:val="none" w:sz="0" w:space="0" w:color="auto"/>
        <w:left w:val="none" w:sz="0" w:space="0" w:color="auto"/>
        <w:bottom w:val="none" w:sz="0" w:space="0" w:color="auto"/>
        <w:right w:val="none" w:sz="0" w:space="0" w:color="auto"/>
      </w:divBdr>
    </w:div>
    <w:div w:id="1288586316">
      <w:bodyDiv w:val="1"/>
      <w:marLeft w:val="0"/>
      <w:marRight w:val="0"/>
      <w:marTop w:val="0"/>
      <w:marBottom w:val="0"/>
      <w:divBdr>
        <w:top w:val="none" w:sz="0" w:space="0" w:color="auto"/>
        <w:left w:val="none" w:sz="0" w:space="0" w:color="auto"/>
        <w:bottom w:val="none" w:sz="0" w:space="0" w:color="auto"/>
        <w:right w:val="none" w:sz="0" w:space="0" w:color="auto"/>
      </w:divBdr>
    </w:div>
    <w:div w:id="1289438464">
      <w:bodyDiv w:val="1"/>
      <w:marLeft w:val="0"/>
      <w:marRight w:val="0"/>
      <w:marTop w:val="0"/>
      <w:marBottom w:val="0"/>
      <w:divBdr>
        <w:top w:val="none" w:sz="0" w:space="0" w:color="auto"/>
        <w:left w:val="none" w:sz="0" w:space="0" w:color="auto"/>
        <w:bottom w:val="none" w:sz="0" w:space="0" w:color="auto"/>
        <w:right w:val="none" w:sz="0" w:space="0" w:color="auto"/>
      </w:divBdr>
    </w:div>
    <w:div w:id="1289580467">
      <w:bodyDiv w:val="1"/>
      <w:marLeft w:val="0"/>
      <w:marRight w:val="0"/>
      <w:marTop w:val="0"/>
      <w:marBottom w:val="0"/>
      <w:divBdr>
        <w:top w:val="none" w:sz="0" w:space="0" w:color="auto"/>
        <w:left w:val="none" w:sz="0" w:space="0" w:color="auto"/>
        <w:bottom w:val="none" w:sz="0" w:space="0" w:color="auto"/>
        <w:right w:val="none" w:sz="0" w:space="0" w:color="auto"/>
      </w:divBdr>
    </w:div>
    <w:div w:id="1290742010">
      <w:bodyDiv w:val="1"/>
      <w:marLeft w:val="0"/>
      <w:marRight w:val="0"/>
      <w:marTop w:val="0"/>
      <w:marBottom w:val="0"/>
      <w:divBdr>
        <w:top w:val="none" w:sz="0" w:space="0" w:color="auto"/>
        <w:left w:val="none" w:sz="0" w:space="0" w:color="auto"/>
        <w:bottom w:val="none" w:sz="0" w:space="0" w:color="auto"/>
        <w:right w:val="none" w:sz="0" w:space="0" w:color="auto"/>
      </w:divBdr>
    </w:div>
    <w:div w:id="1291789486">
      <w:bodyDiv w:val="1"/>
      <w:marLeft w:val="0"/>
      <w:marRight w:val="0"/>
      <w:marTop w:val="0"/>
      <w:marBottom w:val="0"/>
      <w:divBdr>
        <w:top w:val="none" w:sz="0" w:space="0" w:color="auto"/>
        <w:left w:val="none" w:sz="0" w:space="0" w:color="auto"/>
        <w:bottom w:val="none" w:sz="0" w:space="0" w:color="auto"/>
        <w:right w:val="none" w:sz="0" w:space="0" w:color="auto"/>
      </w:divBdr>
    </w:div>
    <w:div w:id="1292173810">
      <w:bodyDiv w:val="1"/>
      <w:marLeft w:val="0"/>
      <w:marRight w:val="0"/>
      <w:marTop w:val="0"/>
      <w:marBottom w:val="0"/>
      <w:divBdr>
        <w:top w:val="none" w:sz="0" w:space="0" w:color="auto"/>
        <w:left w:val="none" w:sz="0" w:space="0" w:color="auto"/>
        <w:bottom w:val="none" w:sz="0" w:space="0" w:color="auto"/>
        <w:right w:val="none" w:sz="0" w:space="0" w:color="auto"/>
      </w:divBdr>
    </w:div>
    <w:div w:id="1292859096">
      <w:bodyDiv w:val="1"/>
      <w:marLeft w:val="0"/>
      <w:marRight w:val="0"/>
      <w:marTop w:val="0"/>
      <w:marBottom w:val="0"/>
      <w:divBdr>
        <w:top w:val="none" w:sz="0" w:space="0" w:color="auto"/>
        <w:left w:val="none" w:sz="0" w:space="0" w:color="auto"/>
        <w:bottom w:val="none" w:sz="0" w:space="0" w:color="auto"/>
        <w:right w:val="none" w:sz="0" w:space="0" w:color="auto"/>
      </w:divBdr>
    </w:div>
    <w:div w:id="1295135343">
      <w:bodyDiv w:val="1"/>
      <w:marLeft w:val="0"/>
      <w:marRight w:val="0"/>
      <w:marTop w:val="0"/>
      <w:marBottom w:val="0"/>
      <w:divBdr>
        <w:top w:val="none" w:sz="0" w:space="0" w:color="auto"/>
        <w:left w:val="none" w:sz="0" w:space="0" w:color="auto"/>
        <w:bottom w:val="none" w:sz="0" w:space="0" w:color="auto"/>
        <w:right w:val="none" w:sz="0" w:space="0" w:color="auto"/>
      </w:divBdr>
    </w:div>
    <w:div w:id="1296058122">
      <w:bodyDiv w:val="1"/>
      <w:marLeft w:val="0"/>
      <w:marRight w:val="0"/>
      <w:marTop w:val="0"/>
      <w:marBottom w:val="0"/>
      <w:divBdr>
        <w:top w:val="none" w:sz="0" w:space="0" w:color="auto"/>
        <w:left w:val="none" w:sz="0" w:space="0" w:color="auto"/>
        <w:bottom w:val="none" w:sz="0" w:space="0" w:color="auto"/>
        <w:right w:val="none" w:sz="0" w:space="0" w:color="auto"/>
      </w:divBdr>
    </w:div>
    <w:div w:id="1296984690">
      <w:bodyDiv w:val="1"/>
      <w:marLeft w:val="0"/>
      <w:marRight w:val="0"/>
      <w:marTop w:val="0"/>
      <w:marBottom w:val="0"/>
      <w:divBdr>
        <w:top w:val="none" w:sz="0" w:space="0" w:color="auto"/>
        <w:left w:val="none" w:sz="0" w:space="0" w:color="auto"/>
        <w:bottom w:val="none" w:sz="0" w:space="0" w:color="auto"/>
        <w:right w:val="none" w:sz="0" w:space="0" w:color="auto"/>
      </w:divBdr>
    </w:div>
    <w:div w:id="1297836646">
      <w:bodyDiv w:val="1"/>
      <w:marLeft w:val="0"/>
      <w:marRight w:val="0"/>
      <w:marTop w:val="0"/>
      <w:marBottom w:val="0"/>
      <w:divBdr>
        <w:top w:val="none" w:sz="0" w:space="0" w:color="auto"/>
        <w:left w:val="none" w:sz="0" w:space="0" w:color="auto"/>
        <w:bottom w:val="none" w:sz="0" w:space="0" w:color="auto"/>
        <w:right w:val="none" w:sz="0" w:space="0" w:color="auto"/>
      </w:divBdr>
    </w:div>
    <w:div w:id="1298293535">
      <w:bodyDiv w:val="1"/>
      <w:marLeft w:val="0"/>
      <w:marRight w:val="0"/>
      <w:marTop w:val="0"/>
      <w:marBottom w:val="0"/>
      <w:divBdr>
        <w:top w:val="none" w:sz="0" w:space="0" w:color="auto"/>
        <w:left w:val="none" w:sz="0" w:space="0" w:color="auto"/>
        <w:bottom w:val="none" w:sz="0" w:space="0" w:color="auto"/>
        <w:right w:val="none" w:sz="0" w:space="0" w:color="auto"/>
      </w:divBdr>
    </w:div>
    <w:div w:id="1300769339">
      <w:bodyDiv w:val="1"/>
      <w:marLeft w:val="0"/>
      <w:marRight w:val="0"/>
      <w:marTop w:val="0"/>
      <w:marBottom w:val="0"/>
      <w:divBdr>
        <w:top w:val="none" w:sz="0" w:space="0" w:color="auto"/>
        <w:left w:val="none" w:sz="0" w:space="0" w:color="auto"/>
        <w:bottom w:val="none" w:sz="0" w:space="0" w:color="auto"/>
        <w:right w:val="none" w:sz="0" w:space="0" w:color="auto"/>
      </w:divBdr>
    </w:div>
    <w:div w:id="1301493273">
      <w:bodyDiv w:val="1"/>
      <w:marLeft w:val="0"/>
      <w:marRight w:val="0"/>
      <w:marTop w:val="0"/>
      <w:marBottom w:val="0"/>
      <w:divBdr>
        <w:top w:val="none" w:sz="0" w:space="0" w:color="auto"/>
        <w:left w:val="none" w:sz="0" w:space="0" w:color="auto"/>
        <w:bottom w:val="none" w:sz="0" w:space="0" w:color="auto"/>
        <w:right w:val="none" w:sz="0" w:space="0" w:color="auto"/>
      </w:divBdr>
    </w:div>
    <w:div w:id="1301812459">
      <w:bodyDiv w:val="1"/>
      <w:marLeft w:val="0"/>
      <w:marRight w:val="0"/>
      <w:marTop w:val="0"/>
      <w:marBottom w:val="0"/>
      <w:divBdr>
        <w:top w:val="none" w:sz="0" w:space="0" w:color="auto"/>
        <w:left w:val="none" w:sz="0" w:space="0" w:color="auto"/>
        <w:bottom w:val="none" w:sz="0" w:space="0" w:color="auto"/>
        <w:right w:val="none" w:sz="0" w:space="0" w:color="auto"/>
      </w:divBdr>
    </w:div>
    <w:div w:id="1302536272">
      <w:bodyDiv w:val="1"/>
      <w:marLeft w:val="0"/>
      <w:marRight w:val="0"/>
      <w:marTop w:val="0"/>
      <w:marBottom w:val="0"/>
      <w:divBdr>
        <w:top w:val="none" w:sz="0" w:space="0" w:color="auto"/>
        <w:left w:val="none" w:sz="0" w:space="0" w:color="auto"/>
        <w:bottom w:val="none" w:sz="0" w:space="0" w:color="auto"/>
        <w:right w:val="none" w:sz="0" w:space="0" w:color="auto"/>
      </w:divBdr>
    </w:div>
    <w:div w:id="1303005774">
      <w:bodyDiv w:val="1"/>
      <w:marLeft w:val="0"/>
      <w:marRight w:val="0"/>
      <w:marTop w:val="0"/>
      <w:marBottom w:val="0"/>
      <w:divBdr>
        <w:top w:val="none" w:sz="0" w:space="0" w:color="auto"/>
        <w:left w:val="none" w:sz="0" w:space="0" w:color="auto"/>
        <w:bottom w:val="none" w:sz="0" w:space="0" w:color="auto"/>
        <w:right w:val="none" w:sz="0" w:space="0" w:color="auto"/>
      </w:divBdr>
    </w:div>
    <w:div w:id="1306550706">
      <w:bodyDiv w:val="1"/>
      <w:marLeft w:val="0"/>
      <w:marRight w:val="0"/>
      <w:marTop w:val="0"/>
      <w:marBottom w:val="0"/>
      <w:divBdr>
        <w:top w:val="none" w:sz="0" w:space="0" w:color="auto"/>
        <w:left w:val="none" w:sz="0" w:space="0" w:color="auto"/>
        <w:bottom w:val="none" w:sz="0" w:space="0" w:color="auto"/>
        <w:right w:val="none" w:sz="0" w:space="0" w:color="auto"/>
      </w:divBdr>
    </w:div>
    <w:div w:id="1307052385">
      <w:bodyDiv w:val="1"/>
      <w:marLeft w:val="0"/>
      <w:marRight w:val="0"/>
      <w:marTop w:val="0"/>
      <w:marBottom w:val="0"/>
      <w:divBdr>
        <w:top w:val="none" w:sz="0" w:space="0" w:color="auto"/>
        <w:left w:val="none" w:sz="0" w:space="0" w:color="auto"/>
        <w:bottom w:val="none" w:sz="0" w:space="0" w:color="auto"/>
        <w:right w:val="none" w:sz="0" w:space="0" w:color="auto"/>
      </w:divBdr>
    </w:div>
    <w:div w:id="1307393287">
      <w:bodyDiv w:val="1"/>
      <w:marLeft w:val="0"/>
      <w:marRight w:val="0"/>
      <w:marTop w:val="0"/>
      <w:marBottom w:val="0"/>
      <w:divBdr>
        <w:top w:val="none" w:sz="0" w:space="0" w:color="auto"/>
        <w:left w:val="none" w:sz="0" w:space="0" w:color="auto"/>
        <w:bottom w:val="none" w:sz="0" w:space="0" w:color="auto"/>
        <w:right w:val="none" w:sz="0" w:space="0" w:color="auto"/>
      </w:divBdr>
    </w:div>
    <w:div w:id="1308587350">
      <w:bodyDiv w:val="1"/>
      <w:marLeft w:val="0"/>
      <w:marRight w:val="0"/>
      <w:marTop w:val="0"/>
      <w:marBottom w:val="0"/>
      <w:divBdr>
        <w:top w:val="none" w:sz="0" w:space="0" w:color="auto"/>
        <w:left w:val="none" w:sz="0" w:space="0" w:color="auto"/>
        <w:bottom w:val="none" w:sz="0" w:space="0" w:color="auto"/>
        <w:right w:val="none" w:sz="0" w:space="0" w:color="auto"/>
      </w:divBdr>
    </w:div>
    <w:div w:id="1309241031">
      <w:bodyDiv w:val="1"/>
      <w:marLeft w:val="0"/>
      <w:marRight w:val="0"/>
      <w:marTop w:val="0"/>
      <w:marBottom w:val="0"/>
      <w:divBdr>
        <w:top w:val="none" w:sz="0" w:space="0" w:color="auto"/>
        <w:left w:val="none" w:sz="0" w:space="0" w:color="auto"/>
        <w:bottom w:val="none" w:sz="0" w:space="0" w:color="auto"/>
        <w:right w:val="none" w:sz="0" w:space="0" w:color="auto"/>
      </w:divBdr>
    </w:div>
    <w:div w:id="1310473101">
      <w:bodyDiv w:val="1"/>
      <w:marLeft w:val="0"/>
      <w:marRight w:val="0"/>
      <w:marTop w:val="0"/>
      <w:marBottom w:val="0"/>
      <w:divBdr>
        <w:top w:val="none" w:sz="0" w:space="0" w:color="auto"/>
        <w:left w:val="none" w:sz="0" w:space="0" w:color="auto"/>
        <w:bottom w:val="none" w:sz="0" w:space="0" w:color="auto"/>
        <w:right w:val="none" w:sz="0" w:space="0" w:color="auto"/>
      </w:divBdr>
    </w:div>
    <w:div w:id="1312834026">
      <w:bodyDiv w:val="1"/>
      <w:marLeft w:val="0"/>
      <w:marRight w:val="0"/>
      <w:marTop w:val="0"/>
      <w:marBottom w:val="0"/>
      <w:divBdr>
        <w:top w:val="none" w:sz="0" w:space="0" w:color="auto"/>
        <w:left w:val="none" w:sz="0" w:space="0" w:color="auto"/>
        <w:bottom w:val="none" w:sz="0" w:space="0" w:color="auto"/>
        <w:right w:val="none" w:sz="0" w:space="0" w:color="auto"/>
      </w:divBdr>
    </w:div>
    <w:div w:id="1313438928">
      <w:bodyDiv w:val="1"/>
      <w:marLeft w:val="0"/>
      <w:marRight w:val="0"/>
      <w:marTop w:val="0"/>
      <w:marBottom w:val="0"/>
      <w:divBdr>
        <w:top w:val="none" w:sz="0" w:space="0" w:color="auto"/>
        <w:left w:val="none" w:sz="0" w:space="0" w:color="auto"/>
        <w:bottom w:val="none" w:sz="0" w:space="0" w:color="auto"/>
        <w:right w:val="none" w:sz="0" w:space="0" w:color="auto"/>
      </w:divBdr>
    </w:div>
    <w:div w:id="1314022109">
      <w:bodyDiv w:val="1"/>
      <w:marLeft w:val="0"/>
      <w:marRight w:val="0"/>
      <w:marTop w:val="0"/>
      <w:marBottom w:val="0"/>
      <w:divBdr>
        <w:top w:val="none" w:sz="0" w:space="0" w:color="auto"/>
        <w:left w:val="none" w:sz="0" w:space="0" w:color="auto"/>
        <w:bottom w:val="none" w:sz="0" w:space="0" w:color="auto"/>
        <w:right w:val="none" w:sz="0" w:space="0" w:color="auto"/>
      </w:divBdr>
    </w:div>
    <w:div w:id="1314067118">
      <w:bodyDiv w:val="1"/>
      <w:marLeft w:val="0"/>
      <w:marRight w:val="0"/>
      <w:marTop w:val="0"/>
      <w:marBottom w:val="0"/>
      <w:divBdr>
        <w:top w:val="none" w:sz="0" w:space="0" w:color="auto"/>
        <w:left w:val="none" w:sz="0" w:space="0" w:color="auto"/>
        <w:bottom w:val="none" w:sz="0" w:space="0" w:color="auto"/>
        <w:right w:val="none" w:sz="0" w:space="0" w:color="auto"/>
      </w:divBdr>
    </w:div>
    <w:div w:id="1317370997">
      <w:bodyDiv w:val="1"/>
      <w:marLeft w:val="0"/>
      <w:marRight w:val="0"/>
      <w:marTop w:val="0"/>
      <w:marBottom w:val="0"/>
      <w:divBdr>
        <w:top w:val="none" w:sz="0" w:space="0" w:color="auto"/>
        <w:left w:val="none" w:sz="0" w:space="0" w:color="auto"/>
        <w:bottom w:val="none" w:sz="0" w:space="0" w:color="auto"/>
        <w:right w:val="none" w:sz="0" w:space="0" w:color="auto"/>
      </w:divBdr>
    </w:div>
    <w:div w:id="1318261481">
      <w:bodyDiv w:val="1"/>
      <w:marLeft w:val="0"/>
      <w:marRight w:val="0"/>
      <w:marTop w:val="0"/>
      <w:marBottom w:val="0"/>
      <w:divBdr>
        <w:top w:val="none" w:sz="0" w:space="0" w:color="auto"/>
        <w:left w:val="none" w:sz="0" w:space="0" w:color="auto"/>
        <w:bottom w:val="none" w:sz="0" w:space="0" w:color="auto"/>
        <w:right w:val="none" w:sz="0" w:space="0" w:color="auto"/>
      </w:divBdr>
    </w:div>
    <w:div w:id="1318461524">
      <w:bodyDiv w:val="1"/>
      <w:marLeft w:val="0"/>
      <w:marRight w:val="0"/>
      <w:marTop w:val="0"/>
      <w:marBottom w:val="0"/>
      <w:divBdr>
        <w:top w:val="none" w:sz="0" w:space="0" w:color="auto"/>
        <w:left w:val="none" w:sz="0" w:space="0" w:color="auto"/>
        <w:bottom w:val="none" w:sz="0" w:space="0" w:color="auto"/>
        <w:right w:val="none" w:sz="0" w:space="0" w:color="auto"/>
      </w:divBdr>
    </w:div>
    <w:div w:id="1318730611">
      <w:bodyDiv w:val="1"/>
      <w:marLeft w:val="0"/>
      <w:marRight w:val="0"/>
      <w:marTop w:val="0"/>
      <w:marBottom w:val="0"/>
      <w:divBdr>
        <w:top w:val="none" w:sz="0" w:space="0" w:color="auto"/>
        <w:left w:val="none" w:sz="0" w:space="0" w:color="auto"/>
        <w:bottom w:val="none" w:sz="0" w:space="0" w:color="auto"/>
        <w:right w:val="none" w:sz="0" w:space="0" w:color="auto"/>
      </w:divBdr>
    </w:div>
    <w:div w:id="1319000224">
      <w:bodyDiv w:val="1"/>
      <w:marLeft w:val="0"/>
      <w:marRight w:val="0"/>
      <w:marTop w:val="0"/>
      <w:marBottom w:val="0"/>
      <w:divBdr>
        <w:top w:val="none" w:sz="0" w:space="0" w:color="auto"/>
        <w:left w:val="none" w:sz="0" w:space="0" w:color="auto"/>
        <w:bottom w:val="none" w:sz="0" w:space="0" w:color="auto"/>
        <w:right w:val="none" w:sz="0" w:space="0" w:color="auto"/>
      </w:divBdr>
    </w:div>
    <w:div w:id="1319193007">
      <w:bodyDiv w:val="1"/>
      <w:marLeft w:val="0"/>
      <w:marRight w:val="0"/>
      <w:marTop w:val="0"/>
      <w:marBottom w:val="0"/>
      <w:divBdr>
        <w:top w:val="none" w:sz="0" w:space="0" w:color="auto"/>
        <w:left w:val="none" w:sz="0" w:space="0" w:color="auto"/>
        <w:bottom w:val="none" w:sz="0" w:space="0" w:color="auto"/>
        <w:right w:val="none" w:sz="0" w:space="0" w:color="auto"/>
      </w:divBdr>
    </w:div>
    <w:div w:id="1319530147">
      <w:bodyDiv w:val="1"/>
      <w:marLeft w:val="0"/>
      <w:marRight w:val="0"/>
      <w:marTop w:val="0"/>
      <w:marBottom w:val="0"/>
      <w:divBdr>
        <w:top w:val="none" w:sz="0" w:space="0" w:color="auto"/>
        <w:left w:val="none" w:sz="0" w:space="0" w:color="auto"/>
        <w:bottom w:val="none" w:sz="0" w:space="0" w:color="auto"/>
        <w:right w:val="none" w:sz="0" w:space="0" w:color="auto"/>
      </w:divBdr>
    </w:div>
    <w:div w:id="1319841501">
      <w:bodyDiv w:val="1"/>
      <w:marLeft w:val="0"/>
      <w:marRight w:val="0"/>
      <w:marTop w:val="0"/>
      <w:marBottom w:val="0"/>
      <w:divBdr>
        <w:top w:val="none" w:sz="0" w:space="0" w:color="auto"/>
        <w:left w:val="none" w:sz="0" w:space="0" w:color="auto"/>
        <w:bottom w:val="none" w:sz="0" w:space="0" w:color="auto"/>
        <w:right w:val="none" w:sz="0" w:space="0" w:color="auto"/>
      </w:divBdr>
    </w:div>
    <w:div w:id="1321344573">
      <w:bodyDiv w:val="1"/>
      <w:marLeft w:val="0"/>
      <w:marRight w:val="0"/>
      <w:marTop w:val="0"/>
      <w:marBottom w:val="0"/>
      <w:divBdr>
        <w:top w:val="none" w:sz="0" w:space="0" w:color="auto"/>
        <w:left w:val="none" w:sz="0" w:space="0" w:color="auto"/>
        <w:bottom w:val="none" w:sz="0" w:space="0" w:color="auto"/>
        <w:right w:val="none" w:sz="0" w:space="0" w:color="auto"/>
      </w:divBdr>
    </w:div>
    <w:div w:id="1322003544">
      <w:bodyDiv w:val="1"/>
      <w:marLeft w:val="0"/>
      <w:marRight w:val="0"/>
      <w:marTop w:val="0"/>
      <w:marBottom w:val="0"/>
      <w:divBdr>
        <w:top w:val="none" w:sz="0" w:space="0" w:color="auto"/>
        <w:left w:val="none" w:sz="0" w:space="0" w:color="auto"/>
        <w:bottom w:val="none" w:sz="0" w:space="0" w:color="auto"/>
        <w:right w:val="none" w:sz="0" w:space="0" w:color="auto"/>
      </w:divBdr>
    </w:div>
    <w:div w:id="1323391956">
      <w:bodyDiv w:val="1"/>
      <w:marLeft w:val="0"/>
      <w:marRight w:val="0"/>
      <w:marTop w:val="0"/>
      <w:marBottom w:val="0"/>
      <w:divBdr>
        <w:top w:val="none" w:sz="0" w:space="0" w:color="auto"/>
        <w:left w:val="none" w:sz="0" w:space="0" w:color="auto"/>
        <w:bottom w:val="none" w:sz="0" w:space="0" w:color="auto"/>
        <w:right w:val="none" w:sz="0" w:space="0" w:color="auto"/>
      </w:divBdr>
    </w:div>
    <w:div w:id="1324352088">
      <w:bodyDiv w:val="1"/>
      <w:marLeft w:val="0"/>
      <w:marRight w:val="0"/>
      <w:marTop w:val="0"/>
      <w:marBottom w:val="0"/>
      <w:divBdr>
        <w:top w:val="none" w:sz="0" w:space="0" w:color="auto"/>
        <w:left w:val="none" w:sz="0" w:space="0" w:color="auto"/>
        <w:bottom w:val="none" w:sz="0" w:space="0" w:color="auto"/>
        <w:right w:val="none" w:sz="0" w:space="0" w:color="auto"/>
      </w:divBdr>
    </w:div>
    <w:div w:id="1324503607">
      <w:bodyDiv w:val="1"/>
      <w:marLeft w:val="0"/>
      <w:marRight w:val="0"/>
      <w:marTop w:val="0"/>
      <w:marBottom w:val="0"/>
      <w:divBdr>
        <w:top w:val="none" w:sz="0" w:space="0" w:color="auto"/>
        <w:left w:val="none" w:sz="0" w:space="0" w:color="auto"/>
        <w:bottom w:val="none" w:sz="0" w:space="0" w:color="auto"/>
        <w:right w:val="none" w:sz="0" w:space="0" w:color="auto"/>
      </w:divBdr>
    </w:div>
    <w:div w:id="1326472914">
      <w:bodyDiv w:val="1"/>
      <w:marLeft w:val="0"/>
      <w:marRight w:val="0"/>
      <w:marTop w:val="0"/>
      <w:marBottom w:val="0"/>
      <w:divBdr>
        <w:top w:val="none" w:sz="0" w:space="0" w:color="auto"/>
        <w:left w:val="none" w:sz="0" w:space="0" w:color="auto"/>
        <w:bottom w:val="none" w:sz="0" w:space="0" w:color="auto"/>
        <w:right w:val="none" w:sz="0" w:space="0" w:color="auto"/>
      </w:divBdr>
    </w:div>
    <w:div w:id="1330017836">
      <w:bodyDiv w:val="1"/>
      <w:marLeft w:val="0"/>
      <w:marRight w:val="0"/>
      <w:marTop w:val="0"/>
      <w:marBottom w:val="0"/>
      <w:divBdr>
        <w:top w:val="none" w:sz="0" w:space="0" w:color="auto"/>
        <w:left w:val="none" w:sz="0" w:space="0" w:color="auto"/>
        <w:bottom w:val="none" w:sz="0" w:space="0" w:color="auto"/>
        <w:right w:val="none" w:sz="0" w:space="0" w:color="auto"/>
      </w:divBdr>
    </w:div>
    <w:div w:id="1331561854">
      <w:bodyDiv w:val="1"/>
      <w:marLeft w:val="0"/>
      <w:marRight w:val="0"/>
      <w:marTop w:val="0"/>
      <w:marBottom w:val="0"/>
      <w:divBdr>
        <w:top w:val="none" w:sz="0" w:space="0" w:color="auto"/>
        <w:left w:val="none" w:sz="0" w:space="0" w:color="auto"/>
        <w:bottom w:val="none" w:sz="0" w:space="0" w:color="auto"/>
        <w:right w:val="none" w:sz="0" w:space="0" w:color="auto"/>
      </w:divBdr>
    </w:div>
    <w:div w:id="1332684572">
      <w:bodyDiv w:val="1"/>
      <w:marLeft w:val="0"/>
      <w:marRight w:val="0"/>
      <w:marTop w:val="0"/>
      <w:marBottom w:val="0"/>
      <w:divBdr>
        <w:top w:val="none" w:sz="0" w:space="0" w:color="auto"/>
        <w:left w:val="none" w:sz="0" w:space="0" w:color="auto"/>
        <w:bottom w:val="none" w:sz="0" w:space="0" w:color="auto"/>
        <w:right w:val="none" w:sz="0" w:space="0" w:color="auto"/>
      </w:divBdr>
    </w:div>
    <w:div w:id="1333144098">
      <w:bodyDiv w:val="1"/>
      <w:marLeft w:val="0"/>
      <w:marRight w:val="0"/>
      <w:marTop w:val="0"/>
      <w:marBottom w:val="0"/>
      <w:divBdr>
        <w:top w:val="none" w:sz="0" w:space="0" w:color="auto"/>
        <w:left w:val="none" w:sz="0" w:space="0" w:color="auto"/>
        <w:bottom w:val="none" w:sz="0" w:space="0" w:color="auto"/>
        <w:right w:val="none" w:sz="0" w:space="0" w:color="auto"/>
      </w:divBdr>
    </w:div>
    <w:div w:id="1333601367">
      <w:bodyDiv w:val="1"/>
      <w:marLeft w:val="0"/>
      <w:marRight w:val="0"/>
      <w:marTop w:val="0"/>
      <w:marBottom w:val="0"/>
      <w:divBdr>
        <w:top w:val="none" w:sz="0" w:space="0" w:color="auto"/>
        <w:left w:val="none" w:sz="0" w:space="0" w:color="auto"/>
        <w:bottom w:val="none" w:sz="0" w:space="0" w:color="auto"/>
        <w:right w:val="none" w:sz="0" w:space="0" w:color="auto"/>
      </w:divBdr>
    </w:div>
    <w:div w:id="1336961648">
      <w:bodyDiv w:val="1"/>
      <w:marLeft w:val="0"/>
      <w:marRight w:val="0"/>
      <w:marTop w:val="0"/>
      <w:marBottom w:val="0"/>
      <w:divBdr>
        <w:top w:val="none" w:sz="0" w:space="0" w:color="auto"/>
        <w:left w:val="none" w:sz="0" w:space="0" w:color="auto"/>
        <w:bottom w:val="none" w:sz="0" w:space="0" w:color="auto"/>
        <w:right w:val="none" w:sz="0" w:space="0" w:color="auto"/>
      </w:divBdr>
    </w:div>
    <w:div w:id="1337155127">
      <w:bodyDiv w:val="1"/>
      <w:marLeft w:val="0"/>
      <w:marRight w:val="0"/>
      <w:marTop w:val="0"/>
      <w:marBottom w:val="0"/>
      <w:divBdr>
        <w:top w:val="none" w:sz="0" w:space="0" w:color="auto"/>
        <w:left w:val="none" w:sz="0" w:space="0" w:color="auto"/>
        <w:bottom w:val="none" w:sz="0" w:space="0" w:color="auto"/>
        <w:right w:val="none" w:sz="0" w:space="0" w:color="auto"/>
      </w:divBdr>
    </w:div>
    <w:div w:id="1337463340">
      <w:bodyDiv w:val="1"/>
      <w:marLeft w:val="0"/>
      <w:marRight w:val="0"/>
      <w:marTop w:val="0"/>
      <w:marBottom w:val="0"/>
      <w:divBdr>
        <w:top w:val="none" w:sz="0" w:space="0" w:color="auto"/>
        <w:left w:val="none" w:sz="0" w:space="0" w:color="auto"/>
        <w:bottom w:val="none" w:sz="0" w:space="0" w:color="auto"/>
        <w:right w:val="none" w:sz="0" w:space="0" w:color="auto"/>
      </w:divBdr>
    </w:div>
    <w:div w:id="1337882005">
      <w:bodyDiv w:val="1"/>
      <w:marLeft w:val="0"/>
      <w:marRight w:val="0"/>
      <w:marTop w:val="0"/>
      <w:marBottom w:val="0"/>
      <w:divBdr>
        <w:top w:val="none" w:sz="0" w:space="0" w:color="auto"/>
        <w:left w:val="none" w:sz="0" w:space="0" w:color="auto"/>
        <w:bottom w:val="none" w:sz="0" w:space="0" w:color="auto"/>
        <w:right w:val="none" w:sz="0" w:space="0" w:color="auto"/>
      </w:divBdr>
    </w:div>
    <w:div w:id="1341200578">
      <w:bodyDiv w:val="1"/>
      <w:marLeft w:val="0"/>
      <w:marRight w:val="0"/>
      <w:marTop w:val="0"/>
      <w:marBottom w:val="0"/>
      <w:divBdr>
        <w:top w:val="none" w:sz="0" w:space="0" w:color="auto"/>
        <w:left w:val="none" w:sz="0" w:space="0" w:color="auto"/>
        <w:bottom w:val="none" w:sz="0" w:space="0" w:color="auto"/>
        <w:right w:val="none" w:sz="0" w:space="0" w:color="auto"/>
      </w:divBdr>
    </w:div>
    <w:div w:id="1342394199">
      <w:bodyDiv w:val="1"/>
      <w:marLeft w:val="0"/>
      <w:marRight w:val="0"/>
      <w:marTop w:val="0"/>
      <w:marBottom w:val="0"/>
      <w:divBdr>
        <w:top w:val="none" w:sz="0" w:space="0" w:color="auto"/>
        <w:left w:val="none" w:sz="0" w:space="0" w:color="auto"/>
        <w:bottom w:val="none" w:sz="0" w:space="0" w:color="auto"/>
        <w:right w:val="none" w:sz="0" w:space="0" w:color="auto"/>
      </w:divBdr>
    </w:div>
    <w:div w:id="1342975001">
      <w:bodyDiv w:val="1"/>
      <w:marLeft w:val="0"/>
      <w:marRight w:val="0"/>
      <w:marTop w:val="0"/>
      <w:marBottom w:val="0"/>
      <w:divBdr>
        <w:top w:val="none" w:sz="0" w:space="0" w:color="auto"/>
        <w:left w:val="none" w:sz="0" w:space="0" w:color="auto"/>
        <w:bottom w:val="none" w:sz="0" w:space="0" w:color="auto"/>
        <w:right w:val="none" w:sz="0" w:space="0" w:color="auto"/>
      </w:divBdr>
    </w:div>
    <w:div w:id="1345129557">
      <w:bodyDiv w:val="1"/>
      <w:marLeft w:val="0"/>
      <w:marRight w:val="0"/>
      <w:marTop w:val="0"/>
      <w:marBottom w:val="0"/>
      <w:divBdr>
        <w:top w:val="none" w:sz="0" w:space="0" w:color="auto"/>
        <w:left w:val="none" w:sz="0" w:space="0" w:color="auto"/>
        <w:bottom w:val="none" w:sz="0" w:space="0" w:color="auto"/>
        <w:right w:val="none" w:sz="0" w:space="0" w:color="auto"/>
      </w:divBdr>
    </w:div>
    <w:div w:id="1345666954">
      <w:bodyDiv w:val="1"/>
      <w:marLeft w:val="0"/>
      <w:marRight w:val="0"/>
      <w:marTop w:val="0"/>
      <w:marBottom w:val="0"/>
      <w:divBdr>
        <w:top w:val="none" w:sz="0" w:space="0" w:color="auto"/>
        <w:left w:val="none" w:sz="0" w:space="0" w:color="auto"/>
        <w:bottom w:val="none" w:sz="0" w:space="0" w:color="auto"/>
        <w:right w:val="none" w:sz="0" w:space="0" w:color="auto"/>
      </w:divBdr>
    </w:div>
    <w:div w:id="1346054802">
      <w:bodyDiv w:val="1"/>
      <w:marLeft w:val="0"/>
      <w:marRight w:val="0"/>
      <w:marTop w:val="0"/>
      <w:marBottom w:val="0"/>
      <w:divBdr>
        <w:top w:val="none" w:sz="0" w:space="0" w:color="auto"/>
        <w:left w:val="none" w:sz="0" w:space="0" w:color="auto"/>
        <w:bottom w:val="none" w:sz="0" w:space="0" w:color="auto"/>
        <w:right w:val="none" w:sz="0" w:space="0" w:color="auto"/>
      </w:divBdr>
    </w:div>
    <w:div w:id="1347907287">
      <w:bodyDiv w:val="1"/>
      <w:marLeft w:val="0"/>
      <w:marRight w:val="0"/>
      <w:marTop w:val="0"/>
      <w:marBottom w:val="0"/>
      <w:divBdr>
        <w:top w:val="none" w:sz="0" w:space="0" w:color="auto"/>
        <w:left w:val="none" w:sz="0" w:space="0" w:color="auto"/>
        <w:bottom w:val="none" w:sz="0" w:space="0" w:color="auto"/>
        <w:right w:val="none" w:sz="0" w:space="0" w:color="auto"/>
      </w:divBdr>
    </w:div>
    <w:div w:id="1348021498">
      <w:bodyDiv w:val="1"/>
      <w:marLeft w:val="0"/>
      <w:marRight w:val="0"/>
      <w:marTop w:val="0"/>
      <w:marBottom w:val="0"/>
      <w:divBdr>
        <w:top w:val="none" w:sz="0" w:space="0" w:color="auto"/>
        <w:left w:val="none" w:sz="0" w:space="0" w:color="auto"/>
        <w:bottom w:val="none" w:sz="0" w:space="0" w:color="auto"/>
        <w:right w:val="none" w:sz="0" w:space="0" w:color="auto"/>
      </w:divBdr>
    </w:div>
    <w:div w:id="1349020368">
      <w:bodyDiv w:val="1"/>
      <w:marLeft w:val="0"/>
      <w:marRight w:val="0"/>
      <w:marTop w:val="0"/>
      <w:marBottom w:val="0"/>
      <w:divBdr>
        <w:top w:val="none" w:sz="0" w:space="0" w:color="auto"/>
        <w:left w:val="none" w:sz="0" w:space="0" w:color="auto"/>
        <w:bottom w:val="none" w:sz="0" w:space="0" w:color="auto"/>
        <w:right w:val="none" w:sz="0" w:space="0" w:color="auto"/>
      </w:divBdr>
    </w:div>
    <w:div w:id="1349478765">
      <w:bodyDiv w:val="1"/>
      <w:marLeft w:val="0"/>
      <w:marRight w:val="0"/>
      <w:marTop w:val="0"/>
      <w:marBottom w:val="0"/>
      <w:divBdr>
        <w:top w:val="none" w:sz="0" w:space="0" w:color="auto"/>
        <w:left w:val="none" w:sz="0" w:space="0" w:color="auto"/>
        <w:bottom w:val="none" w:sz="0" w:space="0" w:color="auto"/>
        <w:right w:val="none" w:sz="0" w:space="0" w:color="auto"/>
      </w:divBdr>
    </w:div>
    <w:div w:id="1350716315">
      <w:bodyDiv w:val="1"/>
      <w:marLeft w:val="0"/>
      <w:marRight w:val="0"/>
      <w:marTop w:val="0"/>
      <w:marBottom w:val="0"/>
      <w:divBdr>
        <w:top w:val="none" w:sz="0" w:space="0" w:color="auto"/>
        <w:left w:val="none" w:sz="0" w:space="0" w:color="auto"/>
        <w:bottom w:val="none" w:sz="0" w:space="0" w:color="auto"/>
        <w:right w:val="none" w:sz="0" w:space="0" w:color="auto"/>
      </w:divBdr>
    </w:div>
    <w:div w:id="1352683431">
      <w:bodyDiv w:val="1"/>
      <w:marLeft w:val="0"/>
      <w:marRight w:val="0"/>
      <w:marTop w:val="0"/>
      <w:marBottom w:val="0"/>
      <w:divBdr>
        <w:top w:val="none" w:sz="0" w:space="0" w:color="auto"/>
        <w:left w:val="none" w:sz="0" w:space="0" w:color="auto"/>
        <w:bottom w:val="none" w:sz="0" w:space="0" w:color="auto"/>
        <w:right w:val="none" w:sz="0" w:space="0" w:color="auto"/>
      </w:divBdr>
    </w:div>
    <w:div w:id="1353262356">
      <w:bodyDiv w:val="1"/>
      <w:marLeft w:val="0"/>
      <w:marRight w:val="0"/>
      <w:marTop w:val="0"/>
      <w:marBottom w:val="0"/>
      <w:divBdr>
        <w:top w:val="none" w:sz="0" w:space="0" w:color="auto"/>
        <w:left w:val="none" w:sz="0" w:space="0" w:color="auto"/>
        <w:bottom w:val="none" w:sz="0" w:space="0" w:color="auto"/>
        <w:right w:val="none" w:sz="0" w:space="0" w:color="auto"/>
      </w:divBdr>
    </w:div>
    <w:div w:id="1355224909">
      <w:bodyDiv w:val="1"/>
      <w:marLeft w:val="0"/>
      <w:marRight w:val="0"/>
      <w:marTop w:val="0"/>
      <w:marBottom w:val="0"/>
      <w:divBdr>
        <w:top w:val="none" w:sz="0" w:space="0" w:color="auto"/>
        <w:left w:val="none" w:sz="0" w:space="0" w:color="auto"/>
        <w:bottom w:val="none" w:sz="0" w:space="0" w:color="auto"/>
        <w:right w:val="none" w:sz="0" w:space="0" w:color="auto"/>
      </w:divBdr>
    </w:div>
    <w:div w:id="1355956623">
      <w:bodyDiv w:val="1"/>
      <w:marLeft w:val="0"/>
      <w:marRight w:val="0"/>
      <w:marTop w:val="0"/>
      <w:marBottom w:val="0"/>
      <w:divBdr>
        <w:top w:val="none" w:sz="0" w:space="0" w:color="auto"/>
        <w:left w:val="none" w:sz="0" w:space="0" w:color="auto"/>
        <w:bottom w:val="none" w:sz="0" w:space="0" w:color="auto"/>
        <w:right w:val="none" w:sz="0" w:space="0" w:color="auto"/>
      </w:divBdr>
    </w:div>
    <w:div w:id="1356035009">
      <w:bodyDiv w:val="1"/>
      <w:marLeft w:val="0"/>
      <w:marRight w:val="0"/>
      <w:marTop w:val="0"/>
      <w:marBottom w:val="0"/>
      <w:divBdr>
        <w:top w:val="none" w:sz="0" w:space="0" w:color="auto"/>
        <w:left w:val="none" w:sz="0" w:space="0" w:color="auto"/>
        <w:bottom w:val="none" w:sz="0" w:space="0" w:color="auto"/>
        <w:right w:val="none" w:sz="0" w:space="0" w:color="auto"/>
      </w:divBdr>
    </w:div>
    <w:div w:id="1357073274">
      <w:bodyDiv w:val="1"/>
      <w:marLeft w:val="0"/>
      <w:marRight w:val="0"/>
      <w:marTop w:val="0"/>
      <w:marBottom w:val="0"/>
      <w:divBdr>
        <w:top w:val="none" w:sz="0" w:space="0" w:color="auto"/>
        <w:left w:val="none" w:sz="0" w:space="0" w:color="auto"/>
        <w:bottom w:val="none" w:sz="0" w:space="0" w:color="auto"/>
        <w:right w:val="none" w:sz="0" w:space="0" w:color="auto"/>
      </w:divBdr>
    </w:div>
    <w:div w:id="1357269556">
      <w:bodyDiv w:val="1"/>
      <w:marLeft w:val="0"/>
      <w:marRight w:val="0"/>
      <w:marTop w:val="0"/>
      <w:marBottom w:val="0"/>
      <w:divBdr>
        <w:top w:val="none" w:sz="0" w:space="0" w:color="auto"/>
        <w:left w:val="none" w:sz="0" w:space="0" w:color="auto"/>
        <w:bottom w:val="none" w:sz="0" w:space="0" w:color="auto"/>
        <w:right w:val="none" w:sz="0" w:space="0" w:color="auto"/>
      </w:divBdr>
    </w:div>
    <w:div w:id="1357535114">
      <w:bodyDiv w:val="1"/>
      <w:marLeft w:val="0"/>
      <w:marRight w:val="0"/>
      <w:marTop w:val="0"/>
      <w:marBottom w:val="0"/>
      <w:divBdr>
        <w:top w:val="none" w:sz="0" w:space="0" w:color="auto"/>
        <w:left w:val="none" w:sz="0" w:space="0" w:color="auto"/>
        <w:bottom w:val="none" w:sz="0" w:space="0" w:color="auto"/>
        <w:right w:val="none" w:sz="0" w:space="0" w:color="auto"/>
      </w:divBdr>
    </w:div>
    <w:div w:id="1359967070">
      <w:bodyDiv w:val="1"/>
      <w:marLeft w:val="0"/>
      <w:marRight w:val="0"/>
      <w:marTop w:val="0"/>
      <w:marBottom w:val="0"/>
      <w:divBdr>
        <w:top w:val="none" w:sz="0" w:space="0" w:color="auto"/>
        <w:left w:val="none" w:sz="0" w:space="0" w:color="auto"/>
        <w:bottom w:val="none" w:sz="0" w:space="0" w:color="auto"/>
        <w:right w:val="none" w:sz="0" w:space="0" w:color="auto"/>
      </w:divBdr>
    </w:div>
    <w:div w:id="1360549445">
      <w:bodyDiv w:val="1"/>
      <w:marLeft w:val="0"/>
      <w:marRight w:val="0"/>
      <w:marTop w:val="0"/>
      <w:marBottom w:val="0"/>
      <w:divBdr>
        <w:top w:val="none" w:sz="0" w:space="0" w:color="auto"/>
        <w:left w:val="none" w:sz="0" w:space="0" w:color="auto"/>
        <w:bottom w:val="none" w:sz="0" w:space="0" w:color="auto"/>
        <w:right w:val="none" w:sz="0" w:space="0" w:color="auto"/>
      </w:divBdr>
    </w:div>
    <w:div w:id="1360624930">
      <w:bodyDiv w:val="1"/>
      <w:marLeft w:val="0"/>
      <w:marRight w:val="0"/>
      <w:marTop w:val="0"/>
      <w:marBottom w:val="0"/>
      <w:divBdr>
        <w:top w:val="none" w:sz="0" w:space="0" w:color="auto"/>
        <w:left w:val="none" w:sz="0" w:space="0" w:color="auto"/>
        <w:bottom w:val="none" w:sz="0" w:space="0" w:color="auto"/>
        <w:right w:val="none" w:sz="0" w:space="0" w:color="auto"/>
      </w:divBdr>
    </w:div>
    <w:div w:id="1360928933">
      <w:bodyDiv w:val="1"/>
      <w:marLeft w:val="0"/>
      <w:marRight w:val="0"/>
      <w:marTop w:val="0"/>
      <w:marBottom w:val="0"/>
      <w:divBdr>
        <w:top w:val="none" w:sz="0" w:space="0" w:color="auto"/>
        <w:left w:val="none" w:sz="0" w:space="0" w:color="auto"/>
        <w:bottom w:val="none" w:sz="0" w:space="0" w:color="auto"/>
        <w:right w:val="none" w:sz="0" w:space="0" w:color="auto"/>
      </w:divBdr>
    </w:div>
    <w:div w:id="1361007808">
      <w:bodyDiv w:val="1"/>
      <w:marLeft w:val="0"/>
      <w:marRight w:val="0"/>
      <w:marTop w:val="0"/>
      <w:marBottom w:val="0"/>
      <w:divBdr>
        <w:top w:val="none" w:sz="0" w:space="0" w:color="auto"/>
        <w:left w:val="none" w:sz="0" w:space="0" w:color="auto"/>
        <w:bottom w:val="none" w:sz="0" w:space="0" w:color="auto"/>
        <w:right w:val="none" w:sz="0" w:space="0" w:color="auto"/>
      </w:divBdr>
    </w:div>
    <w:div w:id="1364986951">
      <w:bodyDiv w:val="1"/>
      <w:marLeft w:val="0"/>
      <w:marRight w:val="0"/>
      <w:marTop w:val="0"/>
      <w:marBottom w:val="0"/>
      <w:divBdr>
        <w:top w:val="none" w:sz="0" w:space="0" w:color="auto"/>
        <w:left w:val="none" w:sz="0" w:space="0" w:color="auto"/>
        <w:bottom w:val="none" w:sz="0" w:space="0" w:color="auto"/>
        <w:right w:val="none" w:sz="0" w:space="0" w:color="auto"/>
      </w:divBdr>
    </w:div>
    <w:div w:id="1365791779">
      <w:bodyDiv w:val="1"/>
      <w:marLeft w:val="0"/>
      <w:marRight w:val="0"/>
      <w:marTop w:val="0"/>
      <w:marBottom w:val="0"/>
      <w:divBdr>
        <w:top w:val="none" w:sz="0" w:space="0" w:color="auto"/>
        <w:left w:val="none" w:sz="0" w:space="0" w:color="auto"/>
        <w:bottom w:val="none" w:sz="0" w:space="0" w:color="auto"/>
        <w:right w:val="none" w:sz="0" w:space="0" w:color="auto"/>
      </w:divBdr>
    </w:div>
    <w:div w:id="1366448801">
      <w:bodyDiv w:val="1"/>
      <w:marLeft w:val="0"/>
      <w:marRight w:val="0"/>
      <w:marTop w:val="0"/>
      <w:marBottom w:val="0"/>
      <w:divBdr>
        <w:top w:val="none" w:sz="0" w:space="0" w:color="auto"/>
        <w:left w:val="none" w:sz="0" w:space="0" w:color="auto"/>
        <w:bottom w:val="none" w:sz="0" w:space="0" w:color="auto"/>
        <w:right w:val="none" w:sz="0" w:space="0" w:color="auto"/>
      </w:divBdr>
    </w:div>
    <w:div w:id="1366563124">
      <w:bodyDiv w:val="1"/>
      <w:marLeft w:val="0"/>
      <w:marRight w:val="0"/>
      <w:marTop w:val="0"/>
      <w:marBottom w:val="0"/>
      <w:divBdr>
        <w:top w:val="none" w:sz="0" w:space="0" w:color="auto"/>
        <w:left w:val="none" w:sz="0" w:space="0" w:color="auto"/>
        <w:bottom w:val="none" w:sz="0" w:space="0" w:color="auto"/>
        <w:right w:val="none" w:sz="0" w:space="0" w:color="auto"/>
      </w:divBdr>
    </w:div>
    <w:div w:id="1366564883">
      <w:bodyDiv w:val="1"/>
      <w:marLeft w:val="0"/>
      <w:marRight w:val="0"/>
      <w:marTop w:val="0"/>
      <w:marBottom w:val="0"/>
      <w:divBdr>
        <w:top w:val="none" w:sz="0" w:space="0" w:color="auto"/>
        <w:left w:val="none" w:sz="0" w:space="0" w:color="auto"/>
        <w:bottom w:val="none" w:sz="0" w:space="0" w:color="auto"/>
        <w:right w:val="none" w:sz="0" w:space="0" w:color="auto"/>
      </w:divBdr>
    </w:div>
    <w:div w:id="1366910374">
      <w:bodyDiv w:val="1"/>
      <w:marLeft w:val="0"/>
      <w:marRight w:val="0"/>
      <w:marTop w:val="0"/>
      <w:marBottom w:val="0"/>
      <w:divBdr>
        <w:top w:val="none" w:sz="0" w:space="0" w:color="auto"/>
        <w:left w:val="none" w:sz="0" w:space="0" w:color="auto"/>
        <w:bottom w:val="none" w:sz="0" w:space="0" w:color="auto"/>
        <w:right w:val="none" w:sz="0" w:space="0" w:color="auto"/>
      </w:divBdr>
    </w:div>
    <w:div w:id="1367174892">
      <w:bodyDiv w:val="1"/>
      <w:marLeft w:val="0"/>
      <w:marRight w:val="0"/>
      <w:marTop w:val="0"/>
      <w:marBottom w:val="0"/>
      <w:divBdr>
        <w:top w:val="none" w:sz="0" w:space="0" w:color="auto"/>
        <w:left w:val="none" w:sz="0" w:space="0" w:color="auto"/>
        <w:bottom w:val="none" w:sz="0" w:space="0" w:color="auto"/>
        <w:right w:val="none" w:sz="0" w:space="0" w:color="auto"/>
      </w:divBdr>
    </w:div>
    <w:div w:id="1367213176">
      <w:bodyDiv w:val="1"/>
      <w:marLeft w:val="0"/>
      <w:marRight w:val="0"/>
      <w:marTop w:val="0"/>
      <w:marBottom w:val="0"/>
      <w:divBdr>
        <w:top w:val="none" w:sz="0" w:space="0" w:color="auto"/>
        <w:left w:val="none" w:sz="0" w:space="0" w:color="auto"/>
        <w:bottom w:val="none" w:sz="0" w:space="0" w:color="auto"/>
        <w:right w:val="none" w:sz="0" w:space="0" w:color="auto"/>
      </w:divBdr>
    </w:div>
    <w:div w:id="1367758163">
      <w:bodyDiv w:val="1"/>
      <w:marLeft w:val="0"/>
      <w:marRight w:val="0"/>
      <w:marTop w:val="0"/>
      <w:marBottom w:val="0"/>
      <w:divBdr>
        <w:top w:val="none" w:sz="0" w:space="0" w:color="auto"/>
        <w:left w:val="none" w:sz="0" w:space="0" w:color="auto"/>
        <w:bottom w:val="none" w:sz="0" w:space="0" w:color="auto"/>
        <w:right w:val="none" w:sz="0" w:space="0" w:color="auto"/>
      </w:divBdr>
    </w:div>
    <w:div w:id="1368482440">
      <w:bodyDiv w:val="1"/>
      <w:marLeft w:val="0"/>
      <w:marRight w:val="0"/>
      <w:marTop w:val="0"/>
      <w:marBottom w:val="0"/>
      <w:divBdr>
        <w:top w:val="none" w:sz="0" w:space="0" w:color="auto"/>
        <w:left w:val="none" w:sz="0" w:space="0" w:color="auto"/>
        <w:bottom w:val="none" w:sz="0" w:space="0" w:color="auto"/>
        <w:right w:val="none" w:sz="0" w:space="0" w:color="auto"/>
      </w:divBdr>
    </w:div>
    <w:div w:id="1368523445">
      <w:bodyDiv w:val="1"/>
      <w:marLeft w:val="0"/>
      <w:marRight w:val="0"/>
      <w:marTop w:val="0"/>
      <w:marBottom w:val="0"/>
      <w:divBdr>
        <w:top w:val="none" w:sz="0" w:space="0" w:color="auto"/>
        <w:left w:val="none" w:sz="0" w:space="0" w:color="auto"/>
        <w:bottom w:val="none" w:sz="0" w:space="0" w:color="auto"/>
        <w:right w:val="none" w:sz="0" w:space="0" w:color="auto"/>
      </w:divBdr>
    </w:div>
    <w:div w:id="1370760140">
      <w:bodyDiv w:val="1"/>
      <w:marLeft w:val="0"/>
      <w:marRight w:val="0"/>
      <w:marTop w:val="0"/>
      <w:marBottom w:val="0"/>
      <w:divBdr>
        <w:top w:val="none" w:sz="0" w:space="0" w:color="auto"/>
        <w:left w:val="none" w:sz="0" w:space="0" w:color="auto"/>
        <w:bottom w:val="none" w:sz="0" w:space="0" w:color="auto"/>
        <w:right w:val="none" w:sz="0" w:space="0" w:color="auto"/>
      </w:divBdr>
    </w:div>
    <w:div w:id="1370765213">
      <w:bodyDiv w:val="1"/>
      <w:marLeft w:val="0"/>
      <w:marRight w:val="0"/>
      <w:marTop w:val="0"/>
      <w:marBottom w:val="0"/>
      <w:divBdr>
        <w:top w:val="none" w:sz="0" w:space="0" w:color="auto"/>
        <w:left w:val="none" w:sz="0" w:space="0" w:color="auto"/>
        <w:bottom w:val="none" w:sz="0" w:space="0" w:color="auto"/>
        <w:right w:val="none" w:sz="0" w:space="0" w:color="auto"/>
      </w:divBdr>
    </w:div>
    <w:div w:id="1372223702">
      <w:bodyDiv w:val="1"/>
      <w:marLeft w:val="0"/>
      <w:marRight w:val="0"/>
      <w:marTop w:val="0"/>
      <w:marBottom w:val="0"/>
      <w:divBdr>
        <w:top w:val="none" w:sz="0" w:space="0" w:color="auto"/>
        <w:left w:val="none" w:sz="0" w:space="0" w:color="auto"/>
        <w:bottom w:val="none" w:sz="0" w:space="0" w:color="auto"/>
        <w:right w:val="none" w:sz="0" w:space="0" w:color="auto"/>
      </w:divBdr>
    </w:div>
    <w:div w:id="1374115512">
      <w:bodyDiv w:val="1"/>
      <w:marLeft w:val="0"/>
      <w:marRight w:val="0"/>
      <w:marTop w:val="0"/>
      <w:marBottom w:val="0"/>
      <w:divBdr>
        <w:top w:val="none" w:sz="0" w:space="0" w:color="auto"/>
        <w:left w:val="none" w:sz="0" w:space="0" w:color="auto"/>
        <w:bottom w:val="none" w:sz="0" w:space="0" w:color="auto"/>
        <w:right w:val="none" w:sz="0" w:space="0" w:color="auto"/>
      </w:divBdr>
    </w:div>
    <w:div w:id="1374576272">
      <w:bodyDiv w:val="1"/>
      <w:marLeft w:val="0"/>
      <w:marRight w:val="0"/>
      <w:marTop w:val="0"/>
      <w:marBottom w:val="0"/>
      <w:divBdr>
        <w:top w:val="none" w:sz="0" w:space="0" w:color="auto"/>
        <w:left w:val="none" w:sz="0" w:space="0" w:color="auto"/>
        <w:bottom w:val="none" w:sz="0" w:space="0" w:color="auto"/>
        <w:right w:val="none" w:sz="0" w:space="0" w:color="auto"/>
      </w:divBdr>
    </w:div>
    <w:div w:id="1375692581">
      <w:bodyDiv w:val="1"/>
      <w:marLeft w:val="0"/>
      <w:marRight w:val="0"/>
      <w:marTop w:val="0"/>
      <w:marBottom w:val="0"/>
      <w:divBdr>
        <w:top w:val="none" w:sz="0" w:space="0" w:color="auto"/>
        <w:left w:val="none" w:sz="0" w:space="0" w:color="auto"/>
        <w:bottom w:val="none" w:sz="0" w:space="0" w:color="auto"/>
        <w:right w:val="none" w:sz="0" w:space="0" w:color="auto"/>
      </w:divBdr>
    </w:div>
    <w:div w:id="1376537720">
      <w:bodyDiv w:val="1"/>
      <w:marLeft w:val="0"/>
      <w:marRight w:val="0"/>
      <w:marTop w:val="0"/>
      <w:marBottom w:val="0"/>
      <w:divBdr>
        <w:top w:val="none" w:sz="0" w:space="0" w:color="auto"/>
        <w:left w:val="none" w:sz="0" w:space="0" w:color="auto"/>
        <w:bottom w:val="none" w:sz="0" w:space="0" w:color="auto"/>
        <w:right w:val="none" w:sz="0" w:space="0" w:color="auto"/>
      </w:divBdr>
    </w:div>
    <w:div w:id="1376614159">
      <w:bodyDiv w:val="1"/>
      <w:marLeft w:val="0"/>
      <w:marRight w:val="0"/>
      <w:marTop w:val="0"/>
      <w:marBottom w:val="0"/>
      <w:divBdr>
        <w:top w:val="none" w:sz="0" w:space="0" w:color="auto"/>
        <w:left w:val="none" w:sz="0" w:space="0" w:color="auto"/>
        <w:bottom w:val="none" w:sz="0" w:space="0" w:color="auto"/>
        <w:right w:val="none" w:sz="0" w:space="0" w:color="auto"/>
      </w:divBdr>
    </w:div>
    <w:div w:id="1376853555">
      <w:bodyDiv w:val="1"/>
      <w:marLeft w:val="0"/>
      <w:marRight w:val="0"/>
      <w:marTop w:val="0"/>
      <w:marBottom w:val="0"/>
      <w:divBdr>
        <w:top w:val="none" w:sz="0" w:space="0" w:color="auto"/>
        <w:left w:val="none" w:sz="0" w:space="0" w:color="auto"/>
        <w:bottom w:val="none" w:sz="0" w:space="0" w:color="auto"/>
        <w:right w:val="none" w:sz="0" w:space="0" w:color="auto"/>
      </w:divBdr>
    </w:div>
    <w:div w:id="1376932949">
      <w:bodyDiv w:val="1"/>
      <w:marLeft w:val="0"/>
      <w:marRight w:val="0"/>
      <w:marTop w:val="0"/>
      <w:marBottom w:val="0"/>
      <w:divBdr>
        <w:top w:val="none" w:sz="0" w:space="0" w:color="auto"/>
        <w:left w:val="none" w:sz="0" w:space="0" w:color="auto"/>
        <w:bottom w:val="none" w:sz="0" w:space="0" w:color="auto"/>
        <w:right w:val="none" w:sz="0" w:space="0" w:color="auto"/>
      </w:divBdr>
    </w:div>
    <w:div w:id="1377312000">
      <w:bodyDiv w:val="1"/>
      <w:marLeft w:val="0"/>
      <w:marRight w:val="0"/>
      <w:marTop w:val="0"/>
      <w:marBottom w:val="0"/>
      <w:divBdr>
        <w:top w:val="none" w:sz="0" w:space="0" w:color="auto"/>
        <w:left w:val="none" w:sz="0" w:space="0" w:color="auto"/>
        <w:bottom w:val="none" w:sz="0" w:space="0" w:color="auto"/>
        <w:right w:val="none" w:sz="0" w:space="0" w:color="auto"/>
      </w:divBdr>
    </w:div>
    <w:div w:id="1378319254">
      <w:bodyDiv w:val="1"/>
      <w:marLeft w:val="0"/>
      <w:marRight w:val="0"/>
      <w:marTop w:val="0"/>
      <w:marBottom w:val="0"/>
      <w:divBdr>
        <w:top w:val="none" w:sz="0" w:space="0" w:color="auto"/>
        <w:left w:val="none" w:sz="0" w:space="0" w:color="auto"/>
        <w:bottom w:val="none" w:sz="0" w:space="0" w:color="auto"/>
        <w:right w:val="none" w:sz="0" w:space="0" w:color="auto"/>
      </w:divBdr>
    </w:div>
    <w:div w:id="1378357215">
      <w:bodyDiv w:val="1"/>
      <w:marLeft w:val="0"/>
      <w:marRight w:val="0"/>
      <w:marTop w:val="0"/>
      <w:marBottom w:val="0"/>
      <w:divBdr>
        <w:top w:val="none" w:sz="0" w:space="0" w:color="auto"/>
        <w:left w:val="none" w:sz="0" w:space="0" w:color="auto"/>
        <w:bottom w:val="none" w:sz="0" w:space="0" w:color="auto"/>
        <w:right w:val="none" w:sz="0" w:space="0" w:color="auto"/>
      </w:divBdr>
    </w:div>
    <w:div w:id="1378579942">
      <w:bodyDiv w:val="1"/>
      <w:marLeft w:val="0"/>
      <w:marRight w:val="0"/>
      <w:marTop w:val="0"/>
      <w:marBottom w:val="0"/>
      <w:divBdr>
        <w:top w:val="none" w:sz="0" w:space="0" w:color="auto"/>
        <w:left w:val="none" w:sz="0" w:space="0" w:color="auto"/>
        <w:bottom w:val="none" w:sz="0" w:space="0" w:color="auto"/>
        <w:right w:val="none" w:sz="0" w:space="0" w:color="auto"/>
      </w:divBdr>
    </w:div>
    <w:div w:id="1378822950">
      <w:bodyDiv w:val="1"/>
      <w:marLeft w:val="0"/>
      <w:marRight w:val="0"/>
      <w:marTop w:val="0"/>
      <w:marBottom w:val="0"/>
      <w:divBdr>
        <w:top w:val="none" w:sz="0" w:space="0" w:color="auto"/>
        <w:left w:val="none" w:sz="0" w:space="0" w:color="auto"/>
        <w:bottom w:val="none" w:sz="0" w:space="0" w:color="auto"/>
        <w:right w:val="none" w:sz="0" w:space="0" w:color="auto"/>
      </w:divBdr>
    </w:div>
    <w:div w:id="1379938245">
      <w:bodyDiv w:val="1"/>
      <w:marLeft w:val="0"/>
      <w:marRight w:val="0"/>
      <w:marTop w:val="0"/>
      <w:marBottom w:val="0"/>
      <w:divBdr>
        <w:top w:val="none" w:sz="0" w:space="0" w:color="auto"/>
        <w:left w:val="none" w:sz="0" w:space="0" w:color="auto"/>
        <w:bottom w:val="none" w:sz="0" w:space="0" w:color="auto"/>
        <w:right w:val="none" w:sz="0" w:space="0" w:color="auto"/>
      </w:divBdr>
    </w:div>
    <w:div w:id="1380713562">
      <w:bodyDiv w:val="1"/>
      <w:marLeft w:val="0"/>
      <w:marRight w:val="0"/>
      <w:marTop w:val="0"/>
      <w:marBottom w:val="0"/>
      <w:divBdr>
        <w:top w:val="none" w:sz="0" w:space="0" w:color="auto"/>
        <w:left w:val="none" w:sz="0" w:space="0" w:color="auto"/>
        <w:bottom w:val="none" w:sz="0" w:space="0" w:color="auto"/>
        <w:right w:val="none" w:sz="0" w:space="0" w:color="auto"/>
      </w:divBdr>
    </w:div>
    <w:div w:id="1380863054">
      <w:bodyDiv w:val="1"/>
      <w:marLeft w:val="0"/>
      <w:marRight w:val="0"/>
      <w:marTop w:val="0"/>
      <w:marBottom w:val="0"/>
      <w:divBdr>
        <w:top w:val="none" w:sz="0" w:space="0" w:color="auto"/>
        <w:left w:val="none" w:sz="0" w:space="0" w:color="auto"/>
        <w:bottom w:val="none" w:sz="0" w:space="0" w:color="auto"/>
        <w:right w:val="none" w:sz="0" w:space="0" w:color="auto"/>
      </w:divBdr>
    </w:div>
    <w:div w:id="1381320287">
      <w:bodyDiv w:val="1"/>
      <w:marLeft w:val="0"/>
      <w:marRight w:val="0"/>
      <w:marTop w:val="0"/>
      <w:marBottom w:val="0"/>
      <w:divBdr>
        <w:top w:val="none" w:sz="0" w:space="0" w:color="auto"/>
        <w:left w:val="none" w:sz="0" w:space="0" w:color="auto"/>
        <w:bottom w:val="none" w:sz="0" w:space="0" w:color="auto"/>
        <w:right w:val="none" w:sz="0" w:space="0" w:color="auto"/>
      </w:divBdr>
    </w:div>
    <w:div w:id="1381786338">
      <w:bodyDiv w:val="1"/>
      <w:marLeft w:val="0"/>
      <w:marRight w:val="0"/>
      <w:marTop w:val="0"/>
      <w:marBottom w:val="0"/>
      <w:divBdr>
        <w:top w:val="none" w:sz="0" w:space="0" w:color="auto"/>
        <w:left w:val="none" w:sz="0" w:space="0" w:color="auto"/>
        <w:bottom w:val="none" w:sz="0" w:space="0" w:color="auto"/>
        <w:right w:val="none" w:sz="0" w:space="0" w:color="auto"/>
      </w:divBdr>
    </w:div>
    <w:div w:id="1382368146">
      <w:bodyDiv w:val="1"/>
      <w:marLeft w:val="0"/>
      <w:marRight w:val="0"/>
      <w:marTop w:val="0"/>
      <w:marBottom w:val="0"/>
      <w:divBdr>
        <w:top w:val="none" w:sz="0" w:space="0" w:color="auto"/>
        <w:left w:val="none" w:sz="0" w:space="0" w:color="auto"/>
        <w:bottom w:val="none" w:sz="0" w:space="0" w:color="auto"/>
        <w:right w:val="none" w:sz="0" w:space="0" w:color="auto"/>
      </w:divBdr>
    </w:div>
    <w:div w:id="1382435249">
      <w:bodyDiv w:val="1"/>
      <w:marLeft w:val="0"/>
      <w:marRight w:val="0"/>
      <w:marTop w:val="0"/>
      <w:marBottom w:val="0"/>
      <w:divBdr>
        <w:top w:val="none" w:sz="0" w:space="0" w:color="auto"/>
        <w:left w:val="none" w:sz="0" w:space="0" w:color="auto"/>
        <w:bottom w:val="none" w:sz="0" w:space="0" w:color="auto"/>
        <w:right w:val="none" w:sz="0" w:space="0" w:color="auto"/>
      </w:divBdr>
    </w:div>
    <w:div w:id="1383097111">
      <w:bodyDiv w:val="1"/>
      <w:marLeft w:val="0"/>
      <w:marRight w:val="0"/>
      <w:marTop w:val="0"/>
      <w:marBottom w:val="0"/>
      <w:divBdr>
        <w:top w:val="none" w:sz="0" w:space="0" w:color="auto"/>
        <w:left w:val="none" w:sz="0" w:space="0" w:color="auto"/>
        <w:bottom w:val="none" w:sz="0" w:space="0" w:color="auto"/>
        <w:right w:val="none" w:sz="0" w:space="0" w:color="auto"/>
      </w:divBdr>
    </w:div>
    <w:div w:id="1383482076">
      <w:bodyDiv w:val="1"/>
      <w:marLeft w:val="0"/>
      <w:marRight w:val="0"/>
      <w:marTop w:val="0"/>
      <w:marBottom w:val="0"/>
      <w:divBdr>
        <w:top w:val="none" w:sz="0" w:space="0" w:color="auto"/>
        <w:left w:val="none" w:sz="0" w:space="0" w:color="auto"/>
        <w:bottom w:val="none" w:sz="0" w:space="0" w:color="auto"/>
        <w:right w:val="none" w:sz="0" w:space="0" w:color="auto"/>
      </w:divBdr>
    </w:div>
    <w:div w:id="1383599855">
      <w:bodyDiv w:val="1"/>
      <w:marLeft w:val="0"/>
      <w:marRight w:val="0"/>
      <w:marTop w:val="0"/>
      <w:marBottom w:val="0"/>
      <w:divBdr>
        <w:top w:val="none" w:sz="0" w:space="0" w:color="auto"/>
        <w:left w:val="none" w:sz="0" w:space="0" w:color="auto"/>
        <w:bottom w:val="none" w:sz="0" w:space="0" w:color="auto"/>
        <w:right w:val="none" w:sz="0" w:space="0" w:color="auto"/>
      </w:divBdr>
    </w:div>
    <w:div w:id="1383602295">
      <w:bodyDiv w:val="1"/>
      <w:marLeft w:val="0"/>
      <w:marRight w:val="0"/>
      <w:marTop w:val="0"/>
      <w:marBottom w:val="0"/>
      <w:divBdr>
        <w:top w:val="none" w:sz="0" w:space="0" w:color="auto"/>
        <w:left w:val="none" w:sz="0" w:space="0" w:color="auto"/>
        <w:bottom w:val="none" w:sz="0" w:space="0" w:color="auto"/>
        <w:right w:val="none" w:sz="0" w:space="0" w:color="auto"/>
      </w:divBdr>
    </w:div>
    <w:div w:id="1383868656">
      <w:bodyDiv w:val="1"/>
      <w:marLeft w:val="0"/>
      <w:marRight w:val="0"/>
      <w:marTop w:val="0"/>
      <w:marBottom w:val="0"/>
      <w:divBdr>
        <w:top w:val="none" w:sz="0" w:space="0" w:color="auto"/>
        <w:left w:val="none" w:sz="0" w:space="0" w:color="auto"/>
        <w:bottom w:val="none" w:sz="0" w:space="0" w:color="auto"/>
        <w:right w:val="none" w:sz="0" w:space="0" w:color="auto"/>
      </w:divBdr>
    </w:div>
    <w:div w:id="1386369802">
      <w:bodyDiv w:val="1"/>
      <w:marLeft w:val="0"/>
      <w:marRight w:val="0"/>
      <w:marTop w:val="0"/>
      <w:marBottom w:val="0"/>
      <w:divBdr>
        <w:top w:val="none" w:sz="0" w:space="0" w:color="auto"/>
        <w:left w:val="none" w:sz="0" w:space="0" w:color="auto"/>
        <w:bottom w:val="none" w:sz="0" w:space="0" w:color="auto"/>
        <w:right w:val="none" w:sz="0" w:space="0" w:color="auto"/>
      </w:divBdr>
    </w:div>
    <w:div w:id="1386444520">
      <w:bodyDiv w:val="1"/>
      <w:marLeft w:val="0"/>
      <w:marRight w:val="0"/>
      <w:marTop w:val="0"/>
      <w:marBottom w:val="0"/>
      <w:divBdr>
        <w:top w:val="none" w:sz="0" w:space="0" w:color="auto"/>
        <w:left w:val="none" w:sz="0" w:space="0" w:color="auto"/>
        <w:bottom w:val="none" w:sz="0" w:space="0" w:color="auto"/>
        <w:right w:val="none" w:sz="0" w:space="0" w:color="auto"/>
      </w:divBdr>
    </w:div>
    <w:div w:id="1386611727">
      <w:bodyDiv w:val="1"/>
      <w:marLeft w:val="0"/>
      <w:marRight w:val="0"/>
      <w:marTop w:val="0"/>
      <w:marBottom w:val="0"/>
      <w:divBdr>
        <w:top w:val="none" w:sz="0" w:space="0" w:color="auto"/>
        <w:left w:val="none" w:sz="0" w:space="0" w:color="auto"/>
        <w:bottom w:val="none" w:sz="0" w:space="0" w:color="auto"/>
        <w:right w:val="none" w:sz="0" w:space="0" w:color="auto"/>
      </w:divBdr>
    </w:div>
    <w:div w:id="1387025060">
      <w:bodyDiv w:val="1"/>
      <w:marLeft w:val="0"/>
      <w:marRight w:val="0"/>
      <w:marTop w:val="0"/>
      <w:marBottom w:val="0"/>
      <w:divBdr>
        <w:top w:val="none" w:sz="0" w:space="0" w:color="auto"/>
        <w:left w:val="none" w:sz="0" w:space="0" w:color="auto"/>
        <w:bottom w:val="none" w:sz="0" w:space="0" w:color="auto"/>
        <w:right w:val="none" w:sz="0" w:space="0" w:color="auto"/>
      </w:divBdr>
    </w:div>
    <w:div w:id="1388869454">
      <w:bodyDiv w:val="1"/>
      <w:marLeft w:val="0"/>
      <w:marRight w:val="0"/>
      <w:marTop w:val="0"/>
      <w:marBottom w:val="0"/>
      <w:divBdr>
        <w:top w:val="none" w:sz="0" w:space="0" w:color="auto"/>
        <w:left w:val="none" w:sz="0" w:space="0" w:color="auto"/>
        <w:bottom w:val="none" w:sz="0" w:space="0" w:color="auto"/>
        <w:right w:val="none" w:sz="0" w:space="0" w:color="auto"/>
      </w:divBdr>
    </w:div>
    <w:div w:id="1392313731">
      <w:bodyDiv w:val="1"/>
      <w:marLeft w:val="0"/>
      <w:marRight w:val="0"/>
      <w:marTop w:val="0"/>
      <w:marBottom w:val="0"/>
      <w:divBdr>
        <w:top w:val="none" w:sz="0" w:space="0" w:color="auto"/>
        <w:left w:val="none" w:sz="0" w:space="0" w:color="auto"/>
        <w:bottom w:val="none" w:sz="0" w:space="0" w:color="auto"/>
        <w:right w:val="none" w:sz="0" w:space="0" w:color="auto"/>
      </w:divBdr>
    </w:div>
    <w:div w:id="1393966742">
      <w:bodyDiv w:val="1"/>
      <w:marLeft w:val="0"/>
      <w:marRight w:val="0"/>
      <w:marTop w:val="0"/>
      <w:marBottom w:val="0"/>
      <w:divBdr>
        <w:top w:val="none" w:sz="0" w:space="0" w:color="auto"/>
        <w:left w:val="none" w:sz="0" w:space="0" w:color="auto"/>
        <w:bottom w:val="none" w:sz="0" w:space="0" w:color="auto"/>
        <w:right w:val="none" w:sz="0" w:space="0" w:color="auto"/>
      </w:divBdr>
    </w:div>
    <w:div w:id="1398091417">
      <w:bodyDiv w:val="1"/>
      <w:marLeft w:val="0"/>
      <w:marRight w:val="0"/>
      <w:marTop w:val="0"/>
      <w:marBottom w:val="0"/>
      <w:divBdr>
        <w:top w:val="none" w:sz="0" w:space="0" w:color="auto"/>
        <w:left w:val="none" w:sz="0" w:space="0" w:color="auto"/>
        <w:bottom w:val="none" w:sz="0" w:space="0" w:color="auto"/>
        <w:right w:val="none" w:sz="0" w:space="0" w:color="auto"/>
      </w:divBdr>
    </w:div>
    <w:div w:id="1398698369">
      <w:bodyDiv w:val="1"/>
      <w:marLeft w:val="0"/>
      <w:marRight w:val="0"/>
      <w:marTop w:val="0"/>
      <w:marBottom w:val="0"/>
      <w:divBdr>
        <w:top w:val="none" w:sz="0" w:space="0" w:color="auto"/>
        <w:left w:val="none" w:sz="0" w:space="0" w:color="auto"/>
        <w:bottom w:val="none" w:sz="0" w:space="0" w:color="auto"/>
        <w:right w:val="none" w:sz="0" w:space="0" w:color="auto"/>
      </w:divBdr>
    </w:div>
    <w:div w:id="1400399053">
      <w:bodyDiv w:val="1"/>
      <w:marLeft w:val="0"/>
      <w:marRight w:val="0"/>
      <w:marTop w:val="0"/>
      <w:marBottom w:val="0"/>
      <w:divBdr>
        <w:top w:val="none" w:sz="0" w:space="0" w:color="auto"/>
        <w:left w:val="none" w:sz="0" w:space="0" w:color="auto"/>
        <w:bottom w:val="none" w:sz="0" w:space="0" w:color="auto"/>
        <w:right w:val="none" w:sz="0" w:space="0" w:color="auto"/>
      </w:divBdr>
    </w:div>
    <w:div w:id="1400520097">
      <w:bodyDiv w:val="1"/>
      <w:marLeft w:val="0"/>
      <w:marRight w:val="0"/>
      <w:marTop w:val="0"/>
      <w:marBottom w:val="0"/>
      <w:divBdr>
        <w:top w:val="none" w:sz="0" w:space="0" w:color="auto"/>
        <w:left w:val="none" w:sz="0" w:space="0" w:color="auto"/>
        <w:bottom w:val="none" w:sz="0" w:space="0" w:color="auto"/>
        <w:right w:val="none" w:sz="0" w:space="0" w:color="auto"/>
      </w:divBdr>
    </w:div>
    <w:div w:id="1400596956">
      <w:bodyDiv w:val="1"/>
      <w:marLeft w:val="0"/>
      <w:marRight w:val="0"/>
      <w:marTop w:val="0"/>
      <w:marBottom w:val="0"/>
      <w:divBdr>
        <w:top w:val="none" w:sz="0" w:space="0" w:color="auto"/>
        <w:left w:val="none" w:sz="0" w:space="0" w:color="auto"/>
        <w:bottom w:val="none" w:sz="0" w:space="0" w:color="auto"/>
        <w:right w:val="none" w:sz="0" w:space="0" w:color="auto"/>
      </w:divBdr>
    </w:div>
    <w:div w:id="1403675485">
      <w:bodyDiv w:val="1"/>
      <w:marLeft w:val="0"/>
      <w:marRight w:val="0"/>
      <w:marTop w:val="0"/>
      <w:marBottom w:val="0"/>
      <w:divBdr>
        <w:top w:val="none" w:sz="0" w:space="0" w:color="auto"/>
        <w:left w:val="none" w:sz="0" w:space="0" w:color="auto"/>
        <w:bottom w:val="none" w:sz="0" w:space="0" w:color="auto"/>
        <w:right w:val="none" w:sz="0" w:space="0" w:color="auto"/>
      </w:divBdr>
    </w:div>
    <w:div w:id="1403719500">
      <w:bodyDiv w:val="1"/>
      <w:marLeft w:val="0"/>
      <w:marRight w:val="0"/>
      <w:marTop w:val="0"/>
      <w:marBottom w:val="0"/>
      <w:divBdr>
        <w:top w:val="none" w:sz="0" w:space="0" w:color="auto"/>
        <w:left w:val="none" w:sz="0" w:space="0" w:color="auto"/>
        <w:bottom w:val="none" w:sz="0" w:space="0" w:color="auto"/>
        <w:right w:val="none" w:sz="0" w:space="0" w:color="auto"/>
      </w:divBdr>
    </w:div>
    <w:div w:id="1404647876">
      <w:bodyDiv w:val="1"/>
      <w:marLeft w:val="0"/>
      <w:marRight w:val="0"/>
      <w:marTop w:val="0"/>
      <w:marBottom w:val="0"/>
      <w:divBdr>
        <w:top w:val="none" w:sz="0" w:space="0" w:color="auto"/>
        <w:left w:val="none" w:sz="0" w:space="0" w:color="auto"/>
        <w:bottom w:val="none" w:sz="0" w:space="0" w:color="auto"/>
        <w:right w:val="none" w:sz="0" w:space="0" w:color="auto"/>
      </w:divBdr>
    </w:div>
    <w:div w:id="1405026596">
      <w:bodyDiv w:val="1"/>
      <w:marLeft w:val="0"/>
      <w:marRight w:val="0"/>
      <w:marTop w:val="0"/>
      <w:marBottom w:val="0"/>
      <w:divBdr>
        <w:top w:val="none" w:sz="0" w:space="0" w:color="auto"/>
        <w:left w:val="none" w:sz="0" w:space="0" w:color="auto"/>
        <w:bottom w:val="none" w:sz="0" w:space="0" w:color="auto"/>
        <w:right w:val="none" w:sz="0" w:space="0" w:color="auto"/>
      </w:divBdr>
    </w:div>
    <w:div w:id="1405563417">
      <w:bodyDiv w:val="1"/>
      <w:marLeft w:val="0"/>
      <w:marRight w:val="0"/>
      <w:marTop w:val="0"/>
      <w:marBottom w:val="0"/>
      <w:divBdr>
        <w:top w:val="none" w:sz="0" w:space="0" w:color="auto"/>
        <w:left w:val="none" w:sz="0" w:space="0" w:color="auto"/>
        <w:bottom w:val="none" w:sz="0" w:space="0" w:color="auto"/>
        <w:right w:val="none" w:sz="0" w:space="0" w:color="auto"/>
      </w:divBdr>
    </w:div>
    <w:div w:id="1405910316">
      <w:bodyDiv w:val="1"/>
      <w:marLeft w:val="0"/>
      <w:marRight w:val="0"/>
      <w:marTop w:val="0"/>
      <w:marBottom w:val="0"/>
      <w:divBdr>
        <w:top w:val="none" w:sz="0" w:space="0" w:color="auto"/>
        <w:left w:val="none" w:sz="0" w:space="0" w:color="auto"/>
        <w:bottom w:val="none" w:sz="0" w:space="0" w:color="auto"/>
        <w:right w:val="none" w:sz="0" w:space="0" w:color="auto"/>
      </w:divBdr>
    </w:div>
    <w:div w:id="1406957870">
      <w:bodyDiv w:val="1"/>
      <w:marLeft w:val="0"/>
      <w:marRight w:val="0"/>
      <w:marTop w:val="0"/>
      <w:marBottom w:val="0"/>
      <w:divBdr>
        <w:top w:val="none" w:sz="0" w:space="0" w:color="auto"/>
        <w:left w:val="none" w:sz="0" w:space="0" w:color="auto"/>
        <w:bottom w:val="none" w:sz="0" w:space="0" w:color="auto"/>
        <w:right w:val="none" w:sz="0" w:space="0" w:color="auto"/>
      </w:divBdr>
    </w:div>
    <w:div w:id="1407262714">
      <w:bodyDiv w:val="1"/>
      <w:marLeft w:val="0"/>
      <w:marRight w:val="0"/>
      <w:marTop w:val="0"/>
      <w:marBottom w:val="0"/>
      <w:divBdr>
        <w:top w:val="none" w:sz="0" w:space="0" w:color="auto"/>
        <w:left w:val="none" w:sz="0" w:space="0" w:color="auto"/>
        <w:bottom w:val="none" w:sz="0" w:space="0" w:color="auto"/>
        <w:right w:val="none" w:sz="0" w:space="0" w:color="auto"/>
      </w:divBdr>
    </w:div>
    <w:div w:id="1408459661">
      <w:bodyDiv w:val="1"/>
      <w:marLeft w:val="0"/>
      <w:marRight w:val="0"/>
      <w:marTop w:val="0"/>
      <w:marBottom w:val="0"/>
      <w:divBdr>
        <w:top w:val="none" w:sz="0" w:space="0" w:color="auto"/>
        <w:left w:val="none" w:sz="0" w:space="0" w:color="auto"/>
        <w:bottom w:val="none" w:sz="0" w:space="0" w:color="auto"/>
        <w:right w:val="none" w:sz="0" w:space="0" w:color="auto"/>
      </w:divBdr>
    </w:div>
    <w:div w:id="1408652879">
      <w:bodyDiv w:val="1"/>
      <w:marLeft w:val="0"/>
      <w:marRight w:val="0"/>
      <w:marTop w:val="0"/>
      <w:marBottom w:val="0"/>
      <w:divBdr>
        <w:top w:val="none" w:sz="0" w:space="0" w:color="auto"/>
        <w:left w:val="none" w:sz="0" w:space="0" w:color="auto"/>
        <w:bottom w:val="none" w:sz="0" w:space="0" w:color="auto"/>
        <w:right w:val="none" w:sz="0" w:space="0" w:color="auto"/>
      </w:divBdr>
    </w:div>
    <w:div w:id="1409964021">
      <w:bodyDiv w:val="1"/>
      <w:marLeft w:val="0"/>
      <w:marRight w:val="0"/>
      <w:marTop w:val="0"/>
      <w:marBottom w:val="0"/>
      <w:divBdr>
        <w:top w:val="none" w:sz="0" w:space="0" w:color="auto"/>
        <w:left w:val="none" w:sz="0" w:space="0" w:color="auto"/>
        <w:bottom w:val="none" w:sz="0" w:space="0" w:color="auto"/>
        <w:right w:val="none" w:sz="0" w:space="0" w:color="auto"/>
      </w:divBdr>
    </w:div>
    <w:div w:id="1411266964">
      <w:bodyDiv w:val="1"/>
      <w:marLeft w:val="0"/>
      <w:marRight w:val="0"/>
      <w:marTop w:val="0"/>
      <w:marBottom w:val="0"/>
      <w:divBdr>
        <w:top w:val="none" w:sz="0" w:space="0" w:color="auto"/>
        <w:left w:val="none" w:sz="0" w:space="0" w:color="auto"/>
        <w:bottom w:val="none" w:sz="0" w:space="0" w:color="auto"/>
        <w:right w:val="none" w:sz="0" w:space="0" w:color="auto"/>
      </w:divBdr>
    </w:div>
    <w:div w:id="1411387475">
      <w:bodyDiv w:val="1"/>
      <w:marLeft w:val="0"/>
      <w:marRight w:val="0"/>
      <w:marTop w:val="0"/>
      <w:marBottom w:val="0"/>
      <w:divBdr>
        <w:top w:val="none" w:sz="0" w:space="0" w:color="auto"/>
        <w:left w:val="none" w:sz="0" w:space="0" w:color="auto"/>
        <w:bottom w:val="none" w:sz="0" w:space="0" w:color="auto"/>
        <w:right w:val="none" w:sz="0" w:space="0" w:color="auto"/>
      </w:divBdr>
    </w:div>
    <w:div w:id="1412190483">
      <w:bodyDiv w:val="1"/>
      <w:marLeft w:val="0"/>
      <w:marRight w:val="0"/>
      <w:marTop w:val="0"/>
      <w:marBottom w:val="0"/>
      <w:divBdr>
        <w:top w:val="none" w:sz="0" w:space="0" w:color="auto"/>
        <w:left w:val="none" w:sz="0" w:space="0" w:color="auto"/>
        <w:bottom w:val="none" w:sz="0" w:space="0" w:color="auto"/>
        <w:right w:val="none" w:sz="0" w:space="0" w:color="auto"/>
      </w:divBdr>
    </w:div>
    <w:div w:id="1414547729">
      <w:bodyDiv w:val="1"/>
      <w:marLeft w:val="0"/>
      <w:marRight w:val="0"/>
      <w:marTop w:val="0"/>
      <w:marBottom w:val="0"/>
      <w:divBdr>
        <w:top w:val="none" w:sz="0" w:space="0" w:color="auto"/>
        <w:left w:val="none" w:sz="0" w:space="0" w:color="auto"/>
        <w:bottom w:val="none" w:sz="0" w:space="0" w:color="auto"/>
        <w:right w:val="none" w:sz="0" w:space="0" w:color="auto"/>
      </w:divBdr>
    </w:div>
    <w:div w:id="1414743049">
      <w:bodyDiv w:val="1"/>
      <w:marLeft w:val="0"/>
      <w:marRight w:val="0"/>
      <w:marTop w:val="0"/>
      <w:marBottom w:val="0"/>
      <w:divBdr>
        <w:top w:val="none" w:sz="0" w:space="0" w:color="auto"/>
        <w:left w:val="none" w:sz="0" w:space="0" w:color="auto"/>
        <w:bottom w:val="none" w:sz="0" w:space="0" w:color="auto"/>
        <w:right w:val="none" w:sz="0" w:space="0" w:color="auto"/>
      </w:divBdr>
    </w:div>
    <w:div w:id="1415931600">
      <w:bodyDiv w:val="1"/>
      <w:marLeft w:val="0"/>
      <w:marRight w:val="0"/>
      <w:marTop w:val="0"/>
      <w:marBottom w:val="0"/>
      <w:divBdr>
        <w:top w:val="none" w:sz="0" w:space="0" w:color="auto"/>
        <w:left w:val="none" w:sz="0" w:space="0" w:color="auto"/>
        <w:bottom w:val="none" w:sz="0" w:space="0" w:color="auto"/>
        <w:right w:val="none" w:sz="0" w:space="0" w:color="auto"/>
      </w:divBdr>
    </w:div>
    <w:div w:id="1417088725">
      <w:bodyDiv w:val="1"/>
      <w:marLeft w:val="0"/>
      <w:marRight w:val="0"/>
      <w:marTop w:val="0"/>
      <w:marBottom w:val="0"/>
      <w:divBdr>
        <w:top w:val="none" w:sz="0" w:space="0" w:color="auto"/>
        <w:left w:val="none" w:sz="0" w:space="0" w:color="auto"/>
        <w:bottom w:val="none" w:sz="0" w:space="0" w:color="auto"/>
        <w:right w:val="none" w:sz="0" w:space="0" w:color="auto"/>
      </w:divBdr>
    </w:div>
    <w:div w:id="1417172026">
      <w:bodyDiv w:val="1"/>
      <w:marLeft w:val="0"/>
      <w:marRight w:val="0"/>
      <w:marTop w:val="0"/>
      <w:marBottom w:val="0"/>
      <w:divBdr>
        <w:top w:val="none" w:sz="0" w:space="0" w:color="auto"/>
        <w:left w:val="none" w:sz="0" w:space="0" w:color="auto"/>
        <w:bottom w:val="none" w:sz="0" w:space="0" w:color="auto"/>
        <w:right w:val="none" w:sz="0" w:space="0" w:color="auto"/>
      </w:divBdr>
    </w:div>
    <w:div w:id="1417484438">
      <w:bodyDiv w:val="1"/>
      <w:marLeft w:val="0"/>
      <w:marRight w:val="0"/>
      <w:marTop w:val="0"/>
      <w:marBottom w:val="0"/>
      <w:divBdr>
        <w:top w:val="none" w:sz="0" w:space="0" w:color="auto"/>
        <w:left w:val="none" w:sz="0" w:space="0" w:color="auto"/>
        <w:bottom w:val="none" w:sz="0" w:space="0" w:color="auto"/>
        <w:right w:val="none" w:sz="0" w:space="0" w:color="auto"/>
      </w:divBdr>
    </w:div>
    <w:div w:id="1419986469">
      <w:bodyDiv w:val="1"/>
      <w:marLeft w:val="0"/>
      <w:marRight w:val="0"/>
      <w:marTop w:val="0"/>
      <w:marBottom w:val="0"/>
      <w:divBdr>
        <w:top w:val="none" w:sz="0" w:space="0" w:color="auto"/>
        <w:left w:val="none" w:sz="0" w:space="0" w:color="auto"/>
        <w:bottom w:val="none" w:sz="0" w:space="0" w:color="auto"/>
        <w:right w:val="none" w:sz="0" w:space="0" w:color="auto"/>
      </w:divBdr>
    </w:div>
    <w:div w:id="1421172436">
      <w:bodyDiv w:val="1"/>
      <w:marLeft w:val="0"/>
      <w:marRight w:val="0"/>
      <w:marTop w:val="0"/>
      <w:marBottom w:val="0"/>
      <w:divBdr>
        <w:top w:val="none" w:sz="0" w:space="0" w:color="auto"/>
        <w:left w:val="none" w:sz="0" w:space="0" w:color="auto"/>
        <w:bottom w:val="none" w:sz="0" w:space="0" w:color="auto"/>
        <w:right w:val="none" w:sz="0" w:space="0" w:color="auto"/>
      </w:divBdr>
    </w:div>
    <w:div w:id="1422219964">
      <w:bodyDiv w:val="1"/>
      <w:marLeft w:val="0"/>
      <w:marRight w:val="0"/>
      <w:marTop w:val="0"/>
      <w:marBottom w:val="0"/>
      <w:divBdr>
        <w:top w:val="none" w:sz="0" w:space="0" w:color="auto"/>
        <w:left w:val="none" w:sz="0" w:space="0" w:color="auto"/>
        <w:bottom w:val="none" w:sz="0" w:space="0" w:color="auto"/>
        <w:right w:val="none" w:sz="0" w:space="0" w:color="auto"/>
      </w:divBdr>
    </w:div>
    <w:div w:id="1422794785">
      <w:bodyDiv w:val="1"/>
      <w:marLeft w:val="0"/>
      <w:marRight w:val="0"/>
      <w:marTop w:val="0"/>
      <w:marBottom w:val="0"/>
      <w:divBdr>
        <w:top w:val="none" w:sz="0" w:space="0" w:color="auto"/>
        <w:left w:val="none" w:sz="0" w:space="0" w:color="auto"/>
        <w:bottom w:val="none" w:sz="0" w:space="0" w:color="auto"/>
        <w:right w:val="none" w:sz="0" w:space="0" w:color="auto"/>
      </w:divBdr>
    </w:div>
    <w:div w:id="1423722584">
      <w:bodyDiv w:val="1"/>
      <w:marLeft w:val="0"/>
      <w:marRight w:val="0"/>
      <w:marTop w:val="0"/>
      <w:marBottom w:val="0"/>
      <w:divBdr>
        <w:top w:val="none" w:sz="0" w:space="0" w:color="auto"/>
        <w:left w:val="none" w:sz="0" w:space="0" w:color="auto"/>
        <w:bottom w:val="none" w:sz="0" w:space="0" w:color="auto"/>
        <w:right w:val="none" w:sz="0" w:space="0" w:color="auto"/>
      </w:divBdr>
    </w:div>
    <w:div w:id="1423867682">
      <w:bodyDiv w:val="1"/>
      <w:marLeft w:val="0"/>
      <w:marRight w:val="0"/>
      <w:marTop w:val="0"/>
      <w:marBottom w:val="0"/>
      <w:divBdr>
        <w:top w:val="none" w:sz="0" w:space="0" w:color="auto"/>
        <w:left w:val="none" w:sz="0" w:space="0" w:color="auto"/>
        <w:bottom w:val="none" w:sz="0" w:space="0" w:color="auto"/>
        <w:right w:val="none" w:sz="0" w:space="0" w:color="auto"/>
      </w:divBdr>
    </w:div>
    <w:div w:id="1426149394">
      <w:bodyDiv w:val="1"/>
      <w:marLeft w:val="0"/>
      <w:marRight w:val="0"/>
      <w:marTop w:val="0"/>
      <w:marBottom w:val="0"/>
      <w:divBdr>
        <w:top w:val="none" w:sz="0" w:space="0" w:color="auto"/>
        <w:left w:val="none" w:sz="0" w:space="0" w:color="auto"/>
        <w:bottom w:val="none" w:sz="0" w:space="0" w:color="auto"/>
        <w:right w:val="none" w:sz="0" w:space="0" w:color="auto"/>
      </w:divBdr>
    </w:div>
    <w:div w:id="1426994188">
      <w:bodyDiv w:val="1"/>
      <w:marLeft w:val="0"/>
      <w:marRight w:val="0"/>
      <w:marTop w:val="0"/>
      <w:marBottom w:val="0"/>
      <w:divBdr>
        <w:top w:val="none" w:sz="0" w:space="0" w:color="auto"/>
        <w:left w:val="none" w:sz="0" w:space="0" w:color="auto"/>
        <w:bottom w:val="none" w:sz="0" w:space="0" w:color="auto"/>
        <w:right w:val="none" w:sz="0" w:space="0" w:color="auto"/>
      </w:divBdr>
    </w:div>
    <w:div w:id="1428309147">
      <w:bodyDiv w:val="1"/>
      <w:marLeft w:val="0"/>
      <w:marRight w:val="0"/>
      <w:marTop w:val="0"/>
      <w:marBottom w:val="0"/>
      <w:divBdr>
        <w:top w:val="none" w:sz="0" w:space="0" w:color="auto"/>
        <w:left w:val="none" w:sz="0" w:space="0" w:color="auto"/>
        <w:bottom w:val="none" w:sz="0" w:space="0" w:color="auto"/>
        <w:right w:val="none" w:sz="0" w:space="0" w:color="auto"/>
      </w:divBdr>
    </w:div>
    <w:div w:id="1428888649">
      <w:bodyDiv w:val="1"/>
      <w:marLeft w:val="0"/>
      <w:marRight w:val="0"/>
      <w:marTop w:val="0"/>
      <w:marBottom w:val="0"/>
      <w:divBdr>
        <w:top w:val="none" w:sz="0" w:space="0" w:color="auto"/>
        <w:left w:val="none" w:sz="0" w:space="0" w:color="auto"/>
        <w:bottom w:val="none" w:sz="0" w:space="0" w:color="auto"/>
        <w:right w:val="none" w:sz="0" w:space="0" w:color="auto"/>
      </w:divBdr>
    </w:div>
    <w:div w:id="1428959063">
      <w:bodyDiv w:val="1"/>
      <w:marLeft w:val="0"/>
      <w:marRight w:val="0"/>
      <w:marTop w:val="0"/>
      <w:marBottom w:val="0"/>
      <w:divBdr>
        <w:top w:val="none" w:sz="0" w:space="0" w:color="auto"/>
        <w:left w:val="none" w:sz="0" w:space="0" w:color="auto"/>
        <w:bottom w:val="none" w:sz="0" w:space="0" w:color="auto"/>
        <w:right w:val="none" w:sz="0" w:space="0" w:color="auto"/>
      </w:divBdr>
    </w:div>
    <w:div w:id="1428967161">
      <w:bodyDiv w:val="1"/>
      <w:marLeft w:val="0"/>
      <w:marRight w:val="0"/>
      <w:marTop w:val="0"/>
      <w:marBottom w:val="0"/>
      <w:divBdr>
        <w:top w:val="none" w:sz="0" w:space="0" w:color="auto"/>
        <w:left w:val="none" w:sz="0" w:space="0" w:color="auto"/>
        <w:bottom w:val="none" w:sz="0" w:space="0" w:color="auto"/>
        <w:right w:val="none" w:sz="0" w:space="0" w:color="auto"/>
      </w:divBdr>
    </w:div>
    <w:div w:id="1429035780">
      <w:bodyDiv w:val="1"/>
      <w:marLeft w:val="0"/>
      <w:marRight w:val="0"/>
      <w:marTop w:val="0"/>
      <w:marBottom w:val="0"/>
      <w:divBdr>
        <w:top w:val="none" w:sz="0" w:space="0" w:color="auto"/>
        <w:left w:val="none" w:sz="0" w:space="0" w:color="auto"/>
        <w:bottom w:val="none" w:sz="0" w:space="0" w:color="auto"/>
        <w:right w:val="none" w:sz="0" w:space="0" w:color="auto"/>
      </w:divBdr>
    </w:div>
    <w:div w:id="1432047069">
      <w:bodyDiv w:val="1"/>
      <w:marLeft w:val="0"/>
      <w:marRight w:val="0"/>
      <w:marTop w:val="0"/>
      <w:marBottom w:val="0"/>
      <w:divBdr>
        <w:top w:val="none" w:sz="0" w:space="0" w:color="auto"/>
        <w:left w:val="none" w:sz="0" w:space="0" w:color="auto"/>
        <w:bottom w:val="none" w:sz="0" w:space="0" w:color="auto"/>
        <w:right w:val="none" w:sz="0" w:space="0" w:color="auto"/>
      </w:divBdr>
    </w:div>
    <w:div w:id="1432973684">
      <w:bodyDiv w:val="1"/>
      <w:marLeft w:val="0"/>
      <w:marRight w:val="0"/>
      <w:marTop w:val="0"/>
      <w:marBottom w:val="0"/>
      <w:divBdr>
        <w:top w:val="none" w:sz="0" w:space="0" w:color="auto"/>
        <w:left w:val="none" w:sz="0" w:space="0" w:color="auto"/>
        <w:bottom w:val="none" w:sz="0" w:space="0" w:color="auto"/>
        <w:right w:val="none" w:sz="0" w:space="0" w:color="auto"/>
      </w:divBdr>
    </w:div>
    <w:div w:id="1435396797">
      <w:bodyDiv w:val="1"/>
      <w:marLeft w:val="0"/>
      <w:marRight w:val="0"/>
      <w:marTop w:val="0"/>
      <w:marBottom w:val="0"/>
      <w:divBdr>
        <w:top w:val="none" w:sz="0" w:space="0" w:color="auto"/>
        <w:left w:val="none" w:sz="0" w:space="0" w:color="auto"/>
        <w:bottom w:val="none" w:sz="0" w:space="0" w:color="auto"/>
        <w:right w:val="none" w:sz="0" w:space="0" w:color="auto"/>
      </w:divBdr>
    </w:div>
    <w:div w:id="1437335718">
      <w:bodyDiv w:val="1"/>
      <w:marLeft w:val="0"/>
      <w:marRight w:val="0"/>
      <w:marTop w:val="0"/>
      <w:marBottom w:val="0"/>
      <w:divBdr>
        <w:top w:val="none" w:sz="0" w:space="0" w:color="auto"/>
        <w:left w:val="none" w:sz="0" w:space="0" w:color="auto"/>
        <w:bottom w:val="none" w:sz="0" w:space="0" w:color="auto"/>
        <w:right w:val="none" w:sz="0" w:space="0" w:color="auto"/>
      </w:divBdr>
    </w:div>
    <w:div w:id="1437361411">
      <w:bodyDiv w:val="1"/>
      <w:marLeft w:val="0"/>
      <w:marRight w:val="0"/>
      <w:marTop w:val="0"/>
      <w:marBottom w:val="0"/>
      <w:divBdr>
        <w:top w:val="none" w:sz="0" w:space="0" w:color="auto"/>
        <w:left w:val="none" w:sz="0" w:space="0" w:color="auto"/>
        <w:bottom w:val="none" w:sz="0" w:space="0" w:color="auto"/>
        <w:right w:val="none" w:sz="0" w:space="0" w:color="auto"/>
      </w:divBdr>
    </w:div>
    <w:div w:id="1438477039">
      <w:bodyDiv w:val="1"/>
      <w:marLeft w:val="0"/>
      <w:marRight w:val="0"/>
      <w:marTop w:val="0"/>
      <w:marBottom w:val="0"/>
      <w:divBdr>
        <w:top w:val="none" w:sz="0" w:space="0" w:color="auto"/>
        <w:left w:val="none" w:sz="0" w:space="0" w:color="auto"/>
        <w:bottom w:val="none" w:sz="0" w:space="0" w:color="auto"/>
        <w:right w:val="none" w:sz="0" w:space="0" w:color="auto"/>
      </w:divBdr>
    </w:div>
    <w:div w:id="1438599726">
      <w:bodyDiv w:val="1"/>
      <w:marLeft w:val="0"/>
      <w:marRight w:val="0"/>
      <w:marTop w:val="0"/>
      <w:marBottom w:val="0"/>
      <w:divBdr>
        <w:top w:val="none" w:sz="0" w:space="0" w:color="auto"/>
        <w:left w:val="none" w:sz="0" w:space="0" w:color="auto"/>
        <w:bottom w:val="none" w:sz="0" w:space="0" w:color="auto"/>
        <w:right w:val="none" w:sz="0" w:space="0" w:color="auto"/>
      </w:divBdr>
    </w:div>
    <w:div w:id="1438717626">
      <w:bodyDiv w:val="1"/>
      <w:marLeft w:val="0"/>
      <w:marRight w:val="0"/>
      <w:marTop w:val="0"/>
      <w:marBottom w:val="0"/>
      <w:divBdr>
        <w:top w:val="none" w:sz="0" w:space="0" w:color="auto"/>
        <w:left w:val="none" w:sz="0" w:space="0" w:color="auto"/>
        <w:bottom w:val="none" w:sz="0" w:space="0" w:color="auto"/>
        <w:right w:val="none" w:sz="0" w:space="0" w:color="auto"/>
      </w:divBdr>
    </w:div>
    <w:div w:id="1439183103">
      <w:bodyDiv w:val="1"/>
      <w:marLeft w:val="0"/>
      <w:marRight w:val="0"/>
      <w:marTop w:val="0"/>
      <w:marBottom w:val="0"/>
      <w:divBdr>
        <w:top w:val="none" w:sz="0" w:space="0" w:color="auto"/>
        <w:left w:val="none" w:sz="0" w:space="0" w:color="auto"/>
        <w:bottom w:val="none" w:sz="0" w:space="0" w:color="auto"/>
        <w:right w:val="none" w:sz="0" w:space="0" w:color="auto"/>
      </w:divBdr>
    </w:div>
    <w:div w:id="1440956093">
      <w:bodyDiv w:val="1"/>
      <w:marLeft w:val="0"/>
      <w:marRight w:val="0"/>
      <w:marTop w:val="0"/>
      <w:marBottom w:val="0"/>
      <w:divBdr>
        <w:top w:val="none" w:sz="0" w:space="0" w:color="auto"/>
        <w:left w:val="none" w:sz="0" w:space="0" w:color="auto"/>
        <w:bottom w:val="none" w:sz="0" w:space="0" w:color="auto"/>
        <w:right w:val="none" w:sz="0" w:space="0" w:color="auto"/>
      </w:divBdr>
    </w:div>
    <w:div w:id="1441292066">
      <w:bodyDiv w:val="1"/>
      <w:marLeft w:val="0"/>
      <w:marRight w:val="0"/>
      <w:marTop w:val="0"/>
      <w:marBottom w:val="0"/>
      <w:divBdr>
        <w:top w:val="none" w:sz="0" w:space="0" w:color="auto"/>
        <w:left w:val="none" w:sz="0" w:space="0" w:color="auto"/>
        <w:bottom w:val="none" w:sz="0" w:space="0" w:color="auto"/>
        <w:right w:val="none" w:sz="0" w:space="0" w:color="auto"/>
      </w:divBdr>
    </w:div>
    <w:div w:id="1441686358">
      <w:bodyDiv w:val="1"/>
      <w:marLeft w:val="0"/>
      <w:marRight w:val="0"/>
      <w:marTop w:val="0"/>
      <w:marBottom w:val="0"/>
      <w:divBdr>
        <w:top w:val="none" w:sz="0" w:space="0" w:color="auto"/>
        <w:left w:val="none" w:sz="0" w:space="0" w:color="auto"/>
        <w:bottom w:val="none" w:sz="0" w:space="0" w:color="auto"/>
        <w:right w:val="none" w:sz="0" w:space="0" w:color="auto"/>
      </w:divBdr>
    </w:div>
    <w:div w:id="1441954203">
      <w:bodyDiv w:val="1"/>
      <w:marLeft w:val="0"/>
      <w:marRight w:val="0"/>
      <w:marTop w:val="0"/>
      <w:marBottom w:val="0"/>
      <w:divBdr>
        <w:top w:val="none" w:sz="0" w:space="0" w:color="auto"/>
        <w:left w:val="none" w:sz="0" w:space="0" w:color="auto"/>
        <w:bottom w:val="none" w:sz="0" w:space="0" w:color="auto"/>
        <w:right w:val="none" w:sz="0" w:space="0" w:color="auto"/>
      </w:divBdr>
    </w:div>
    <w:div w:id="1442141028">
      <w:bodyDiv w:val="1"/>
      <w:marLeft w:val="0"/>
      <w:marRight w:val="0"/>
      <w:marTop w:val="0"/>
      <w:marBottom w:val="0"/>
      <w:divBdr>
        <w:top w:val="none" w:sz="0" w:space="0" w:color="auto"/>
        <w:left w:val="none" w:sz="0" w:space="0" w:color="auto"/>
        <w:bottom w:val="none" w:sz="0" w:space="0" w:color="auto"/>
        <w:right w:val="none" w:sz="0" w:space="0" w:color="auto"/>
      </w:divBdr>
    </w:div>
    <w:div w:id="1442652932">
      <w:bodyDiv w:val="1"/>
      <w:marLeft w:val="0"/>
      <w:marRight w:val="0"/>
      <w:marTop w:val="0"/>
      <w:marBottom w:val="0"/>
      <w:divBdr>
        <w:top w:val="none" w:sz="0" w:space="0" w:color="auto"/>
        <w:left w:val="none" w:sz="0" w:space="0" w:color="auto"/>
        <w:bottom w:val="none" w:sz="0" w:space="0" w:color="auto"/>
        <w:right w:val="none" w:sz="0" w:space="0" w:color="auto"/>
      </w:divBdr>
    </w:div>
    <w:div w:id="1446190387">
      <w:bodyDiv w:val="1"/>
      <w:marLeft w:val="0"/>
      <w:marRight w:val="0"/>
      <w:marTop w:val="0"/>
      <w:marBottom w:val="0"/>
      <w:divBdr>
        <w:top w:val="none" w:sz="0" w:space="0" w:color="auto"/>
        <w:left w:val="none" w:sz="0" w:space="0" w:color="auto"/>
        <w:bottom w:val="none" w:sz="0" w:space="0" w:color="auto"/>
        <w:right w:val="none" w:sz="0" w:space="0" w:color="auto"/>
      </w:divBdr>
    </w:div>
    <w:div w:id="1447385252">
      <w:bodyDiv w:val="1"/>
      <w:marLeft w:val="0"/>
      <w:marRight w:val="0"/>
      <w:marTop w:val="0"/>
      <w:marBottom w:val="0"/>
      <w:divBdr>
        <w:top w:val="none" w:sz="0" w:space="0" w:color="auto"/>
        <w:left w:val="none" w:sz="0" w:space="0" w:color="auto"/>
        <w:bottom w:val="none" w:sz="0" w:space="0" w:color="auto"/>
        <w:right w:val="none" w:sz="0" w:space="0" w:color="auto"/>
      </w:divBdr>
    </w:div>
    <w:div w:id="1448236946">
      <w:bodyDiv w:val="1"/>
      <w:marLeft w:val="0"/>
      <w:marRight w:val="0"/>
      <w:marTop w:val="0"/>
      <w:marBottom w:val="0"/>
      <w:divBdr>
        <w:top w:val="none" w:sz="0" w:space="0" w:color="auto"/>
        <w:left w:val="none" w:sz="0" w:space="0" w:color="auto"/>
        <w:bottom w:val="none" w:sz="0" w:space="0" w:color="auto"/>
        <w:right w:val="none" w:sz="0" w:space="0" w:color="auto"/>
      </w:divBdr>
    </w:div>
    <w:div w:id="1448307966">
      <w:bodyDiv w:val="1"/>
      <w:marLeft w:val="0"/>
      <w:marRight w:val="0"/>
      <w:marTop w:val="0"/>
      <w:marBottom w:val="0"/>
      <w:divBdr>
        <w:top w:val="none" w:sz="0" w:space="0" w:color="auto"/>
        <w:left w:val="none" w:sz="0" w:space="0" w:color="auto"/>
        <w:bottom w:val="none" w:sz="0" w:space="0" w:color="auto"/>
        <w:right w:val="none" w:sz="0" w:space="0" w:color="auto"/>
      </w:divBdr>
    </w:div>
    <w:div w:id="1449080071">
      <w:bodyDiv w:val="1"/>
      <w:marLeft w:val="0"/>
      <w:marRight w:val="0"/>
      <w:marTop w:val="0"/>
      <w:marBottom w:val="0"/>
      <w:divBdr>
        <w:top w:val="none" w:sz="0" w:space="0" w:color="auto"/>
        <w:left w:val="none" w:sz="0" w:space="0" w:color="auto"/>
        <w:bottom w:val="none" w:sz="0" w:space="0" w:color="auto"/>
        <w:right w:val="none" w:sz="0" w:space="0" w:color="auto"/>
      </w:divBdr>
    </w:div>
    <w:div w:id="1453790619">
      <w:bodyDiv w:val="1"/>
      <w:marLeft w:val="0"/>
      <w:marRight w:val="0"/>
      <w:marTop w:val="0"/>
      <w:marBottom w:val="0"/>
      <w:divBdr>
        <w:top w:val="none" w:sz="0" w:space="0" w:color="auto"/>
        <w:left w:val="none" w:sz="0" w:space="0" w:color="auto"/>
        <w:bottom w:val="none" w:sz="0" w:space="0" w:color="auto"/>
        <w:right w:val="none" w:sz="0" w:space="0" w:color="auto"/>
      </w:divBdr>
    </w:div>
    <w:div w:id="1454136593">
      <w:bodyDiv w:val="1"/>
      <w:marLeft w:val="0"/>
      <w:marRight w:val="0"/>
      <w:marTop w:val="0"/>
      <w:marBottom w:val="0"/>
      <w:divBdr>
        <w:top w:val="none" w:sz="0" w:space="0" w:color="auto"/>
        <w:left w:val="none" w:sz="0" w:space="0" w:color="auto"/>
        <w:bottom w:val="none" w:sz="0" w:space="0" w:color="auto"/>
        <w:right w:val="none" w:sz="0" w:space="0" w:color="auto"/>
      </w:divBdr>
    </w:div>
    <w:div w:id="1454515531">
      <w:bodyDiv w:val="1"/>
      <w:marLeft w:val="0"/>
      <w:marRight w:val="0"/>
      <w:marTop w:val="0"/>
      <w:marBottom w:val="0"/>
      <w:divBdr>
        <w:top w:val="none" w:sz="0" w:space="0" w:color="auto"/>
        <w:left w:val="none" w:sz="0" w:space="0" w:color="auto"/>
        <w:bottom w:val="none" w:sz="0" w:space="0" w:color="auto"/>
        <w:right w:val="none" w:sz="0" w:space="0" w:color="auto"/>
      </w:divBdr>
    </w:div>
    <w:div w:id="1454908524">
      <w:bodyDiv w:val="1"/>
      <w:marLeft w:val="0"/>
      <w:marRight w:val="0"/>
      <w:marTop w:val="0"/>
      <w:marBottom w:val="0"/>
      <w:divBdr>
        <w:top w:val="none" w:sz="0" w:space="0" w:color="auto"/>
        <w:left w:val="none" w:sz="0" w:space="0" w:color="auto"/>
        <w:bottom w:val="none" w:sz="0" w:space="0" w:color="auto"/>
        <w:right w:val="none" w:sz="0" w:space="0" w:color="auto"/>
      </w:divBdr>
    </w:div>
    <w:div w:id="1456944577">
      <w:bodyDiv w:val="1"/>
      <w:marLeft w:val="0"/>
      <w:marRight w:val="0"/>
      <w:marTop w:val="0"/>
      <w:marBottom w:val="0"/>
      <w:divBdr>
        <w:top w:val="none" w:sz="0" w:space="0" w:color="auto"/>
        <w:left w:val="none" w:sz="0" w:space="0" w:color="auto"/>
        <w:bottom w:val="none" w:sz="0" w:space="0" w:color="auto"/>
        <w:right w:val="none" w:sz="0" w:space="0" w:color="auto"/>
      </w:divBdr>
    </w:div>
    <w:div w:id="1457874388">
      <w:bodyDiv w:val="1"/>
      <w:marLeft w:val="0"/>
      <w:marRight w:val="0"/>
      <w:marTop w:val="0"/>
      <w:marBottom w:val="0"/>
      <w:divBdr>
        <w:top w:val="none" w:sz="0" w:space="0" w:color="auto"/>
        <w:left w:val="none" w:sz="0" w:space="0" w:color="auto"/>
        <w:bottom w:val="none" w:sz="0" w:space="0" w:color="auto"/>
        <w:right w:val="none" w:sz="0" w:space="0" w:color="auto"/>
      </w:divBdr>
    </w:div>
    <w:div w:id="1458180954">
      <w:bodyDiv w:val="1"/>
      <w:marLeft w:val="0"/>
      <w:marRight w:val="0"/>
      <w:marTop w:val="0"/>
      <w:marBottom w:val="0"/>
      <w:divBdr>
        <w:top w:val="none" w:sz="0" w:space="0" w:color="auto"/>
        <w:left w:val="none" w:sz="0" w:space="0" w:color="auto"/>
        <w:bottom w:val="none" w:sz="0" w:space="0" w:color="auto"/>
        <w:right w:val="none" w:sz="0" w:space="0" w:color="auto"/>
      </w:divBdr>
    </w:div>
    <w:div w:id="1458526054">
      <w:bodyDiv w:val="1"/>
      <w:marLeft w:val="0"/>
      <w:marRight w:val="0"/>
      <w:marTop w:val="0"/>
      <w:marBottom w:val="0"/>
      <w:divBdr>
        <w:top w:val="none" w:sz="0" w:space="0" w:color="auto"/>
        <w:left w:val="none" w:sz="0" w:space="0" w:color="auto"/>
        <w:bottom w:val="none" w:sz="0" w:space="0" w:color="auto"/>
        <w:right w:val="none" w:sz="0" w:space="0" w:color="auto"/>
      </w:divBdr>
    </w:div>
    <w:div w:id="1458913786">
      <w:bodyDiv w:val="1"/>
      <w:marLeft w:val="0"/>
      <w:marRight w:val="0"/>
      <w:marTop w:val="0"/>
      <w:marBottom w:val="0"/>
      <w:divBdr>
        <w:top w:val="none" w:sz="0" w:space="0" w:color="auto"/>
        <w:left w:val="none" w:sz="0" w:space="0" w:color="auto"/>
        <w:bottom w:val="none" w:sz="0" w:space="0" w:color="auto"/>
        <w:right w:val="none" w:sz="0" w:space="0" w:color="auto"/>
      </w:divBdr>
    </w:div>
    <w:div w:id="1458915643">
      <w:bodyDiv w:val="1"/>
      <w:marLeft w:val="0"/>
      <w:marRight w:val="0"/>
      <w:marTop w:val="0"/>
      <w:marBottom w:val="0"/>
      <w:divBdr>
        <w:top w:val="none" w:sz="0" w:space="0" w:color="auto"/>
        <w:left w:val="none" w:sz="0" w:space="0" w:color="auto"/>
        <w:bottom w:val="none" w:sz="0" w:space="0" w:color="auto"/>
        <w:right w:val="none" w:sz="0" w:space="0" w:color="auto"/>
      </w:divBdr>
    </w:div>
    <w:div w:id="1458983899">
      <w:bodyDiv w:val="1"/>
      <w:marLeft w:val="0"/>
      <w:marRight w:val="0"/>
      <w:marTop w:val="0"/>
      <w:marBottom w:val="0"/>
      <w:divBdr>
        <w:top w:val="none" w:sz="0" w:space="0" w:color="auto"/>
        <w:left w:val="none" w:sz="0" w:space="0" w:color="auto"/>
        <w:bottom w:val="none" w:sz="0" w:space="0" w:color="auto"/>
        <w:right w:val="none" w:sz="0" w:space="0" w:color="auto"/>
      </w:divBdr>
    </w:div>
    <w:div w:id="1459839568">
      <w:bodyDiv w:val="1"/>
      <w:marLeft w:val="0"/>
      <w:marRight w:val="0"/>
      <w:marTop w:val="0"/>
      <w:marBottom w:val="0"/>
      <w:divBdr>
        <w:top w:val="none" w:sz="0" w:space="0" w:color="auto"/>
        <w:left w:val="none" w:sz="0" w:space="0" w:color="auto"/>
        <w:bottom w:val="none" w:sz="0" w:space="0" w:color="auto"/>
        <w:right w:val="none" w:sz="0" w:space="0" w:color="auto"/>
      </w:divBdr>
    </w:div>
    <w:div w:id="1460224948">
      <w:bodyDiv w:val="1"/>
      <w:marLeft w:val="0"/>
      <w:marRight w:val="0"/>
      <w:marTop w:val="0"/>
      <w:marBottom w:val="0"/>
      <w:divBdr>
        <w:top w:val="none" w:sz="0" w:space="0" w:color="auto"/>
        <w:left w:val="none" w:sz="0" w:space="0" w:color="auto"/>
        <w:bottom w:val="none" w:sz="0" w:space="0" w:color="auto"/>
        <w:right w:val="none" w:sz="0" w:space="0" w:color="auto"/>
      </w:divBdr>
    </w:div>
    <w:div w:id="1460296458">
      <w:bodyDiv w:val="1"/>
      <w:marLeft w:val="0"/>
      <w:marRight w:val="0"/>
      <w:marTop w:val="0"/>
      <w:marBottom w:val="0"/>
      <w:divBdr>
        <w:top w:val="none" w:sz="0" w:space="0" w:color="auto"/>
        <w:left w:val="none" w:sz="0" w:space="0" w:color="auto"/>
        <w:bottom w:val="none" w:sz="0" w:space="0" w:color="auto"/>
        <w:right w:val="none" w:sz="0" w:space="0" w:color="auto"/>
      </w:divBdr>
    </w:div>
    <w:div w:id="1461921784">
      <w:bodyDiv w:val="1"/>
      <w:marLeft w:val="0"/>
      <w:marRight w:val="0"/>
      <w:marTop w:val="0"/>
      <w:marBottom w:val="0"/>
      <w:divBdr>
        <w:top w:val="none" w:sz="0" w:space="0" w:color="auto"/>
        <w:left w:val="none" w:sz="0" w:space="0" w:color="auto"/>
        <w:bottom w:val="none" w:sz="0" w:space="0" w:color="auto"/>
        <w:right w:val="none" w:sz="0" w:space="0" w:color="auto"/>
      </w:divBdr>
    </w:div>
    <w:div w:id="1462459691">
      <w:bodyDiv w:val="1"/>
      <w:marLeft w:val="0"/>
      <w:marRight w:val="0"/>
      <w:marTop w:val="0"/>
      <w:marBottom w:val="0"/>
      <w:divBdr>
        <w:top w:val="none" w:sz="0" w:space="0" w:color="auto"/>
        <w:left w:val="none" w:sz="0" w:space="0" w:color="auto"/>
        <w:bottom w:val="none" w:sz="0" w:space="0" w:color="auto"/>
        <w:right w:val="none" w:sz="0" w:space="0" w:color="auto"/>
      </w:divBdr>
    </w:div>
    <w:div w:id="1465466669">
      <w:bodyDiv w:val="1"/>
      <w:marLeft w:val="0"/>
      <w:marRight w:val="0"/>
      <w:marTop w:val="0"/>
      <w:marBottom w:val="0"/>
      <w:divBdr>
        <w:top w:val="none" w:sz="0" w:space="0" w:color="auto"/>
        <w:left w:val="none" w:sz="0" w:space="0" w:color="auto"/>
        <w:bottom w:val="none" w:sz="0" w:space="0" w:color="auto"/>
        <w:right w:val="none" w:sz="0" w:space="0" w:color="auto"/>
      </w:divBdr>
    </w:div>
    <w:div w:id="1469399977">
      <w:bodyDiv w:val="1"/>
      <w:marLeft w:val="0"/>
      <w:marRight w:val="0"/>
      <w:marTop w:val="0"/>
      <w:marBottom w:val="0"/>
      <w:divBdr>
        <w:top w:val="none" w:sz="0" w:space="0" w:color="auto"/>
        <w:left w:val="none" w:sz="0" w:space="0" w:color="auto"/>
        <w:bottom w:val="none" w:sz="0" w:space="0" w:color="auto"/>
        <w:right w:val="none" w:sz="0" w:space="0" w:color="auto"/>
      </w:divBdr>
    </w:div>
    <w:div w:id="1469591299">
      <w:bodyDiv w:val="1"/>
      <w:marLeft w:val="0"/>
      <w:marRight w:val="0"/>
      <w:marTop w:val="0"/>
      <w:marBottom w:val="0"/>
      <w:divBdr>
        <w:top w:val="none" w:sz="0" w:space="0" w:color="auto"/>
        <w:left w:val="none" w:sz="0" w:space="0" w:color="auto"/>
        <w:bottom w:val="none" w:sz="0" w:space="0" w:color="auto"/>
        <w:right w:val="none" w:sz="0" w:space="0" w:color="auto"/>
      </w:divBdr>
    </w:div>
    <w:div w:id="1470170864">
      <w:bodyDiv w:val="1"/>
      <w:marLeft w:val="0"/>
      <w:marRight w:val="0"/>
      <w:marTop w:val="0"/>
      <w:marBottom w:val="0"/>
      <w:divBdr>
        <w:top w:val="none" w:sz="0" w:space="0" w:color="auto"/>
        <w:left w:val="none" w:sz="0" w:space="0" w:color="auto"/>
        <w:bottom w:val="none" w:sz="0" w:space="0" w:color="auto"/>
        <w:right w:val="none" w:sz="0" w:space="0" w:color="auto"/>
      </w:divBdr>
    </w:div>
    <w:div w:id="1471167773">
      <w:bodyDiv w:val="1"/>
      <w:marLeft w:val="0"/>
      <w:marRight w:val="0"/>
      <w:marTop w:val="0"/>
      <w:marBottom w:val="0"/>
      <w:divBdr>
        <w:top w:val="none" w:sz="0" w:space="0" w:color="auto"/>
        <w:left w:val="none" w:sz="0" w:space="0" w:color="auto"/>
        <w:bottom w:val="none" w:sz="0" w:space="0" w:color="auto"/>
        <w:right w:val="none" w:sz="0" w:space="0" w:color="auto"/>
      </w:divBdr>
    </w:div>
    <w:div w:id="1472945676">
      <w:bodyDiv w:val="1"/>
      <w:marLeft w:val="0"/>
      <w:marRight w:val="0"/>
      <w:marTop w:val="0"/>
      <w:marBottom w:val="0"/>
      <w:divBdr>
        <w:top w:val="none" w:sz="0" w:space="0" w:color="auto"/>
        <w:left w:val="none" w:sz="0" w:space="0" w:color="auto"/>
        <w:bottom w:val="none" w:sz="0" w:space="0" w:color="auto"/>
        <w:right w:val="none" w:sz="0" w:space="0" w:color="auto"/>
      </w:divBdr>
      <w:divsChild>
        <w:div w:id="145052028">
          <w:marLeft w:val="0"/>
          <w:marRight w:val="0"/>
          <w:marTop w:val="0"/>
          <w:marBottom w:val="0"/>
          <w:divBdr>
            <w:top w:val="none" w:sz="0" w:space="0" w:color="auto"/>
            <w:left w:val="none" w:sz="0" w:space="0" w:color="auto"/>
            <w:bottom w:val="none" w:sz="0" w:space="0" w:color="auto"/>
            <w:right w:val="none" w:sz="0" w:space="0" w:color="auto"/>
          </w:divBdr>
        </w:div>
        <w:div w:id="679552039">
          <w:marLeft w:val="0"/>
          <w:marRight w:val="0"/>
          <w:marTop w:val="0"/>
          <w:marBottom w:val="0"/>
          <w:divBdr>
            <w:top w:val="none" w:sz="0" w:space="0" w:color="auto"/>
            <w:left w:val="none" w:sz="0" w:space="0" w:color="auto"/>
            <w:bottom w:val="none" w:sz="0" w:space="0" w:color="auto"/>
            <w:right w:val="none" w:sz="0" w:space="0" w:color="auto"/>
          </w:divBdr>
        </w:div>
        <w:div w:id="1925063910">
          <w:marLeft w:val="0"/>
          <w:marRight w:val="0"/>
          <w:marTop w:val="0"/>
          <w:marBottom w:val="0"/>
          <w:divBdr>
            <w:top w:val="none" w:sz="0" w:space="0" w:color="auto"/>
            <w:left w:val="none" w:sz="0" w:space="0" w:color="auto"/>
            <w:bottom w:val="none" w:sz="0" w:space="0" w:color="auto"/>
            <w:right w:val="none" w:sz="0" w:space="0" w:color="auto"/>
          </w:divBdr>
        </w:div>
        <w:div w:id="669259710">
          <w:marLeft w:val="0"/>
          <w:marRight w:val="0"/>
          <w:marTop w:val="0"/>
          <w:marBottom w:val="0"/>
          <w:divBdr>
            <w:top w:val="none" w:sz="0" w:space="0" w:color="auto"/>
            <w:left w:val="none" w:sz="0" w:space="0" w:color="auto"/>
            <w:bottom w:val="none" w:sz="0" w:space="0" w:color="auto"/>
            <w:right w:val="none" w:sz="0" w:space="0" w:color="auto"/>
          </w:divBdr>
        </w:div>
        <w:div w:id="1871141524">
          <w:marLeft w:val="0"/>
          <w:marRight w:val="0"/>
          <w:marTop w:val="0"/>
          <w:marBottom w:val="0"/>
          <w:divBdr>
            <w:top w:val="none" w:sz="0" w:space="0" w:color="auto"/>
            <w:left w:val="none" w:sz="0" w:space="0" w:color="auto"/>
            <w:bottom w:val="none" w:sz="0" w:space="0" w:color="auto"/>
            <w:right w:val="none" w:sz="0" w:space="0" w:color="auto"/>
          </w:divBdr>
        </w:div>
        <w:div w:id="2009670579">
          <w:marLeft w:val="0"/>
          <w:marRight w:val="0"/>
          <w:marTop w:val="0"/>
          <w:marBottom w:val="0"/>
          <w:divBdr>
            <w:top w:val="none" w:sz="0" w:space="0" w:color="auto"/>
            <w:left w:val="none" w:sz="0" w:space="0" w:color="auto"/>
            <w:bottom w:val="none" w:sz="0" w:space="0" w:color="auto"/>
            <w:right w:val="none" w:sz="0" w:space="0" w:color="auto"/>
          </w:divBdr>
        </w:div>
        <w:div w:id="227809391">
          <w:marLeft w:val="0"/>
          <w:marRight w:val="0"/>
          <w:marTop w:val="0"/>
          <w:marBottom w:val="0"/>
          <w:divBdr>
            <w:top w:val="none" w:sz="0" w:space="0" w:color="auto"/>
            <w:left w:val="none" w:sz="0" w:space="0" w:color="auto"/>
            <w:bottom w:val="none" w:sz="0" w:space="0" w:color="auto"/>
            <w:right w:val="none" w:sz="0" w:space="0" w:color="auto"/>
          </w:divBdr>
        </w:div>
        <w:div w:id="2087026635">
          <w:marLeft w:val="0"/>
          <w:marRight w:val="0"/>
          <w:marTop w:val="0"/>
          <w:marBottom w:val="0"/>
          <w:divBdr>
            <w:top w:val="none" w:sz="0" w:space="0" w:color="auto"/>
            <w:left w:val="none" w:sz="0" w:space="0" w:color="auto"/>
            <w:bottom w:val="none" w:sz="0" w:space="0" w:color="auto"/>
            <w:right w:val="none" w:sz="0" w:space="0" w:color="auto"/>
          </w:divBdr>
        </w:div>
        <w:div w:id="905530583">
          <w:marLeft w:val="0"/>
          <w:marRight w:val="0"/>
          <w:marTop w:val="0"/>
          <w:marBottom w:val="0"/>
          <w:divBdr>
            <w:top w:val="none" w:sz="0" w:space="0" w:color="auto"/>
            <w:left w:val="none" w:sz="0" w:space="0" w:color="auto"/>
            <w:bottom w:val="none" w:sz="0" w:space="0" w:color="auto"/>
            <w:right w:val="none" w:sz="0" w:space="0" w:color="auto"/>
          </w:divBdr>
        </w:div>
        <w:div w:id="1691831819">
          <w:marLeft w:val="0"/>
          <w:marRight w:val="0"/>
          <w:marTop w:val="0"/>
          <w:marBottom w:val="0"/>
          <w:divBdr>
            <w:top w:val="none" w:sz="0" w:space="0" w:color="auto"/>
            <w:left w:val="none" w:sz="0" w:space="0" w:color="auto"/>
            <w:bottom w:val="none" w:sz="0" w:space="0" w:color="auto"/>
            <w:right w:val="none" w:sz="0" w:space="0" w:color="auto"/>
          </w:divBdr>
        </w:div>
        <w:div w:id="284965916">
          <w:marLeft w:val="0"/>
          <w:marRight w:val="0"/>
          <w:marTop w:val="0"/>
          <w:marBottom w:val="0"/>
          <w:divBdr>
            <w:top w:val="none" w:sz="0" w:space="0" w:color="auto"/>
            <w:left w:val="none" w:sz="0" w:space="0" w:color="auto"/>
            <w:bottom w:val="none" w:sz="0" w:space="0" w:color="auto"/>
            <w:right w:val="none" w:sz="0" w:space="0" w:color="auto"/>
          </w:divBdr>
        </w:div>
        <w:div w:id="503398783">
          <w:marLeft w:val="0"/>
          <w:marRight w:val="0"/>
          <w:marTop w:val="0"/>
          <w:marBottom w:val="0"/>
          <w:divBdr>
            <w:top w:val="none" w:sz="0" w:space="0" w:color="auto"/>
            <w:left w:val="none" w:sz="0" w:space="0" w:color="auto"/>
            <w:bottom w:val="none" w:sz="0" w:space="0" w:color="auto"/>
            <w:right w:val="none" w:sz="0" w:space="0" w:color="auto"/>
          </w:divBdr>
        </w:div>
        <w:div w:id="1042176236">
          <w:marLeft w:val="0"/>
          <w:marRight w:val="0"/>
          <w:marTop w:val="0"/>
          <w:marBottom w:val="0"/>
          <w:divBdr>
            <w:top w:val="none" w:sz="0" w:space="0" w:color="auto"/>
            <w:left w:val="none" w:sz="0" w:space="0" w:color="auto"/>
            <w:bottom w:val="none" w:sz="0" w:space="0" w:color="auto"/>
            <w:right w:val="none" w:sz="0" w:space="0" w:color="auto"/>
          </w:divBdr>
        </w:div>
        <w:div w:id="1700472854">
          <w:marLeft w:val="0"/>
          <w:marRight w:val="0"/>
          <w:marTop w:val="0"/>
          <w:marBottom w:val="0"/>
          <w:divBdr>
            <w:top w:val="none" w:sz="0" w:space="0" w:color="auto"/>
            <w:left w:val="none" w:sz="0" w:space="0" w:color="auto"/>
            <w:bottom w:val="none" w:sz="0" w:space="0" w:color="auto"/>
            <w:right w:val="none" w:sz="0" w:space="0" w:color="auto"/>
          </w:divBdr>
        </w:div>
        <w:div w:id="1822230644">
          <w:marLeft w:val="0"/>
          <w:marRight w:val="0"/>
          <w:marTop w:val="0"/>
          <w:marBottom w:val="0"/>
          <w:divBdr>
            <w:top w:val="none" w:sz="0" w:space="0" w:color="auto"/>
            <w:left w:val="none" w:sz="0" w:space="0" w:color="auto"/>
            <w:bottom w:val="none" w:sz="0" w:space="0" w:color="auto"/>
            <w:right w:val="none" w:sz="0" w:space="0" w:color="auto"/>
          </w:divBdr>
        </w:div>
      </w:divsChild>
    </w:div>
    <w:div w:id="1473135058">
      <w:bodyDiv w:val="1"/>
      <w:marLeft w:val="0"/>
      <w:marRight w:val="0"/>
      <w:marTop w:val="0"/>
      <w:marBottom w:val="0"/>
      <w:divBdr>
        <w:top w:val="none" w:sz="0" w:space="0" w:color="auto"/>
        <w:left w:val="none" w:sz="0" w:space="0" w:color="auto"/>
        <w:bottom w:val="none" w:sz="0" w:space="0" w:color="auto"/>
        <w:right w:val="none" w:sz="0" w:space="0" w:color="auto"/>
      </w:divBdr>
    </w:div>
    <w:div w:id="1473979588">
      <w:bodyDiv w:val="1"/>
      <w:marLeft w:val="0"/>
      <w:marRight w:val="0"/>
      <w:marTop w:val="0"/>
      <w:marBottom w:val="0"/>
      <w:divBdr>
        <w:top w:val="none" w:sz="0" w:space="0" w:color="auto"/>
        <w:left w:val="none" w:sz="0" w:space="0" w:color="auto"/>
        <w:bottom w:val="none" w:sz="0" w:space="0" w:color="auto"/>
        <w:right w:val="none" w:sz="0" w:space="0" w:color="auto"/>
      </w:divBdr>
    </w:div>
    <w:div w:id="1476020123">
      <w:bodyDiv w:val="1"/>
      <w:marLeft w:val="0"/>
      <w:marRight w:val="0"/>
      <w:marTop w:val="0"/>
      <w:marBottom w:val="0"/>
      <w:divBdr>
        <w:top w:val="none" w:sz="0" w:space="0" w:color="auto"/>
        <w:left w:val="none" w:sz="0" w:space="0" w:color="auto"/>
        <w:bottom w:val="none" w:sz="0" w:space="0" w:color="auto"/>
        <w:right w:val="none" w:sz="0" w:space="0" w:color="auto"/>
      </w:divBdr>
    </w:div>
    <w:div w:id="1477065879">
      <w:bodyDiv w:val="1"/>
      <w:marLeft w:val="0"/>
      <w:marRight w:val="0"/>
      <w:marTop w:val="0"/>
      <w:marBottom w:val="0"/>
      <w:divBdr>
        <w:top w:val="none" w:sz="0" w:space="0" w:color="auto"/>
        <w:left w:val="none" w:sz="0" w:space="0" w:color="auto"/>
        <w:bottom w:val="none" w:sz="0" w:space="0" w:color="auto"/>
        <w:right w:val="none" w:sz="0" w:space="0" w:color="auto"/>
      </w:divBdr>
    </w:div>
    <w:div w:id="1477526066">
      <w:bodyDiv w:val="1"/>
      <w:marLeft w:val="0"/>
      <w:marRight w:val="0"/>
      <w:marTop w:val="0"/>
      <w:marBottom w:val="0"/>
      <w:divBdr>
        <w:top w:val="none" w:sz="0" w:space="0" w:color="auto"/>
        <w:left w:val="none" w:sz="0" w:space="0" w:color="auto"/>
        <w:bottom w:val="none" w:sz="0" w:space="0" w:color="auto"/>
        <w:right w:val="none" w:sz="0" w:space="0" w:color="auto"/>
      </w:divBdr>
    </w:div>
    <w:div w:id="1478956495">
      <w:bodyDiv w:val="1"/>
      <w:marLeft w:val="0"/>
      <w:marRight w:val="0"/>
      <w:marTop w:val="0"/>
      <w:marBottom w:val="0"/>
      <w:divBdr>
        <w:top w:val="none" w:sz="0" w:space="0" w:color="auto"/>
        <w:left w:val="none" w:sz="0" w:space="0" w:color="auto"/>
        <w:bottom w:val="none" w:sz="0" w:space="0" w:color="auto"/>
        <w:right w:val="none" w:sz="0" w:space="0" w:color="auto"/>
      </w:divBdr>
    </w:div>
    <w:div w:id="1481145031">
      <w:bodyDiv w:val="1"/>
      <w:marLeft w:val="0"/>
      <w:marRight w:val="0"/>
      <w:marTop w:val="0"/>
      <w:marBottom w:val="0"/>
      <w:divBdr>
        <w:top w:val="none" w:sz="0" w:space="0" w:color="auto"/>
        <w:left w:val="none" w:sz="0" w:space="0" w:color="auto"/>
        <w:bottom w:val="none" w:sz="0" w:space="0" w:color="auto"/>
        <w:right w:val="none" w:sz="0" w:space="0" w:color="auto"/>
      </w:divBdr>
    </w:div>
    <w:div w:id="1483691335">
      <w:bodyDiv w:val="1"/>
      <w:marLeft w:val="0"/>
      <w:marRight w:val="0"/>
      <w:marTop w:val="0"/>
      <w:marBottom w:val="0"/>
      <w:divBdr>
        <w:top w:val="none" w:sz="0" w:space="0" w:color="auto"/>
        <w:left w:val="none" w:sz="0" w:space="0" w:color="auto"/>
        <w:bottom w:val="none" w:sz="0" w:space="0" w:color="auto"/>
        <w:right w:val="none" w:sz="0" w:space="0" w:color="auto"/>
      </w:divBdr>
    </w:div>
    <w:div w:id="1483696797">
      <w:bodyDiv w:val="1"/>
      <w:marLeft w:val="0"/>
      <w:marRight w:val="0"/>
      <w:marTop w:val="0"/>
      <w:marBottom w:val="0"/>
      <w:divBdr>
        <w:top w:val="none" w:sz="0" w:space="0" w:color="auto"/>
        <w:left w:val="none" w:sz="0" w:space="0" w:color="auto"/>
        <w:bottom w:val="none" w:sz="0" w:space="0" w:color="auto"/>
        <w:right w:val="none" w:sz="0" w:space="0" w:color="auto"/>
      </w:divBdr>
    </w:div>
    <w:div w:id="1483962601">
      <w:bodyDiv w:val="1"/>
      <w:marLeft w:val="0"/>
      <w:marRight w:val="0"/>
      <w:marTop w:val="0"/>
      <w:marBottom w:val="0"/>
      <w:divBdr>
        <w:top w:val="none" w:sz="0" w:space="0" w:color="auto"/>
        <w:left w:val="none" w:sz="0" w:space="0" w:color="auto"/>
        <w:bottom w:val="none" w:sz="0" w:space="0" w:color="auto"/>
        <w:right w:val="none" w:sz="0" w:space="0" w:color="auto"/>
      </w:divBdr>
    </w:div>
    <w:div w:id="1486241506">
      <w:bodyDiv w:val="1"/>
      <w:marLeft w:val="0"/>
      <w:marRight w:val="0"/>
      <w:marTop w:val="0"/>
      <w:marBottom w:val="0"/>
      <w:divBdr>
        <w:top w:val="none" w:sz="0" w:space="0" w:color="auto"/>
        <w:left w:val="none" w:sz="0" w:space="0" w:color="auto"/>
        <w:bottom w:val="none" w:sz="0" w:space="0" w:color="auto"/>
        <w:right w:val="none" w:sz="0" w:space="0" w:color="auto"/>
      </w:divBdr>
    </w:div>
    <w:div w:id="1487280594">
      <w:bodyDiv w:val="1"/>
      <w:marLeft w:val="0"/>
      <w:marRight w:val="0"/>
      <w:marTop w:val="0"/>
      <w:marBottom w:val="0"/>
      <w:divBdr>
        <w:top w:val="none" w:sz="0" w:space="0" w:color="auto"/>
        <w:left w:val="none" w:sz="0" w:space="0" w:color="auto"/>
        <w:bottom w:val="none" w:sz="0" w:space="0" w:color="auto"/>
        <w:right w:val="none" w:sz="0" w:space="0" w:color="auto"/>
      </w:divBdr>
    </w:div>
    <w:div w:id="1488013382">
      <w:bodyDiv w:val="1"/>
      <w:marLeft w:val="0"/>
      <w:marRight w:val="0"/>
      <w:marTop w:val="0"/>
      <w:marBottom w:val="0"/>
      <w:divBdr>
        <w:top w:val="none" w:sz="0" w:space="0" w:color="auto"/>
        <w:left w:val="none" w:sz="0" w:space="0" w:color="auto"/>
        <w:bottom w:val="none" w:sz="0" w:space="0" w:color="auto"/>
        <w:right w:val="none" w:sz="0" w:space="0" w:color="auto"/>
      </w:divBdr>
    </w:div>
    <w:div w:id="1489128038">
      <w:bodyDiv w:val="1"/>
      <w:marLeft w:val="0"/>
      <w:marRight w:val="0"/>
      <w:marTop w:val="0"/>
      <w:marBottom w:val="0"/>
      <w:divBdr>
        <w:top w:val="none" w:sz="0" w:space="0" w:color="auto"/>
        <w:left w:val="none" w:sz="0" w:space="0" w:color="auto"/>
        <w:bottom w:val="none" w:sz="0" w:space="0" w:color="auto"/>
        <w:right w:val="none" w:sz="0" w:space="0" w:color="auto"/>
      </w:divBdr>
    </w:div>
    <w:div w:id="1489327041">
      <w:bodyDiv w:val="1"/>
      <w:marLeft w:val="0"/>
      <w:marRight w:val="0"/>
      <w:marTop w:val="0"/>
      <w:marBottom w:val="0"/>
      <w:divBdr>
        <w:top w:val="none" w:sz="0" w:space="0" w:color="auto"/>
        <w:left w:val="none" w:sz="0" w:space="0" w:color="auto"/>
        <w:bottom w:val="none" w:sz="0" w:space="0" w:color="auto"/>
        <w:right w:val="none" w:sz="0" w:space="0" w:color="auto"/>
      </w:divBdr>
    </w:div>
    <w:div w:id="1491092286">
      <w:bodyDiv w:val="1"/>
      <w:marLeft w:val="0"/>
      <w:marRight w:val="0"/>
      <w:marTop w:val="0"/>
      <w:marBottom w:val="0"/>
      <w:divBdr>
        <w:top w:val="none" w:sz="0" w:space="0" w:color="auto"/>
        <w:left w:val="none" w:sz="0" w:space="0" w:color="auto"/>
        <w:bottom w:val="none" w:sz="0" w:space="0" w:color="auto"/>
        <w:right w:val="none" w:sz="0" w:space="0" w:color="auto"/>
      </w:divBdr>
    </w:div>
    <w:div w:id="1491405088">
      <w:bodyDiv w:val="1"/>
      <w:marLeft w:val="0"/>
      <w:marRight w:val="0"/>
      <w:marTop w:val="0"/>
      <w:marBottom w:val="0"/>
      <w:divBdr>
        <w:top w:val="none" w:sz="0" w:space="0" w:color="auto"/>
        <w:left w:val="none" w:sz="0" w:space="0" w:color="auto"/>
        <w:bottom w:val="none" w:sz="0" w:space="0" w:color="auto"/>
        <w:right w:val="none" w:sz="0" w:space="0" w:color="auto"/>
      </w:divBdr>
    </w:div>
    <w:div w:id="1492016526">
      <w:bodyDiv w:val="1"/>
      <w:marLeft w:val="0"/>
      <w:marRight w:val="0"/>
      <w:marTop w:val="0"/>
      <w:marBottom w:val="0"/>
      <w:divBdr>
        <w:top w:val="none" w:sz="0" w:space="0" w:color="auto"/>
        <w:left w:val="none" w:sz="0" w:space="0" w:color="auto"/>
        <w:bottom w:val="none" w:sz="0" w:space="0" w:color="auto"/>
        <w:right w:val="none" w:sz="0" w:space="0" w:color="auto"/>
      </w:divBdr>
    </w:div>
    <w:div w:id="1493789121">
      <w:bodyDiv w:val="1"/>
      <w:marLeft w:val="0"/>
      <w:marRight w:val="0"/>
      <w:marTop w:val="0"/>
      <w:marBottom w:val="0"/>
      <w:divBdr>
        <w:top w:val="none" w:sz="0" w:space="0" w:color="auto"/>
        <w:left w:val="none" w:sz="0" w:space="0" w:color="auto"/>
        <w:bottom w:val="none" w:sz="0" w:space="0" w:color="auto"/>
        <w:right w:val="none" w:sz="0" w:space="0" w:color="auto"/>
      </w:divBdr>
    </w:div>
    <w:div w:id="1494377080">
      <w:bodyDiv w:val="1"/>
      <w:marLeft w:val="0"/>
      <w:marRight w:val="0"/>
      <w:marTop w:val="0"/>
      <w:marBottom w:val="0"/>
      <w:divBdr>
        <w:top w:val="none" w:sz="0" w:space="0" w:color="auto"/>
        <w:left w:val="none" w:sz="0" w:space="0" w:color="auto"/>
        <w:bottom w:val="none" w:sz="0" w:space="0" w:color="auto"/>
        <w:right w:val="none" w:sz="0" w:space="0" w:color="auto"/>
      </w:divBdr>
    </w:div>
    <w:div w:id="1496142727">
      <w:bodyDiv w:val="1"/>
      <w:marLeft w:val="0"/>
      <w:marRight w:val="0"/>
      <w:marTop w:val="0"/>
      <w:marBottom w:val="0"/>
      <w:divBdr>
        <w:top w:val="none" w:sz="0" w:space="0" w:color="auto"/>
        <w:left w:val="none" w:sz="0" w:space="0" w:color="auto"/>
        <w:bottom w:val="none" w:sz="0" w:space="0" w:color="auto"/>
        <w:right w:val="none" w:sz="0" w:space="0" w:color="auto"/>
      </w:divBdr>
    </w:div>
    <w:div w:id="1496528272">
      <w:bodyDiv w:val="1"/>
      <w:marLeft w:val="0"/>
      <w:marRight w:val="0"/>
      <w:marTop w:val="0"/>
      <w:marBottom w:val="0"/>
      <w:divBdr>
        <w:top w:val="none" w:sz="0" w:space="0" w:color="auto"/>
        <w:left w:val="none" w:sz="0" w:space="0" w:color="auto"/>
        <w:bottom w:val="none" w:sz="0" w:space="0" w:color="auto"/>
        <w:right w:val="none" w:sz="0" w:space="0" w:color="auto"/>
      </w:divBdr>
    </w:div>
    <w:div w:id="1496532527">
      <w:bodyDiv w:val="1"/>
      <w:marLeft w:val="0"/>
      <w:marRight w:val="0"/>
      <w:marTop w:val="0"/>
      <w:marBottom w:val="0"/>
      <w:divBdr>
        <w:top w:val="none" w:sz="0" w:space="0" w:color="auto"/>
        <w:left w:val="none" w:sz="0" w:space="0" w:color="auto"/>
        <w:bottom w:val="none" w:sz="0" w:space="0" w:color="auto"/>
        <w:right w:val="none" w:sz="0" w:space="0" w:color="auto"/>
      </w:divBdr>
    </w:div>
    <w:div w:id="1497069166">
      <w:bodyDiv w:val="1"/>
      <w:marLeft w:val="0"/>
      <w:marRight w:val="0"/>
      <w:marTop w:val="0"/>
      <w:marBottom w:val="0"/>
      <w:divBdr>
        <w:top w:val="none" w:sz="0" w:space="0" w:color="auto"/>
        <w:left w:val="none" w:sz="0" w:space="0" w:color="auto"/>
        <w:bottom w:val="none" w:sz="0" w:space="0" w:color="auto"/>
        <w:right w:val="none" w:sz="0" w:space="0" w:color="auto"/>
      </w:divBdr>
    </w:div>
    <w:div w:id="1498113045">
      <w:bodyDiv w:val="1"/>
      <w:marLeft w:val="0"/>
      <w:marRight w:val="0"/>
      <w:marTop w:val="0"/>
      <w:marBottom w:val="0"/>
      <w:divBdr>
        <w:top w:val="none" w:sz="0" w:space="0" w:color="auto"/>
        <w:left w:val="none" w:sz="0" w:space="0" w:color="auto"/>
        <w:bottom w:val="none" w:sz="0" w:space="0" w:color="auto"/>
        <w:right w:val="none" w:sz="0" w:space="0" w:color="auto"/>
      </w:divBdr>
    </w:div>
    <w:div w:id="1498113400">
      <w:bodyDiv w:val="1"/>
      <w:marLeft w:val="0"/>
      <w:marRight w:val="0"/>
      <w:marTop w:val="0"/>
      <w:marBottom w:val="0"/>
      <w:divBdr>
        <w:top w:val="none" w:sz="0" w:space="0" w:color="auto"/>
        <w:left w:val="none" w:sz="0" w:space="0" w:color="auto"/>
        <w:bottom w:val="none" w:sz="0" w:space="0" w:color="auto"/>
        <w:right w:val="none" w:sz="0" w:space="0" w:color="auto"/>
      </w:divBdr>
    </w:div>
    <w:div w:id="1498492943">
      <w:bodyDiv w:val="1"/>
      <w:marLeft w:val="0"/>
      <w:marRight w:val="0"/>
      <w:marTop w:val="0"/>
      <w:marBottom w:val="0"/>
      <w:divBdr>
        <w:top w:val="none" w:sz="0" w:space="0" w:color="auto"/>
        <w:left w:val="none" w:sz="0" w:space="0" w:color="auto"/>
        <w:bottom w:val="none" w:sz="0" w:space="0" w:color="auto"/>
        <w:right w:val="none" w:sz="0" w:space="0" w:color="auto"/>
      </w:divBdr>
    </w:div>
    <w:div w:id="1499230000">
      <w:bodyDiv w:val="1"/>
      <w:marLeft w:val="0"/>
      <w:marRight w:val="0"/>
      <w:marTop w:val="0"/>
      <w:marBottom w:val="0"/>
      <w:divBdr>
        <w:top w:val="none" w:sz="0" w:space="0" w:color="auto"/>
        <w:left w:val="none" w:sz="0" w:space="0" w:color="auto"/>
        <w:bottom w:val="none" w:sz="0" w:space="0" w:color="auto"/>
        <w:right w:val="none" w:sz="0" w:space="0" w:color="auto"/>
      </w:divBdr>
    </w:div>
    <w:div w:id="1499878554">
      <w:bodyDiv w:val="1"/>
      <w:marLeft w:val="0"/>
      <w:marRight w:val="0"/>
      <w:marTop w:val="0"/>
      <w:marBottom w:val="0"/>
      <w:divBdr>
        <w:top w:val="none" w:sz="0" w:space="0" w:color="auto"/>
        <w:left w:val="none" w:sz="0" w:space="0" w:color="auto"/>
        <w:bottom w:val="none" w:sz="0" w:space="0" w:color="auto"/>
        <w:right w:val="none" w:sz="0" w:space="0" w:color="auto"/>
      </w:divBdr>
    </w:div>
    <w:div w:id="1500540896">
      <w:bodyDiv w:val="1"/>
      <w:marLeft w:val="0"/>
      <w:marRight w:val="0"/>
      <w:marTop w:val="0"/>
      <w:marBottom w:val="0"/>
      <w:divBdr>
        <w:top w:val="none" w:sz="0" w:space="0" w:color="auto"/>
        <w:left w:val="none" w:sz="0" w:space="0" w:color="auto"/>
        <w:bottom w:val="none" w:sz="0" w:space="0" w:color="auto"/>
        <w:right w:val="none" w:sz="0" w:space="0" w:color="auto"/>
      </w:divBdr>
    </w:div>
    <w:div w:id="1503010312">
      <w:bodyDiv w:val="1"/>
      <w:marLeft w:val="0"/>
      <w:marRight w:val="0"/>
      <w:marTop w:val="0"/>
      <w:marBottom w:val="0"/>
      <w:divBdr>
        <w:top w:val="none" w:sz="0" w:space="0" w:color="auto"/>
        <w:left w:val="none" w:sz="0" w:space="0" w:color="auto"/>
        <w:bottom w:val="none" w:sz="0" w:space="0" w:color="auto"/>
        <w:right w:val="none" w:sz="0" w:space="0" w:color="auto"/>
      </w:divBdr>
    </w:div>
    <w:div w:id="1503083422">
      <w:bodyDiv w:val="1"/>
      <w:marLeft w:val="0"/>
      <w:marRight w:val="0"/>
      <w:marTop w:val="0"/>
      <w:marBottom w:val="0"/>
      <w:divBdr>
        <w:top w:val="none" w:sz="0" w:space="0" w:color="auto"/>
        <w:left w:val="none" w:sz="0" w:space="0" w:color="auto"/>
        <w:bottom w:val="none" w:sz="0" w:space="0" w:color="auto"/>
        <w:right w:val="none" w:sz="0" w:space="0" w:color="auto"/>
      </w:divBdr>
    </w:div>
    <w:div w:id="1504931126">
      <w:bodyDiv w:val="1"/>
      <w:marLeft w:val="0"/>
      <w:marRight w:val="0"/>
      <w:marTop w:val="0"/>
      <w:marBottom w:val="0"/>
      <w:divBdr>
        <w:top w:val="none" w:sz="0" w:space="0" w:color="auto"/>
        <w:left w:val="none" w:sz="0" w:space="0" w:color="auto"/>
        <w:bottom w:val="none" w:sz="0" w:space="0" w:color="auto"/>
        <w:right w:val="none" w:sz="0" w:space="0" w:color="auto"/>
      </w:divBdr>
    </w:div>
    <w:div w:id="150531434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7793621">
      <w:bodyDiv w:val="1"/>
      <w:marLeft w:val="0"/>
      <w:marRight w:val="0"/>
      <w:marTop w:val="0"/>
      <w:marBottom w:val="0"/>
      <w:divBdr>
        <w:top w:val="none" w:sz="0" w:space="0" w:color="auto"/>
        <w:left w:val="none" w:sz="0" w:space="0" w:color="auto"/>
        <w:bottom w:val="none" w:sz="0" w:space="0" w:color="auto"/>
        <w:right w:val="none" w:sz="0" w:space="0" w:color="auto"/>
      </w:divBdr>
    </w:div>
    <w:div w:id="1508056116">
      <w:bodyDiv w:val="1"/>
      <w:marLeft w:val="0"/>
      <w:marRight w:val="0"/>
      <w:marTop w:val="0"/>
      <w:marBottom w:val="0"/>
      <w:divBdr>
        <w:top w:val="none" w:sz="0" w:space="0" w:color="auto"/>
        <w:left w:val="none" w:sz="0" w:space="0" w:color="auto"/>
        <w:bottom w:val="none" w:sz="0" w:space="0" w:color="auto"/>
        <w:right w:val="none" w:sz="0" w:space="0" w:color="auto"/>
      </w:divBdr>
    </w:div>
    <w:div w:id="1508403630">
      <w:bodyDiv w:val="1"/>
      <w:marLeft w:val="0"/>
      <w:marRight w:val="0"/>
      <w:marTop w:val="0"/>
      <w:marBottom w:val="0"/>
      <w:divBdr>
        <w:top w:val="none" w:sz="0" w:space="0" w:color="auto"/>
        <w:left w:val="none" w:sz="0" w:space="0" w:color="auto"/>
        <w:bottom w:val="none" w:sz="0" w:space="0" w:color="auto"/>
        <w:right w:val="none" w:sz="0" w:space="0" w:color="auto"/>
      </w:divBdr>
    </w:div>
    <w:div w:id="1508861861">
      <w:bodyDiv w:val="1"/>
      <w:marLeft w:val="0"/>
      <w:marRight w:val="0"/>
      <w:marTop w:val="0"/>
      <w:marBottom w:val="0"/>
      <w:divBdr>
        <w:top w:val="none" w:sz="0" w:space="0" w:color="auto"/>
        <w:left w:val="none" w:sz="0" w:space="0" w:color="auto"/>
        <w:bottom w:val="none" w:sz="0" w:space="0" w:color="auto"/>
        <w:right w:val="none" w:sz="0" w:space="0" w:color="auto"/>
      </w:divBdr>
    </w:div>
    <w:div w:id="1513446069">
      <w:bodyDiv w:val="1"/>
      <w:marLeft w:val="0"/>
      <w:marRight w:val="0"/>
      <w:marTop w:val="0"/>
      <w:marBottom w:val="0"/>
      <w:divBdr>
        <w:top w:val="none" w:sz="0" w:space="0" w:color="auto"/>
        <w:left w:val="none" w:sz="0" w:space="0" w:color="auto"/>
        <w:bottom w:val="none" w:sz="0" w:space="0" w:color="auto"/>
        <w:right w:val="none" w:sz="0" w:space="0" w:color="auto"/>
      </w:divBdr>
    </w:div>
    <w:div w:id="1514105074">
      <w:bodyDiv w:val="1"/>
      <w:marLeft w:val="0"/>
      <w:marRight w:val="0"/>
      <w:marTop w:val="0"/>
      <w:marBottom w:val="0"/>
      <w:divBdr>
        <w:top w:val="none" w:sz="0" w:space="0" w:color="auto"/>
        <w:left w:val="none" w:sz="0" w:space="0" w:color="auto"/>
        <w:bottom w:val="none" w:sz="0" w:space="0" w:color="auto"/>
        <w:right w:val="none" w:sz="0" w:space="0" w:color="auto"/>
      </w:divBdr>
    </w:div>
    <w:div w:id="1514690440">
      <w:bodyDiv w:val="1"/>
      <w:marLeft w:val="0"/>
      <w:marRight w:val="0"/>
      <w:marTop w:val="0"/>
      <w:marBottom w:val="0"/>
      <w:divBdr>
        <w:top w:val="none" w:sz="0" w:space="0" w:color="auto"/>
        <w:left w:val="none" w:sz="0" w:space="0" w:color="auto"/>
        <w:bottom w:val="none" w:sz="0" w:space="0" w:color="auto"/>
        <w:right w:val="none" w:sz="0" w:space="0" w:color="auto"/>
      </w:divBdr>
    </w:div>
    <w:div w:id="1515612488">
      <w:bodyDiv w:val="1"/>
      <w:marLeft w:val="0"/>
      <w:marRight w:val="0"/>
      <w:marTop w:val="0"/>
      <w:marBottom w:val="0"/>
      <w:divBdr>
        <w:top w:val="none" w:sz="0" w:space="0" w:color="auto"/>
        <w:left w:val="none" w:sz="0" w:space="0" w:color="auto"/>
        <w:bottom w:val="none" w:sz="0" w:space="0" w:color="auto"/>
        <w:right w:val="none" w:sz="0" w:space="0" w:color="auto"/>
      </w:divBdr>
    </w:div>
    <w:div w:id="1516922338">
      <w:bodyDiv w:val="1"/>
      <w:marLeft w:val="0"/>
      <w:marRight w:val="0"/>
      <w:marTop w:val="0"/>
      <w:marBottom w:val="0"/>
      <w:divBdr>
        <w:top w:val="none" w:sz="0" w:space="0" w:color="auto"/>
        <w:left w:val="none" w:sz="0" w:space="0" w:color="auto"/>
        <w:bottom w:val="none" w:sz="0" w:space="0" w:color="auto"/>
        <w:right w:val="none" w:sz="0" w:space="0" w:color="auto"/>
      </w:divBdr>
    </w:div>
    <w:div w:id="1517035504">
      <w:bodyDiv w:val="1"/>
      <w:marLeft w:val="0"/>
      <w:marRight w:val="0"/>
      <w:marTop w:val="0"/>
      <w:marBottom w:val="0"/>
      <w:divBdr>
        <w:top w:val="none" w:sz="0" w:space="0" w:color="auto"/>
        <w:left w:val="none" w:sz="0" w:space="0" w:color="auto"/>
        <w:bottom w:val="none" w:sz="0" w:space="0" w:color="auto"/>
        <w:right w:val="none" w:sz="0" w:space="0" w:color="auto"/>
      </w:divBdr>
    </w:div>
    <w:div w:id="1517572721">
      <w:bodyDiv w:val="1"/>
      <w:marLeft w:val="0"/>
      <w:marRight w:val="0"/>
      <w:marTop w:val="0"/>
      <w:marBottom w:val="0"/>
      <w:divBdr>
        <w:top w:val="none" w:sz="0" w:space="0" w:color="auto"/>
        <w:left w:val="none" w:sz="0" w:space="0" w:color="auto"/>
        <w:bottom w:val="none" w:sz="0" w:space="0" w:color="auto"/>
        <w:right w:val="none" w:sz="0" w:space="0" w:color="auto"/>
      </w:divBdr>
    </w:div>
    <w:div w:id="1519199118">
      <w:bodyDiv w:val="1"/>
      <w:marLeft w:val="0"/>
      <w:marRight w:val="0"/>
      <w:marTop w:val="0"/>
      <w:marBottom w:val="0"/>
      <w:divBdr>
        <w:top w:val="none" w:sz="0" w:space="0" w:color="auto"/>
        <w:left w:val="none" w:sz="0" w:space="0" w:color="auto"/>
        <w:bottom w:val="none" w:sz="0" w:space="0" w:color="auto"/>
        <w:right w:val="none" w:sz="0" w:space="0" w:color="auto"/>
      </w:divBdr>
    </w:div>
    <w:div w:id="1519352774">
      <w:bodyDiv w:val="1"/>
      <w:marLeft w:val="0"/>
      <w:marRight w:val="0"/>
      <w:marTop w:val="0"/>
      <w:marBottom w:val="0"/>
      <w:divBdr>
        <w:top w:val="none" w:sz="0" w:space="0" w:color="auto"/>
        <w:left w:val="none" w:sz="0" w:space="0" w:color="auto"/>
        <w:bottom w:val="none" w:sz="0" w:space="0" w:color="auto"/>
        <w:right w:val="none" w:sz="0" w:space="0" w:color="auto"/>
      </w:divBdr>
    </w:div>
    <w:div w:id="1525361882">
      <w:bodyDiv w:val="1"/>
      <w:marLeft w:val="0"/>
      <w:marRight w:val="0"/>
      <w:marTop w:val="0"/>
      <w:marBottom w:val="0"/>
      <w:divBdr>
        <w:top w:val="none" w:sz="0" w:space="0" w:color="auto"/>
        <w:left w:val="none" w:sz="0" w:space="0" w:color="auto"/>
        <w:bottom w:val="none" w:sz="0" w:space="0" w:color="auto"/>
        <w:right w:val="none" w:sz="0" w:space="0" w:color="auto"/>
      </w:divBdr>
    </w:div>
    <w:div w:id="1526477441">
      <w:bodyDiv w:val="1"/>
      <w:marLeft w:val="0"/>
      <w:marRight w:val="0"/>
      <w:marTop w:val="0"/>
      <w:marBottom w:val="0"/>
      <w:divBdr>
        <w:top w:val="none" w:sz="0" w:space="0" w:color="auto"/>
        <w:left w:val="none" w:sz="0" w:space="0" w:color="auto"/>
        <w:bottom w:val="none" w:sz="0" w:space="0" w:color="auto"/>
        <w:right w:val="none" w:sz="0" w:space="0" w:color="auto"/>
      </w:divBdr>
    </w:div>
    <w:div w:id="1528327915">
      <w:bodyDiv w:val="1"/>
      <w:marLeft w:val="0"/>
      <w:marRight w:val="0"/>
      <w:marTop w:val="0"/>
      <w:marBottom w:val="0"/>
      <w:divBdr>
        <w:top w:val="none" w:sz="0" w:space="0" w:color="auto"/>
        <w:left w:val="none" w:sz="0" w:space="0" w:color="auto"/>
        <w:bottom w:val="none" w:sz="0" w:space="0" w:color="auto"/>
        <w:right w:val="none" w:sz="0" w:space="0" w:color="auto"/>
      </w:divBdr>
    </w:div>
    <w:div w:id="1528373298">
      <w:bodyDiv w:val="1"/>
      <w:marLeft w:val="0"/>
      <w:marRight w:val="0"/>
      <w:marTop w:val="0"/>
      <w:marBottom w:val="0"/>
      <w:divBdr>
        <w:top w:val="none" w:sz="0" w:space="0" w:color="auto"/>
        <w:left w:val="none" w:sz="0" w:space="0" w:color="auto"/>
        <w:bottom w:val="none" w:sz="0" w:space="0" w:color="auto"/>
        <w:right w:val="none" w:sz="0" w:space="0" w:color="auto"/>
      </w:divBdr>
    </w:div>
    <w:div w:id="1528592474">
      <w:bodyDiv w:val="1"/>
      <w:marLeft w:val="0"/>
      <w:marRight w:val="0"/>
      <w:marTop w:val="0"/>
      <w:marBottom w:val="0"/>
      <w:divBdr>
        <w:top w:val="none" w:sz="0" w:space="0" w:color="auto"/>
        <w:left w:val="none" w:sz="0" w:space="0" w:color="auto"/>
        <w:bottom w:val="none" w:sz="0" w:space="0" w:color="auto"/>
        <w:right w:val="none" w:sz="0" w:space="0" w:color="auto"/>
      </w:divBdr>
    </w:div>
    <w:div w:id="1528831405">
      <w:bodyDiv w:val="1"/>
      <w:marLeft w:val="0"/>
      <w:marRight w:val="0"/>
      <w:marTop w:val="0"/>
      <w:marBottom w:val="0"/>
      <w:divBdr>
        <w:top w:val="none" w:sz="0" w:space="0" w:color="auto"/>
        <w:left w:val="none" w:sz="0" w:space="0" w:color="auto"/>
        <w:bottom w:val="none" w:sz="0" w:space="0" w:color="auto"/>
        <w:right w:val="none" w:sz="0" w:space="0" w:color="auto"/>
      </w:divBdr>
    </w:div>
    <w:div w:id="1531533588">
      <w:bodyDiv w:val="1"/>
      <w:marLeft w:val="0"/>
      <w:marRight w:val="0"/>
      <w:marTop w:val="0"/>
      <w:marBottom w:val="0"/>
      <w:divBdr>
        <w:top w:val="none" w:sz="0" w:space="0" w:color="auto"/>
        <w:left w:val="none" w:sz="0" w:space="0" w:color="auto"/>
        <w:bottom w:val="none" w:sz="0" w:space="0" w:color="auto"/>
        <w:right w:val="none" w:sz="0" w:space="0" w:color="auto"/>
      </w:divBdr>
    </w:div>
    <w:div w:id="1531800939">
      <w:bodyDiv w:val="1"/>
      <w:marLeft w:val="0"/>
      <w:marRight w:val="0"/>
      <w:marTop w:val="0"/>
      <w:marBottom w:val="0"/>
      <w:divBdr>
        <w:top w:val="none" w:sz="0" w:space="0" w:color="auto"/>
        <w:left w:val="none" w:sz="0" w:space="0" w:color="auto"/>
        <w:bottom w:val="none" w:sz="0" w:space="0" w:color="auto"/>
        <w:right w:val="none" w:sz="0" w:space="0" w:color="auto"/>
      </w:divBdr>
    </w:div>
    <w:div w:id="1532262327">
      <w:bodyDiv w:val="1"/>
      <w:marLeft w:val="0"/>
      <w:marRight w:val="0"/>
      <w:marTop w:val="0"/>
      <w:marBottom w:val="0"/>
      <w:divBdr>
        <w:top w:val="none" w:sz="0" w:space="0" w:color="auto"/>
        <w:left w:val="none" w:sz="0" w:space="0" w:color="auto"/>
        <w:bottom w:val="none" w:sz="0" w:space="0" w:color="auto"/>
        <w:right w:val="none" w:sz="0" w:space="0" w:color="auto"/>
      </w:divBdr>
    </w:div>
    <w:div w:id="1532494377">
      <w:bodyDiv w:val="1"/>
      <w:marLeft w:val="0"/>
      <w:marRight w:val="0"/>
      <w:marTop w:val="0"/>
      <w:marBottom w:val="0"/>
      <w:divBdr>
        <w:top w:val="none" w:sz="0" w:space="0" w:color="auto"/>
        <w:left w:val="none" w:sz="0" w:space="0" w:color="auto"/>
        <w:bottom w:val="none" w:sz="0" w:space="0" w:color="auto"/>
        <w:right w:val="none" w:sz="0" w:space="0" w:color="auto"/>
      </w:divBdr>
    </w:div>
    <w:div w:id="1533230828">
      <w:bodyDiv w:val="1"/>
      <w:marLeft w:val="0"/>
      <w:marRight w:val="0"/>
      <w:marTop w:val="0"/>
      <w:marBottom w:val="0"/>
      <w:divBdr>
        <w:top w:val="none" w:sz="0" w:space="0" w:color="auto"/>
        <w:left w:val="none" w:sz="0" w:space="0" w:color="auto"/>
        <w:bottom w:val="none" w:sz="0" w:space="0" w:color="auto"/>
        <w:right w:val="none" w:sz="0" w:space="0" w:color="auto"/>
      </w:divBdr>
    </w:div>
    <w:div w:id="1533423361">
      <w:bodyDiv w:val="1"/>
      <w:marLeft w:val="0"/>
      <w:marRight w:val="0"/>
      <w:marTop w:val="0"/>
      <w:marBottom w:val="0"/>
      <w:divBdr>
        <w:top w:val="none" w:sz="0" w:space="0" w:color="auto"/>
        <w:left w:val="none" w:sz="0" w:space="0" w:color="auto"/>
        <w:bottom w:val="none" w:sz="0" w:space="0" w:color="auto"/>
        <w:right w:val="none" w:sz="0" w:space="0" w:color="auto"/>
      </w:divBdr>
    </w:div>
    <w:div w:id="1534802106">
      <w:bodyDiv w:val="1"/>
      <w:marLeft w:val="0"/>
      <w:marRight w:val="0"/>
      <w:marTop w:val="0"/>
      <w:marBottom w:val="0"/>
      <w:divBdr>
        <w:top w:val="none" w:sz="0" w:space="0" w:color="auto"/>
        <w:left w:val="none" w:sz="0" w:space="0" w:color="auto"/>
        <w:bottom w:val="none" w:sz="0" w:space="0" w:color="auto"/>
        <w:right w:val="none" w:sz="0" w:space="0" w:color="auto"/>
      </w:divBdr>
    </w:div>
    <w:div w:id="1534880748">
      <w:bodyDiv w:val="1"/>
      <w:marLeft w:val="0"/>
      <w:marRight w:val="0"/>
      <w:marTop w:val="0"/>
      <w:marBottom w:val="0"/>
      <w:divBdr>
        <w:top w:val="none" w:sz="0" w:space="0" w:color="auto"/>
        <w:left w:val="none" w:sz="0" w:space="0" w:color="auto"/>
        <w:bottom w:val="none" w:sz="0" w:space="0" w:color="auto"/>
        <w:right w:val="none" w:sz="0" w:space="0" w:color="auto"/>
      </w:divBdr>
    </w:div>
    <w:div w:id="1535003946">
      <w:bodyDiv w:val="1"/>
      <w:marLeft w:val="0"/>
      <w:marRight w:val="0"/>
      <w:marTop w:val="0"/>
      <w:marBottom w:val="0"/>
      <w:divBdr>
        <w:top w:val="none" w:sz="0" w:space="0" w:color="auto"/>
        <w:left w:val="none" w:sz="0" w:space="0" w:color="auto"/>
        <w:bottom w:val="none" w:sz="0" w:space="0" w:color="auto"/>
        <w:right w:val="none" w:sz="0" w:space="0" w:color="auto"/>
      </w:divBdr>
    </w:div>
    <w:div w:id="1536503887">
      <w:bodyDiv w:val="1"/>
      <w:marLeft w:val="0"/>
      <w:marRight w:val="0"/>
      <w:marTop w:val="0"/>
      <w:marBottom w:val="0"/>
      <w:divBdr>
        <w:top w:val="none" w:sz="0" w:space="0" w:color="auto"/>
        <w:left w:val="none" w:sz="0" w:space="0" w:color="auto"/>
        <w:bottom w:val="none" w:sz="0" w:space="0" w:color="auto"/>
        <w:right w:val="none" w:sz="0" w:space="0" w:color="auto"/>
      </w:divBdr>
    </w:div>
    <w:div w:id="1536887683">
      <w:bodyDiv w:val="1"/>
      <w:marLeft w:val="0"/>
      <w:marRight w:val="0"/>
      <w:marTop w:val="0"/>
      <w:marBottom w:val="0"/>
      <w:divBdr>
        <w:top w:val="none" w:sz="0" w:space="0" w:color="auto"/>
        <w:left w:val="none" w:sz="0" w:space="0" w:color="auto"/>
        <w:bottom w:val="none" w:sz="0" w:space="0" w:color="auto"/>
        <w:right w:val="none" w:sz="0" w:space="0" w:color="auto"/>
      </w:divBdr>
    </w:div>
    <w:div w:id="1537695999">
      <w:bodyDiv w:val="1"/>
      <w:marLeft w:val="0"/>
      <w:marRight w:val="0"/>
      <w:marTop w:val="0"/>
      <w:marBottom w:val="0"/>
      <w:divBdr>
        <w:top w:val="none" w:sz="0" w:space="0" w:color="auto"/>
        <w:left w:val="none" w:sz="0" w:space="0" w:color="auto"/>
        <w:bottom w:val="none" w:sz="0" w:space="0" w:color="auto"/>
        <w:right w:val="none" w:sz="0" w:space="0" w:color="auto"/>
      </w:divBdr>
    </w:div>
    <w:div w:id="1539970188">
      <w:bodyDiv w:val="1"/>
      <w:marLeft w:val="0"/>
      <w:marRight w:val="0"/>
      <w:marTop w:val="0"/>
      <w:marBottom w:val="0"/>
      <w:divBdr>
        <w:top w:val="none" w:sz="0" w:space="0" w:color="auto"/>
        <w:left w:val="none" w:sz="0" w:space="0" w:color="auto"/>
        <w:bottom w:val="none" w:sz="0" w:space="0" w:color="auto"/>
        <w:right w:val="none" w:sz="0" w:space="0" w:color="auto"/>
      </w:divBdr>
    </w:div>
    <w:div w:id="1540777208">
      <w:bodyDiv w:val="1"/>
      <w:marLeft w:val="0"/>
      <w:marRight w:val="0"/>
      <w:marTop w:val="0"/>
      <w:marBottom w:val="0"/>
      <w:divBdr>
        <w:top w:val="none" w:sz="0" w:space="0" w:color="auto"/>
        <w:left w:val="none" w:sz="0" w:space="0" w:color="auto"/>
        <w:bottom w:val="none" w:sz="0" w:space="0" w:color="auto"/>
        <w:right w:val="none" w:sz="0" w:space="0" w:color="auto"/>
      </w:divBdr>
    </w:div>
    <w:div w:id="1541283776">
      <w:bodyDiv w:val="1"/>
      <w:marLeft w:val="0"/>
      <w:marRight w:val="0"/>
      <w:marTop w:val="0"/>
      <w:marBottom w:val="0"/>
      <w:divBdr>
        <w:top w:val="none" w:sz="0" w:space="0" w:color="auto"/>
        <w:left w:val="none" w:sz="0" w:space="0" w:color="auto"/>
        <w:bottom w:val="none" w:sz="0" w:space="0" w:color="auto"/>
        <w:right w:val="none" w:sz="0" w:space="0" w:color="auto"/>
      </w:divBdr>
    </w:div>
    <w:div w:id="1541429618">
      <w:bodyDiv w:val="1"/>
      <w:marLeft w:val="0"/>
      <w:marRight w:val="0"/>
      <w:marTop w:val="0"/>
      <w:marBottom w:val="0"/>
      <w:divBdr>
        <w:top w:val="none" w:sz="0" w:space="0" w:color="auto"/>
        <w:left w:val="none" w:sz="0" w:space="0" w:color="auto"/>
        <w:bottom w:val="none" w:sz="0" w:space="0" w:color="auto"/>
        <w:right w:val="none" w:sz="0" w:space="0" w:color="auto"/>
      </w:divBdr>
    </w:div>
    <w:div w:id="1542355512">
      <w:bodyDiv w:val="1"/>
      <w:marLeft w:val="0"/>
      <w:marRight w:val="0"/>
      <w:marTop w:val="0"/>
      <w:marBottom w:val="0"/>
      <w:divBdr>
        <w:top w:val="none" w:sz="0" w:space="0" w:color="auto"/>
        <w:left w:val="none" w:sz="0" w:space="0" w:color="auto"/>
        <w:bottom w:val="none" w:sz="0" w:space="0" w:color="auto"/>
        <w:right w:val="none" w:sz="0" w:space="0" w:color="auto"/>
      </w:divBdr>
    </w:div>
    <w:div w:id="1543860427">
      <w:bodyDiv w:val="1"/>
      <w:marLeft w:val="0"/>
      <w:marRight w:val="0"/>
      <w:marTop w:val="0"/>
      <w:marBottom w:val="0"/>
      <w:divBdr>
        <w:top w:val="none" w:sz="0" w:space="0" w:color="auto"/>
        <w:left w:val="none" w:sz="0" w:space="0" w:color="auto"/>
        <w:bottom w:val="none" w:sz="0" w:space="0" w:color="auto"/>
        <w:right w:val="none" w:sz="0" w:space="0" w:color="auto"/>
      </w:divBdr>
    </w:div>
    <w:div w:id="1544365592">
      <w:bodyDiv w:val="1"/>
      <w:marLeft w:val="0"/>
      <w:marRight w:val="0"/>
      <w:marTop w:val="0"/>
      <w:marBottom w:val="0"/>
      <w:divBdr>
        <w:top w:val="none" w:sz="0" w:space="0" w:color="auto"/>
        <w:left w:val="none" w:sz="0" w:space="0" w:color="auto"/>
        <w:bottom w:val="none" w:sz="0" w:space="0" w:color="auto"/>
        <w:right w:val="none" w:sz="0" w:space="0" w:color="auto"/>
      </w:divBdr>
    </w:div>
    <w:div w:id="1545219005">
      <w:bodyDiv w:val="1"/>
      <w:marLeft w:val="0"/>
      <w:marRight w:val="0"/>
      <w:marTop w:val="0"/>
      <w:marBottom w:val="0"/>
      <w:divBdr>
        <w:top w:val="none" w:sz="0" w:space="0" w:color="auto"/>
        <w:left w:val="none" w:sz="0" w:space="0" w:color="auto"/>
        <w:bottom w:val="none" w:sz="0" w:space="0" w:color="auto"/>
        <w:right w:val="none" w:sz="0" w:space="0" w:color="auto"/>
      </w:divBdr>
    </w:div>
    <w:div w:id="1548492350">
      <w:bodyDiv w:val="1"/>
      <w:marLeft w:val="0"/>
      <w:marRight w:val="0"/>
      <w:marTop w:val="0"/>
      <w:marBottom w:val="0"/>
      <w:divBdr>
        <w:top w:val="none" w:sz="0" w:space="0" w:color="auto"/>
        <w:left w:val="none" w:sz="0" w:space="0" w:color="auto"/>
        <w:bottom w:val="none" w:sz="0" w:space="0" w:color="auto"/>
        <w:right w:val="none" w:sz="0" w:space="0" w:color="auto"/>
      </w:divBdr>
    </w:div>
    <w:div w:id="1548568482">
      <w:bodyDiv w:val="1"/>
      <w:marLeft w:val="0"/>
      <w:marRight w:val="0"/>
      <w:marTop w:val="0"/>
      <w:marBottom w:val="0"/>
      <w:divBdr>
        <w:top w:val="none" w:sz="0" w:space="0" w:color="auto"/>
        <w:left w:val="none" w:sz="0" w:space="0" w:color="auto"/>
        <w:bottom w:val="none" w:sz="0" w:space="0" w:color="auto"/>
        <w:right w:val="none" w:sz="0" w:space="0" w:color="auto"/>
      </w:divBdr>
    </w:div>
    <w:div w:id="1548683948">
      <w:bodyDiv w:val="1"/>
      <w:marLeft w:val="0"/>
      <w:marRight w:val="0"/>
      <w:marTop w:val="0"/>
      <w:marBottom w:val="0"/>
      <w:divBdr>
        <w:top w:val="none" w:sz="0" w:space="0" w:color="auto"/>
        <w:left w:val="none" w:sz="0" w:space="0" w:color="auto"/>
        <w:bottom w:val="none" w:sz="0" w:space="0" w:color="auto"/>
        <w:right w:val="none" w:sz="0" w:space="0" w:color="auto"/>
      </w:divBdr>
    </w:div>
    <w:div w:id="1548955651">
      <w:bodyDiv w:val="1"/>
      <w:marLeft w:val="0"/>
      <w:marRight w:val="0"/>
      <w:marTop w:val="0"/>
      <w:marBottom w:val="0"/>
      <w:divBdr>
        <w:top w:val="none" w:sz="0" w:space="0" w:color="auto"/>
        <w:left w:val="none" w:sz="0" w:space="0" w:color="auto"/>
        <w:bottom w:val="none" w:sz="0" w:space="0" w:color="auto"/>
        <w:right w:val="none" w:sz="0" w:space="0" w:color="auto"/>
      </w:divBdr>
    </w:div>
    <w:div w:id="1549149859">
      <w:bodyDiv w:val="1"/>
      <w:marLeft w:val="0"/>
      <w:marRight w:val="0"/>
      <w:marTop w:val="0"/>
      <w:marBottom w:val="0"/>
      <w:divBdr>
        <w:top w:val="none" w:sz="0" w:space="0" w:color="auto"/>
        <w:left w:val="none" w:sz="0" w:space="0" w:color="auto"/>
        <w:bottom w:val="none" w:sz="0" w:space="0" w:color="auto"/>
        <w:right w:val="none" w:sz="0" w:space="0" w:color="auto"/>
      </w:divBdr>
    </w:div>
    <w:div w:id="1550070304">
      <w:bodyDiv w:val="1"/>
      <w:marLeft w:val="0"/>
      <w:marRight w:val="0"/>
      <w:marTop w:val="0"/>
      <w:marBottom w:val="0"/>
      <w:divBdr>
        <w:top w:val="none" w:sz="0" w:space="0" w:color="auto"/>
        <w:left w:val="none" w:sz="0" w:space="0" w:color="auto"/>
        <w:bottom w:val="none" w:sz="0" w:space="0" w:color="auto"/>
        <w:right w:val="none" w:sz="0" w:space="0" w:color="auto"/>
      </w:divBdr>
    </w:div>
    <w:div w:id="1550529023">
      <w:bodyDiv w:val="1"/>
      <w:marLeft w:val="0"/>
      <w:marRight w:val="0"/>
      <w:marTop w:val="0"/>
      <w:marBottom w:val="0"/>
      <w:divBdr>
        <w:top w:val="none" w:sz="0" w:space="0" w:color="auto"/>
        <w:left w:val="none" w:sz="0" w:space="0" w:color="auto"/>
        <w:bottom w:val="none" w:sz="0" w:space="0" w:color="auto"/>
        <w:right w:val="none" w:sz="0" w:space="0" w:color="auto"/>
      </w:divBdr>
    </w:div>
    <w:div w:id="1551572065">
      <w:bodyDiv w:val="1"/>
      <w:marLeft w:val="0"/>
      <w:marRight w:val="0"/>
      <w:marTop w:val="0"/>
      <w:marBottom w:val="0"/>
      <w:divBdr>
        <w:top w:val="none" w:sz="0" w:space="0" w:color="auto"/>
        <w:left w:val="none" w:sz="0" w:space="0" w:color="auto"/>
        <w:bottom w:val="none" w:sz="0" w:space="0" w:color="auto"/>
        <w:right w:val="none" w:sz="0" w:space="0" w:color="auto"/>
      </w:divBdr>
    </w:div>
    <w:div w:id="1554661555">
      <w:bodyDiv w:val="1"/>
      <w:marLeft w:val="0"/>
      <w:marRight w:val="0"/>
      <w:marTop w:val="0"/>
      <w:marBottom w:val="0"/>
      <w:divBdr>
        <w:top w:val="none" w:sz="0" w:space="0" w:color="auto"/>
        <w:left w:val="none" w:sz="0" w:space="0" w:color="auto"/>
        <w:bottom w:val="none" w:sz="0" w:space="0" w:color="auto"/>
        <w:right w:val="none" w:sz="0" w:space="0" w:color="auto"/>
      </w:divBdr>
    </w:div>
    <w:div w:id="1554850725">
      <w:bodyDiv w:val="1"/>
      <w:marLeft w:val="0"/>
      <w:marRight w:val="0"/>
      <w:marTop w:val="0"/>
      <w:marBottom w:val="0"/>
      <w:divBdr>
        <w:top w:val="none" w:sz="0" w:space="0" w:color="auto"/>
        <w:left w:val="none" w:sz="0" w:space="0" w:color="auto"/>
        <w:bottom w:val="none" w:sz="0" w:space="0" w:color="auto"/>
        <w:right w:val="none" w:sz="0" w:space="0" w:color="auto"/>
      </w:divBdr>
    </w:div>
    <w:div w:id="1555001364">
      <w:bodyDiv w:val="1"/>
      <w:marLeft w:val="0"/>
      <w:marRight w:val="0"/>
      <w:marTop w:val="0"/>
      <w:marBottom w:val="0"/>
      <w:divBdr>
        <w:top w:val="none" w:sz="0" w:space="0" w:color="auto"/>
        <w:left w:val="none" w:sz="0" w:space="0" w:color="auto"/>
        <w:bottom w:val="none" w:sz="0" w:space="0" w:color="auto"/>
        <w:right w:val="none" w:sz="0" w:space="0" w:color="auto"/>
      </w:divBdr>
    </w:div>
    <w:div w:id="1556307120">
      <w:bodyDiv w:val="1"/>
      <w:marLeft w:val="0"/>
      <w:marRight w:val="0"/>
      <w:marTop w:val="0"/>
      <w:marBottom w:val="0"/>
      <w:divBdr>
        <w:top w:val="none" w:sz="0" w:space="0" w:color="auto"/>
        <w:left w:val="none" w:sz="0" w:space="0" w:color="auto"/>
        <w:bottom w:val="none" w:sz="0" w:space="0" w:color="auto"/>
        <w:right w:val="none" w:sz="0" w:space="0" w:color="auto"/>
      </w:divBdr>
    </w:div>
    <w:div w:id="1558054312">
      <w:bodyDiv w:val="1"/>
      <w:marLeft w:val="0"/>
      <w:marRight w:val="0"/>
      <w:marTop w:val="0"/>
      <w:marBottom w:val="0"/>
      <w:divBdr>
        <w:top w:val="none" w:sz="0" w:space="0" w:color="auto"/>
        <w:left w:val="none" w:sz="0" w:space="0" w:color="auto"/>
        <w:bottom w:val="none" w:sz="0" w:space="0" w:color="auto"/>
        <w:right w:val="none" w:sz="0" w:space="0" w:color="auto"/>
      </w:divBdr>
    </w:div>
    <w:div w:id="1558475031">
      <w:bodyDiv w:val="1"/>
      <w:marLeft w:val="0"/>
      <w:marRight w:val="0"/>
      <w:marTop w:val="0"/>
      <w:marBottom w:val="0"/>
      <w:divBdr>
        <w:top w:val="none" w:sz="0" w:space="0" w:color="auto"/>
        <w:left w:val="none" w:sz="0" w:space="0" w:color="auto"/>
        <w:bottom w:val="none" w:sz="0" w:space="0" w:color="auto"/>
        <w:right w:val="none" w:sz="0" w:space="0" w:color="auto"/>
      </w:divBdr>
    </w:div>
    <w:div w:id="1559852582">
      <w:bodyDiv w:val="1"/>
      <w:marLeft w:val="0"/>
      <w:marRight w:val="0"/>
      <w:marTop w:val="0"/>
      <w:marBottom w:val="0"/>
      <w:divBdr>
        <w:top w:val="none" w:sz="0" w:space="0" w:color="auto"/>
        <w:left w:val="none" w:sz="0" w:space="0" w:color="auto"/>
        <w:bottom w:val="none" w:sz="0" w:space="0" w:color="auto"/>
        <w:right w:val="none" w:sz="0" w:space="0" w:color="auto"/>
      </w:divBdr>
    </w:div>
    <w:div w:id="1560165232">
      <w:bodyDiv w:val="1"/>
      <w:marLeft w:val="0"/>
      <w:marRight w:val="0"/>
      <w:marTop w:val="0"/>
      <w:marBottom w:val="0"/>
      <w:divBdr>
        <w:top w:val="none" w:sz="0" w:space="0" w:color="auto"/>
        <w:left w:val="none" w:sz="0" w:space="0" w:color="auto"/>
        <w:bottom w:val="none" w:sz="0" w:space="0" w:color="auto"/>
        <w:right w:val="none" w:sz="0" w:space="0" w:color="auto"/>
      </w:divBdr>
    </w:div>
    <w:div w:id="1561332605">
      <w:bodyDiv w:val="1"/>
      <w:marLeft w:val="0"/>
      <w:marRight w:val="0"/>
      <w:marTop w:val="0"/>
      <w:marBottom w:val="0"/>
      <w:divBdr>
        <w:top w:val="none" w:sz="0" w:space="0" w:color="auto"/>
        <w:left w:val="none" w:sz="0" w:space="0" w:color="auto"/>
        <w:bottom w:val="none" w:sz="0" w:space="0" w:color="auto"/>
        <w:right w:val="none" w:sz="0" w:space="0" w:color="auto"/>
      </w:divBdr>
    </w:div>
    <w:div w:id="1565021975">
      <w:bodyDiv w:val="1"/>
      <w:marLeft w:val="0"/>
      <w:marRight w:val="0"/>
      <w:marTop w:val="0"/>
      <w:marBottom w:val="0"/>
      <w:divBdr>
        <w:top w:val="none" w:sz="0" w:space="0" w:color="auto"/>
        <w:left w:val="none" w:sz="0" w:space="0" w:color="auto"/>
        <w:bottom w:val="none" w:sz="0" w:space="0" w:color="auto"/>
        <w:right w:val="none" w:sz="0" w:space="0" w:color="auto"/>
      </w:divBdr>
    </w:div>
    <w:div w:id="1565528522">
      <w:bodyDiv w:val="1"/>
      <w:marLeft w:val="0"/>
      <w:marRight w:val="0"/>
      <w:marTop w:val="0"/>
      <w:marBottom w:val="0"/>
      <w:divBdr>
        <w:top w:val="none" w:sz="0" w:space="0" w:color="auto"/>
        <w:left w:val="none" w:sz="0" w:space="0" w:color="auto"/>
        <w:bottom w:val="none" w:sz="0" w:space="0" w:color="auto"/>
        <w:right w:val="none" w:sz="0" w:space="0" w:color="auto"/>
      </w:divBdr>
    </w:div>
    <w:div w:id="1567031678">
      <w:bodyDiv w:val="1"/>
      <w:marLeft w:val="0"/>
      <w:marRight w:val="0"/>
      <w:marTop w:val="0"/>
      <w:marBottom w:val="0"/>
      <w:divBdr>
        <w:top w:val="none" w:sz="0" w:space="0" w:color="auto"/>
        <w:left w:val="none" w:sz="0" w:space="0" w:color="auto"/>
        <w:bottom w:val="none" w:sz="0" w:space="0" w:color="auto"/>
        <w:right w:val="none" w:sz="0" w:space="0" w:color="auto"/>
      </w:divBdr>
    </w:div>
    <w:div w:id="1567062846">
      <w:bodyDiv w:val="1"/>
      <w:marLeft w:val="0"/>
      <w:marRight w:val="0"/>
      <w:marTop w:val="0"/>
      <w:marBottom w:val="0"/>
      <w:divBdr>
        <w:top w:val="none" w:sz="0" w:space="0" w:color="auto"/>
        <w:left w:val="none" w:sz="0" w:space="0" w:color="auto"/>
        <w:bottom w:val="none" w:sz="0" w:space="0" w:color="auto"/>
        <w:right w:val="none" w:sz="0" w:space="0" w:color="auto"/>
      </w:divBdr>
    </w:div>
    <w:div w:id="1567379604">
      <w:bodyDiv w:val="1"/>
      <w:marLeft w:val="0"/>
      <w:marRight w:val="0"/>
      <w:marTop w:val="0"/>
      <w:marBottom w:val="0"/>
      <w:divBdr>
        <w:top w:val="none" w:sz="0" w:space="0" w:color="auto"/>
        <w:left w:val="none" w:sz="0" w:space="0" w:color="auto"/>
        <w:bottom w:val="none" w:sz="0" w:space="0" w:color="auto"/>
        <w:right w:val="none" w:sz="0" w:space="0" w:color="auto"/>
      </w:divBdr>
    </w:div>
    <w:div w:id="1567453236">
      <w:bodyDiv w:val="1"/>
      <w:marLeft w:val="0"/>
      <w:marRight w:val="0"/>
      <w:marTop w:val="0"/>
      <w:marBottom w:val="0"/>
      <w:divBdr>
        <w:top w:val="none" w:sz="0" w:space="0" w:color="auto"/>
        <w:left w:val="none" w:sz="0" w:space="0" w:color="auto"/>
        <w:bottom w:val="none" w:sz="0" w:space="0" w:color="auto"/>
        <w:right w:val="none" w:sz="0" w:space="0" w:color="auto"/>
      </w:divBdr>
    </w:div>
    <w:div w:id="1567643845">
      <w:bodyDiv w:val="1"/>
      <w:marLeft w:val="0"/>
      <w:marRight w:val="0"/>
      <w:marTop w:val="0"/>
      <w:marBottom w:val="0"/>
      <w:divBdr>
        <w:top w:val="none" w:sz="0" w:space="0" w:color="auto"/>
        <w:left w:val="none" w:sz="0" w:space="0" w:color="auto"/>
        <w:bottom w:val="none" w:sz="0" w:space="0" w:color="auto"/>
        <w:right w:val="none" w:sz="0" w:space="0" w:color="auto"/>
      </w:divBdr>
    </w:div>
    <w:div w:id="1568955063">
      <w:bodyDiv w:val="1"/>
      <w:marLeft w:val="0"/>
      <w:marRight w:val="0"/>
      <w:marTop w:val="0"/>
      <w:marBottom w:val="0"/>
      <w:divBdr>
        <w:top w:val="none" w:sz="0" w:space="0" w:color="auto"/>
        <w:left w:val="none" w:sz="0" w:space="0" w:color="auto"/>
        <w:bottom w:val="none" w:sz="0" w:space="0" w:color="auto"/>
        <w:right w:val="none" w:sz="0" w:space="0" w:color="auto"/>
      </w:divBdr>
    </w:div>
    <w:div w:id="1569607201">
      <w:bodyDiv w:val="1"/>
      <w:marLeft w:val="0"/>
      <w:marRight w:val="0"/>
      <w:marTop w:val="0"/>
      <w:marBottom w:val="0"/>
      <w:divBdr>
        <w:top w:val="none" w:sz="0" w:space="0" w:color="auto"/>
        <w:left w:val="none" w:sz="0" w:space="0" w:color="auto"/>
        <w:bottom w:val="none" w:sz="0" w:space="0" w:color="auto"/>
        <w:right w:val="none" w:sz="0" w:space="0" w:color="auto"/>
      </w:divBdr>
    </w:div>
    <w:div w:id="1573615853">
      <w:bodyDiv w:val="1"/>
      <w:marLeft w:val="0"/>
      <w:marRight w:val="0"/>
      <w:marTop w:val="0"/>
      <w:marBottom w:val="0"/>
      <w:divBdr>
        <w:top w:val="none" w:sz="0" w:space="0" w:color="auto"/>
        <w:left w:val="none" w:sz="0" w:space="0" w:color="auto"/>
        <w:bottom w:val="none" w:sz="0" w:space="0" w:color="auto"/>
        <w:right w:val="none" w:sz="0" w:space="0" w:color="auto"/>
      </w:divBdr>
    </w:div>
    <w:div w:id="1573856512">
      <w:bodyDiv w:val="1"/>
      <w:marLeft w:val="0"/>
      <w:marRight w:val="0"/>
      <w:marTop w:val="0"/>
      <w:marBottom w:val="0"/>
      <w:divBdr>
        <w:top w:val="none" w:sz="0" w:space="0" w:color="auto"/>
        <w:left w:val="none" w:sz="0" w:space="0" w:color="auto"/>
        <w:bottom w:val="none" w:sz="0" w:space="0" w:color="auto"/>
        <w:right w:val="none" w:sz="0" w:space="0" w:color="auto"/>
      </w:divBdr>
    </w:div>
    <w:div w:id="1576278665">
      <w:bodyDiv w:val="1"/>
      <w:marLeft w:val="0"/>
      <w:marRight w:val="0"/>
      <w:marTop w:val="0"/>
      <w:marBottom w:val="0"/>
      <w:divBdr>
        <w:top w:val="none" w:sz="0" w:space="0" w:color="auto"/>
        <w:left w:val="none" w:sz="0" w:space="0" w:color="auto"/>
        <w:bottom w:val="none" w:sz="0" w:space="0" w:color="auto"/>
        <w:right w:val="none" w:sz="0" w:space="0" w:color="auto"/>
      </w:divBdr>
    </w:div>
    <w:div w:id="1577980923">
      <w:bodyDiv w:val="1"/>
      <w:marLeft w:val="0"/>
      <w:marRight w:val="0"/>
      <w:marTop w:val="0"/>
      <w:marBottom w:val="0"/>
      <w:divBdr>
        <w:top w:val="none" w:sz="0" w:space="0" w:color="auto"/>
        <w:left w:val="none" w:sz="0" w:space="0" w:color="auto"/>
        <w:bottom w:val="none" w:sz="0" w:space="0" w:color="auto"/>
        <w:right w:val="none" w:sz="0" w:space="0" w:color="auto"/>
      </w:divBdr>
    </w:div>
    <w:div w:id="1578708411">
      <w:bodyDiv w:val="1"/>
      <w:marLeft w:val="0"/>
      <w:marRight w:val="0"/>
      <w:marTop w:val="0"/>
      <w:marBottom w:val="0"/>
      <w:divBdr>
        <w:top w:val="none" w:sz="0" w:space="0" w:color="auto"/>
        <w:left w:val="none" w:sz="0" w:space="0" w:color="auto"/>
        <w:bottom w:val="none" w:sz="0" w:space="0" w:color="auto"/>
        <w:right w:val="none" w:sz="0" w:space="0" w:color="auto"/>
      </w:divBdr>
    </w:div>
    <w:div w:id="1578831596">
      <w:bodyDiv w:val="1"/>
      <w:marLeft w:val="0"/>
      <w:marRight w:val="0"/>
      <w:marTop w:val="0"/>
      <w:marBottom w:val="0"/>
      <w:divBdr>
        <w:top w:val="none" w:sz="0" w:space="0" w:color="auto"/>
        <w:left w:val="none" w:sz="0" w:space="0" w:color="auto"/>
        <w:bottom w:val="none" w:sz="0" w:space="0" w:color="auto"/>
        <w:right w:val="none" w:sz="0" w:space="0" w:color="auto"/>
      </w:divBdr>
    </w:div>
    <w:div w:id="1578979626">
      <w:bodyDiv w:val="1"/>
      <w:marLeft w:val="0"/>
      <w:marRight w:val="0"/>
      <w:marTop w:val="0"/>
      <w:marBottom w:val="0"/>
      <w:divBdr>
        <w:top w:val="none" w:sz="0" w:space="0" w:color="auto"/>
        <w:left w:val="none" w:sz="0" w:space="0" w:color="auto"/>
        <w:bottom w:val="none" w:sz="0" w:space="0" w:color="auto"/>
        <w:right w:val="none" w:sz="0" w:space="0" w:color="auto"/>
      </w:divBdr>
    </w:div>
    <w:div w:id="1580601375">
      <w:bodyDiv w:val="1"/>
      <w:marLeft w:val="0"/>
      <w:marRight w:val="0"/>
      <w:marTop w:val="0"/>
      <w:marBottom w:val="0"/>
      <w:divBdr>
        <w:top w:val="none" w:sz="0" w:space="0" w:color="auto"/>
        <w:left w:val="none" w:sz="0" w:space="0" w:color="auto"/>
        <w:bottom w:val="none" w:sz="0" w:space="0" w:color="auto"/>
        <w:right w:val="none" w:sz="0" w:space="0" w:color="auto"/>
      </w:divBdr>
    </w:div>
    <w:div w:id="1580747840">
      <w:bodyDiv w:val="1"/>
      <w:marLeft w:val="0"/>
      <w:marRight w:val="0"/>
      <w:marTop w:val="0"/>
      <w:marBottom w:val="0"/>
      <w:divBdr>
        <w:top w:val="none" w:sz="0" w:space="0" w:color="auto"/>
        <w:left w:val="none" w:sz="0" w:space="0" w:color="auto"/>
        <w:bottom w:val="none" w:sz="0" w:space="0" w:color="auto"/>
        <w:right w:val="none" w:sz="0" w:space="0" w:color="auto"/>
      </w:divBdr>
    </w:div>
    <w:div w:id="1581016831">
      <w:bodyDiv w:val="1"/>
      <w:marLeft w:val="0"/>
      <w:marRight w:val="0"/>
      <w:marTop w:val="0"/>
      <w:marBottom w:val="0"/>
      <w:divBdr>
        <w:top w:val="none" w:sz="0" w:space="0" w:color="auto"/>
        <w:left w:val="none" w:sz="0" w:space="0" w:color="auto"/>
        <w:bottom w:val="none" w:sz="0" w:space="0" w:color="auto"/>
        <w:right w:val="none" w:sz="0" w:space="0" w:color="auto"/>
      </w:divBdr>
    </w:div>
    <w:div w:id="1582791244">
      <w:bodyDiv w:val="1"/>
      <w:marLeft w:val="0"/>
      <w:marRight w:val="0"/>
      <w:marTop w:val="0"/>
      <w:marBottom w:val="0"/>
      <w:divBdr>
        <w:top w:val="none" w:sz="0" w:space="0" w:color="auto"/>
        <w:left w:val="none" w:sz="0" w:space="0" w:color="auto"/>
        <w:bottom w:val="none" w:sz="0" w:space="0" w:color="auto"/>
        <w:right w:val="none" w:sz="0" w:space="0" w:color="auto"/>
      </w:divBdr>
    </w:div>
    <w:div w:id="1583374808">
      <w:bodyDiv w:val="1"/>
      <w:marLeft w:val="0"/>
      <w:marRight w:val="0"/>
      <w:marTop w:val="0"/>
      <w:marBottom w:val="0"/>
      <w:divBdr>
        <w:top w:val="none" w:sz="0" w:space="0" w:color="auto"/>
        <w:left w:val="none" w:sz="0" w:space="0" w:color="auto"/>
        <w:bottom w:val="none" w:sz="0" w:space="0" w:color="auto"/>
        <w:right w:val="none" w:sz="0" w:space="0" w:color="auto"/>
      </w:divBdr>
    </w:div>
    <w:div w:id="1584558872">
      <w:bodyDiv w:val="1"/>
      <w:marLeft w:val="0"/>
      <w:marRight w:val="0"/>
      <w:marTop w:val="0"/>
      <w:marBottom w:val="0"/>
      <w:divBdr>
        <w:top w:val="none" w:sz="0" w:space="0" w:color="auto"/>
        <w:left w:val="none" w:sz="0" w:space="0" w:color="auto"/>
        <w:bottom w:val="none" w:sz="0" w:space="0" w:color="auto"/>
        <w:right w:val="none" w:sz="0" w:space="0" w:color="auto"/>
      </w:divBdr>
    </w:div>
    <w:div w:id="1584797188">
      <w:bodyDiv w:val="1"/>
      <w:marLeft w:val="0"/>
      <w:marRight w:val="0"/>
      <w:marTop w:val="0"/>
      <w:marBottom w:val="0"/>
      <w:divBdr>
        <w:top w:val="none" w:sz="0" w:space="0" w:color="auto"/>
        <w:left w:val="none" w:sz="0" w:space="0" w:color="auto"/>
        <w:bottom w:val="none" w:sz="0" w:space="0" w:color="auto"/>
        <w:right w:val="none" w:sz="0" w:space="0" w:color="auto"/>
      </w:divBdr>
    </w:div>
    <w:div w:id="1587806620">
      <w:bodyDiv w:val="1"/>
      <w:marLeft w:val="0"/>
      <w:marRight w:val="0"/>
      <w:marTop w:val="0"/>
      <w:marBottom w:val="0"/>
      <w:divBdr>
        <w:top w:val="none" w:sz="0" w:space="0" w:color="auto"/>
        <w:left w:val="none" w:sz="0" w:space="0" w:color="auto"/>
        <w:bottom w:val="none" w:sz="0" w:space="0" w:color="auto"/>
        <w:right w:val="none" w:sz="0" w:space="0" w:color="auto"/>
      </w:divBdr>
    </w:div>
    <w:div w:id="1587884530">
      <w:bodyDiv w:val="1"/>
      <w:marLeft w:val="0"/>
      <w:marRight w:val="0"/>
      <w:marTop w:val="0"/>
      <w:marBottom w:val="0"/>
      <w:divBdr>
        <w:top w:val="none" w:sz="0" w:space="0" w:color="auto"/>
        <w:left w:val="none" w:sz="0" w:space="0" w:color="auto"/>
        <w:bottom w:val="none" w:sz="0" w:space="0" w:color="auto"/>
        <w:right w:val="none" w:sz="0" w:space="0" w:color="auto"/>
      </w:divBdr>
    </w:div>
    <w:div w:id="1588074139">
      <w:bodyDiv w:val="1"/>
      <w:marLeft w:val="0"/>
      <w:marRight w:val="0"/>
      <w:marTop w:val="0"/>
      <w:marBottom w:val="0"/>
      <w:divBdr>
        <w:top w:val="none" w:sz="0" w:space="0" w:color="auto"/>
        <w:left w:val="none" w:sz="0" w:space="0" w:color="auto"/>
        <w:bottom w:val="none" w:sz="0" w:space="0" w:color="auto"/>
        <w:right w:val="none" w:sz="0" w:space="0" w:color="auto"/>
      </w:divBdr>
    </w:div>
    <w:div w:id="1588493135">
      <w:bodyDiv w:val="1"/>
      <w:marLeft w:val="0"/>
      <w:marRight w:val="0"/>
      <w:marTop w:val="0"/>
      <w:marBottom w:val="0"/>
      <w:divBdr>
        <w:top w:val="none" w:sz="0" w:space="0" w:color="auto"/>
        <w:left w:val="none" w:sz="0" w:space="0" w:color="auto"/>
        <w:bottom w:val="none" w:sz="0" w:space="0" w:color="auto"/>
        <w:right w:val="none" w:sz="0" w:space="0" w:color="auto"/>
      </w:divBdr>
    </w:div>
    <w:div w:id="1588610737">
      <w:bodyDiv w:val="1"/>
      <w:marLeft w:val="0"/>
      <w:marRight w:val="0"/>
      <w:marTop w:val="0"/>
      <w:marBottom w:val="0"/>
      <w:divBdr>
        <w:top w:val="none" w:sz="0" w:space="0" w:color="auto"/>
        <w:left w:val="none" w:sz="0" w:space="0" w:color="auto"/>
        <w:bottom w:val="none" w:sz="0" w:space="0" w:color="auto"/>
        <w:right w:val="none" w:sz="0" w:space="0" w:color="auto"/>
      </w:divBdr>
    </w:div>
    <w:div w:id="1590775680">
      <w:bodyDiv w:val="1"/>
      <w:marLeft w:val="0"/>
      <w:marRight w:val="0"/>
      <w:marTop w:val="0"/>
      <w:marBottom w:val="0"/>
      <w:divBdr>
        <w:top w:val="none" w:sz="0" w:space="0" w:color="auto"/>
        <w:left w:val="none" w:sz="0" w:space="0" w:color="auto"/>
        <w:bottom w:val="none" w:sz="0" w:space="0" w:color="auto"/>
        <w:right w:val="none" w:sz="0" w:space="0" w:color="auto"/>
      </w:divBdr>
    </w:div>
    <w:div w:id="1591036678">
      <w:bodyDiv w:val="1"/>
      <w:marLeft w:val="0"/>
      <w:marRight w:val="0"/>
      <w:marTop w:val="0"/>
      <w:marBottom w:val="0"/>
      <w:divBdr>
        <w:top w:val="none" w:sz="0" w:space="0" w:color="auto"/>
        <w:left w:val="none" w:sz="0" w:space="0" w:color="auto"/>
        <w:bottom w:val="none" w:sz="0" w:space="0" w:color="auto"/>
        <w:right w:val="none" w:sz="0" w:space="0" w:color="auto"/>
      </w:divBdr>
    </w:div>
    <w:div w:id="1591038753">
      <w:bodyDiv w:val="1"/>
      <w:marLeft w:val="0"/>
      <w:marRight w:val="0"/>
      <w:marTop w:val="0"/>
      <w:marBottom w:val="0"/>
      <w:divBdr>
        <w:top w:val="none" w:sz="0" w:space="0" w:color="auto"/>
        <w:left w:val="none" w:sz="0" w:space="0" w:color="auto"/>
        <w:bottom w:val="none" w:sz="0" w:space="0" w:color="auto"/>
        <w:right w:val="none" w:sz="0" w:space="0" w:color="auto"/>
      </w:divBdr>
    </w:div>
    <w:div w:id="1592932932">
      <w:bodyDiv w:val="1"/>
      <w:marLeft w:val="0"/>
      <w:marRight w:val="0"/>
      <w:marTop w:val="0"/>
      <w:marBottom w:val="0"/>
      <w:divBdr>
        <w:top w:val="none" w:sz="0" w:space="0" w:color="auto"/>
        <w:left w:val="none" w:sz="0" w:space="0" w:color="auto"/>
        <w:bottom w:val="none" w:sz="0" w:space="0" w:color="auto"/>
        <w:right w:val="none" w:sz="0" w:space="0" w:color="auto"/>
      </w:divBdr>
    </w:div>
    <w:div w:id="1593247481">
      <w:bodyDiv w:val="1"/>
      <w:marLeft w:val="0"/>
      <w:marRight w:val="0"/>
      <w:marTop w:val="0"/>
      <w:marBottom w:val="0"/>
      <w:divBdr>
        <w:top w:val="none" w:sz="0" w:space="0" w:color="auto"/>
        <w:left w:val="none" w:sz="0" w:space="0" w:color="auto"/>
        <w:bottom w:val="none" w:sz="0" w:space="0" w:color="auto"/>
        <w:right w:val="none" w:sz="0" w:space="0" w:color="auto"/>
      </w:divBdr>
    </w:div>
    <w:div w:id="1594432584">
      <w:bodyDiv w:val="1"/>
      <w:marLeft w:val="0"/>
      <w:marRight w:val="0"/>
      <w:marTop w:val="0"/>
      <w:marBottom w:val="0"/>
      <w:divBdr>
        <w:top w:val="none" w:sz="0" w:space="0" w:color="auto"/>
        <w:left w:val="none" w:sz="0" w:space="0" w:color="auto"/>
        <w:bottom w:val="none" w:sz="0" w:space="0" w:color="auto"/>
        <w:right w:val="none" w:sz="0" w:space="0" w:color="auto"/>
      </w:divBdr>
    </w:div>
    <w:div w:id="1595552064">
      <w:bodyDiv w:val="1"/>
      <w:marLeft w:val="0"/>
      <w:marRight w:val="0"/>
      <w:marTop w:val="0"/>
      <w:marBottom w:val="0"/>
      <w:divBdr>
        <w:top w:val="none" w:sz="0" w:space="0" w:color="auto"/>
        <w:left w:val="none" w:sz="0" w:space="0" w:color="auto"/>
        <w:bottom w:val="none" w:sz="0" w:space="0" w:color="auto"/>
        <w:right w:val="none" w:sz="0" w:space="0" w:color="auto"/>
      </w:divBdr>
    </w:div>
    <w:div w:id="1596786139">
      <w:bodyDiv w:val="1"/>
      <w:marLeft w:val="0"/>
      <w:marRight w:val="0"/>
      <w:marTop w:val="0"/>
      <w:marBottom w:val="0"/>
      <w:divBdr>
        <w:top w:val="none" w:sz="0" w:space="0" w:color="auto"/>
        <w:left w:val="none" w:sz="0" w:space="0" w:color="auto"/>
        <w:bottom w:val="none" w:sz="0" w:space="0" w:color="auto"/>
        <w:right w:val="none" w:sz="0" w:space="0" w:color="auto"/>
      </w:divBdr>
    </w:div>
    <w:div w:id="1597860375">
      <w:bodyDiv w:val="1"/>
      <w:marLeft w:val="0"/>
      <w:marRight w:val="0"/>
      <w:marTop w:val="0"/>
      <w:marBottom w:val="0"/>
      <w:divBdr>
        <w:top w:val="none" w:sz="0" w:space="0" w:color="auto"/>
        <w:left w:val="none" w:sz="0" w:space="0" w:color="auto"/>
        <w:bottom w:val="none" w:sz="0" w:space="0" w:color="auto"/>
        <w:right w:val="none" w:sz="0" w:space="0" w:color="auto"/>
      </w:divBdr>
    </w:div>
    <w:div w:id="1597865631">
      <w:bodyDiv w:val="1"/>
      <w:marLeft w:val="0"/>
      <w:marRight w:val="0"/>
      <w:marTop w:val="0"/>
      <w:marBottom w:val="0"/>
      <w:divBdr>
        <w:top w:val="none" w:sz="0" w:space="0" w:color="auto"/>
        <w:left w:val="none" w:sz="0" w:space="0" w:color="auto"/>
        <w:bottom w:val="none" w:sz="0" w:space="0" w:color="auto"/>
        <w:right w:val="none" w:sz="0" w:space="0" w:color="auto"/>
      </w:divBdr>
    </w:div>
    <w:div w:id="1598565068">
      <w:bodyDiv w:val="1"/>
      <w:marLeft w:val="0"/>
      <w:marRight w:val="0"/>
      <w:marTop w:val="0"/>
      <w:marBottom w:val="0"/>
      <w:divBdr>
        <w:top w:val="none" w:sz="0" w:space="0" w:color="auto"/>
        <w:left w:val="none" w:sz="0" w:space="0" w:color="auto"/>
        <w:bottom w:val="none" w:sz="0" w:space="0" w:color="auto"/>
        <w:right w:val="none" w:sz="0" w:space="0" w:color="auto"/>
      </w:divBdr>
    </w:div>
    <w:div w:id="1598636943">
      <w:bodyDiv w:val="1"/>
      <w:marLeft w:val="0"/>
      <w:marRight w:val="0"/>
      <w:marTop w:val="0"/>
      <w:marBottom w:val="0"/>
      <w:divBdr>
        <w:top w:val="none" w:sz="0" w:space="0" w:color="auto"/>
        <w:left w:val="none" w:sz="0" w:space="0" w:color="auto"/>
        <w:bottom w:val="none" w:sz="0" w:space="0" w:color="auto"/>
        <w:right w:val="none" w:sz="0" w:space="0" w:color="auto"/>
      </w:divBdr>
    </w:div>
    <w:div w:id="1599753865">
      <w:bodyDiv w:val="1"/>
      <w:marLeft w:val="0"/>
      <w:marRight w:val="0"/>
      <w:marTop w:val="0"/>
      <w:marBottom w:val="0"/>
      <w:divBdr>
        <w:top w:val="none" w:sz="0" w:space="0" w:color="auto"/>
        <w:left w:val="none" w:sz="0" w:space="0" w:color="auto"/>
        <w:bottom w:val="none" w:sz="0" w:space="0" w:color="auto"/>
        <w:right w:val="none" w:sz="0" w:space="0" w:color="auto"/>
      </w:divBdr>
    </w:div>
    <w:div w:id="1601135282">
      <w:bodyDiv w:val="1"/>
      <w:marLeft w:val="0"/>
      <w:marRight w:val="0"/>
      <w:marTop w:val="0"/>
      <w:marBottom w:val="0"/>
      <w:divBdr>
        <w:top w:val="none" w:sz="0" w:space="0" w:color="auto"/>
        <w:left w:val="none" w:sz="0" w:space="0" w:color="auto"/>
        <w:bottom w:val="none" w:sz="0" w:space="0" w:color="auto"/>
        <w:right w:val="none" w:sz="0" w:space="0" w:color="auto"/>
      </w:divBdr>
    </w:div>
    <w:div w:id="1601139015">
      <w:bodyDiv w:val="1"/>
      <w:marLeft w:val="0"/>
      <w:marRight w:val="0"/>
      <w:marTop w:val="0"/>
      <w:marBottom w:val="0"/>
      <w:divBdr>
        <w:top w:val="none" w:sz="0" w:space="0" w:color="auto"/>
        <w:left w:val="none" w:sz="0" w:space="0" w:color="auto"/>
        <w:bottom w:val="none" w:sz="0" w:space="0" w:color="auto"/>
        <w:right w:val="none" w:sz="0" w:space="0" w:color="auto"/>
      </w:divBdr>
    </w:div>
    <w:div w:id="1601378064">
      <w:bodyDiv w:val="1"/>
      <w:marLeft w:val="0"/>
      <w:marRight w:val="0"/>
      <w:marTop w:val="0"/>
      <w:marBottom w:val="0"/>
      <w:divBdr>
        <w:top w:val="none" w:sz="0" w:space="0" w:color="auto"/>
        <w:left w:val="none" w:sz="0" w:space="0" w:color="auto"/>
        <w:bottom w:val="none" w:sz="0" w:space="0" w:color="auto"/>
        <w:right w:val="none" w:sz="0" w:space="0" w:color="auto"/>
      </w:divBdr>
    </w:div>
    <w:div w:id="1602059925">
      <w:bodyDiv w:val="1"/>
      <w:marLeft w:val="0"/>
      <w:marRight w:val="0"/>
      <w:marTop w:val="0"/>
      <w:marBottom w:val="0"/>
      <w:divBdr>
        <w:top w:val="none" w:sz="0" w:space="0" w:color="auto"/>
        <w:left w:val="none" w:sz="0" w:space="0" w:color="auto"/>
        <w:bottom w:val="none" w:sz="0" w:space="0" w:color="auto"/>
        <w:right w:val="none" w:sz="0" w:space="0" w:color="auto"/>
      </w:divBdr>
    </w:div>
    <w:div w:id="1604650913">
      <w:bodyDiv w:val="1"/>
      <w:marLeft w:val="0"/>
      <w:marRight w:val="0"/>
      <w:marTop w:val="0"/>
      <w:marBottom w:val="0"/>
      <w:divBdr>
        <w:top w:val="none" w:sz="0" w:space="0" w:color="auto"/>
        <w:left w:val="none" w:sz="0" w:space="0" w:color="auto"/>
        <w:bottom w:val="none" w:sz="0" w:space="0" w:color="auto"/>
        <w:right w:val="none" w:sz="0" w:space="0" w:color="auto"/>
      </w:divBdr>
    </w:div>
    <w:div w:id="1605527754">
      <w:bodyDiv w:val="1"/>
      <w:marLeft w:val="0"/>
      <w:marRight w:val="0"/>
      <w:marTop w:val="0"/>
      <w:marBottom w:val="0"/>
      <w:divBdr>
        <w:top w:val="none" w:sz="0" w:space="0" w:color="auto"/>
        <w:left w:val="none" w:sz="0" w:space="0" w:color="auto"/>
        <w:bottom w:val="none" w:sz="0" w:space="0" w:color="auto"/>
        <w:right w:val="none" w:sz="0" w:space="0" w:color="auto"/>
      </w:divBdr>
    </w:div>
    <w:div w:id="1606376801">
      <w:bodyDiv w:val="1"/>
      <w:marLeft w:val="0"/>
      <w:marRight w:val="0"/>
      <w:marTop w:val="0"/>
      <w:marBottom w:val="0"/>
      <w:divBdr>
        <w:top w:val="none" w:sz="0" w:space="0" w:color="auto"/>
        <w:left w:val="none" w:sz="0" w:space="0" w:color="auto"/>
        <w:bottom w:val="none" w:sz="0" w:space="0" w:color="auto"/>
        <w:right w:val="none" w:sz="0" w:space="0" w:color="auto"/>
      </w:divBdr>
    </w:div>
    <w:div w:id="1606423080">
      <w:bodyDiv w:val="1"/>
      <w:marLeft w:val="0"/>
      <w:marRight w:val="0"/>
      <w:marTop w:val="0"/>
      <w:marBottom w:val="0"/>
      <w:divBdr>
        <w:top w:val="none" w:sz="0" w:space="0" w:color="auto"/>
        <w:left w:val="none" w:sz="0" w:space="0" w:color="auto"/>
        <w:bottom w:val="none" w:sz="0" w:space="0" w:color="auto"/>
        <w:right w:val="none" w:sz="0" w:space="0" w:color="auto"/>
      </w:divBdr>
    </w:div>
    <w:div w:id="1607230349">
      <w:bodyDiv w:val="1"/>
      <w:marLeft w:val="0"/>
      <w:marRight w:val="0"/>
      <w:marTop w:val="0"/>
      <w:marBottom w:val="0"/>
      <w:divBdr>
        <w:top w:val="none" w:sz="0" w:space="0" w:color="auto"/>
        <w:left w:val="none" w:sz="0" w:space="0" w:color="auto"/>
        <w:bottom w:val="none" w:sz="0" w:space="0" w:color="auto"/>
        <w:right w:val="none" w:sz="0" w:space="0" w:color="auto"/>
      </w:divBdr>
    </w:div>
    <w:div w:id="1607493887">
      <w:bodyDiv w:val="1"/>
      <w:marLeft w:val="0"/>
      <w:marRight w:val="0"/>
      <w:marTop w:val="0"/>
      <w:marBottom w:val="0"/>
      <w:divBdr>
        <w:top w:val="none" w:sz="0" w:space="0" w:color="auto"/>
        <w:left w:val="none" w:sz="0" w:space="0" w:color="auto"/>
        <w:bottom w:val="none" w:sz="0" w:space="0" w:color="auto"/>
        <w:right w:val="none" w:sz="0" w:space="0" w:color="auto"/>
      </w:divBdr>
    </w:div>
    <w:div w:id="1607499093">
      <w:bodyDiv w:val="1"/>
      <w:marLeft w:val="0"/>
      <w:marRight w:val="0"/>
      <w:marTop w:val="0"/>
      <w:marBottom w:val="0"/>
      <w:divBdr>
        <w:top w:val="none" w:sz="0" w:space="0" w:color="auto"/>
        <w:left w:val="none" w:sz="0" w:space="0" w:color="auto"/>
        <w:bottom w:val="none" w:sz="0" w:space="0" w:color="auto"/>
        <w:right w:val="none" w:sz="0" w:space="0" w:color="auto"/>
      </w:divBdr>
    </w:div>
    <w:div w:id="1610621818">
      <w:bodyDiv w:val="1"/>
      <w:marLeft w:val="0"/>
      <w:marRight w:val="0"/>
      <w:marTop w:val="0"/>
      <w:marBottom w:val="0"/>
      <w:divBdr>
        <w:top w:val="none" w:sz="0" w:space="0" w:color="auto"/>
        <w:left w:val="none" w:sz="0" w:space="0" w:color="auto"/>
        <w:bottom w:val="none" w:sz="0" w:space="0" w:color="auto"/>
        <w:right w:val="none" w:sz="0" w:space="0" w:color="auto"/>
      </w:divBdr>
    </w:div>
    <w:div w:id="1610896729">
      <w:bodyDiv w:val="1"/>
      <w:marLeft w:val="0"/>
      <w:marRight w:val="0"/>
      <w:marTop w:val="0"/>
      <w:marBottom w:val="0"/>
      <w:divBdr>
        <w:top w:val="none" w:sz="0" w:space="0" w:color="auto"/>
        <w:left w:val="none" w:sz="0" w:space="0" w:color="auto"/>
        <w:bottom w:val="none" w:sz="0" w:space="0" w:color="auto"/>
        <w:right w:val="none" w:sz="0" w:space="0" w:color="auto"/>
      </w:divBdr>
    </w:div>
    <w:div w:id="1611353988">
      <w:bodyDiv w:val="1"/>
      <w:marLeft w:val="0"/>
      <w:marRight w:val="0"/>
      <w:marTop w:val="0"/>
      <w:marBottom w:val="0"/>
      <w:divBdr>
        <w:top w:val="none" w:sz="0" w:space="0" w:color="auto"/>
        <w:left w:val="none" w:sz="0" w:space="0" w:color="auto"/>
        <w:bottom w:val="none" w:sz="0" w:space="0" w:color="auto"/>
        <w:right w:val="none" w:sz="0" w:space="0" w:color="auto"/>
      </w:divBdr>
    </w:div>
    <w:div w:id="1611861417">
      <w:bodyDiv w:val="1"/>
      <w:marLeft w:val="0"/>
      <w:marRight w:val="0"/>
      <w:marTop w:val="0"/>
      <w:marBottom w:val="0"/>
      <w:divBdr>
        <w:top w:val="none" w:sz="0" w:space="0" w:color="auto"/>
        <w:left w:val="none" w:sz="0" w:space="0" w:color="auto"/>
        <w:bottom w:val="none" w:sz="0" w:space="0" w:color="auto"/>
        <w:right w:val="none" w:sz="0" w:space="0" w:color="auto"/>
      </w:divBdr>
    </w:div>
    <w:div w:id="1613050699">
      <w:bodyDiv w:val="1"/>
      <w:marLeft w:val="0"/>
      <w:marRight w:val="0"/>
      <w:marTop w:val="0"/>
      <w:marBottom w:val="0"/>
      <w:divBdr>
        <w:top w:val="none" w:sz="0" w:space="0" w:color="auto"/>
        <w:left w:val="none" w:sz="0" w:space="0" w:color="auto"/>
        <w:bottom w:val="none" w:sz="0" w:space="0" w:color="auto"/>
        <w:right w:val="none" w:sz="0" w:space="0" w:color="auto"/>
      </w:divBdr>
    </w:div>
    <w:div w:id="1614438827">
      <w:bodyDiv w:val="1"/>
      <w:marLeft w:val="0"/>
      <w:marRight w:val="0"/>
      <w:marTop w:val="0"/>
      <w:marBottom w:val="0"/>
      <w:divBdr>
        <w:top w:val="none" w:sz="0" w:space="0" w:color="auto"/>
        <w:left w:val="none" w:sz="0" w:space="0" w:color="auto"/>
        <w:bottom w:val="none" w:sz="0" w:space="0" w:color="auto"/>
        <w:right w:val="none" w:sz="0" w:space="0" w:color="auto"/>
      </w:divBdr>
    </w:div>
    <w:div w:id="1614706702">
      <w:bodyDiv w:val="1"/>
      <w:marLeft w:val="0"/>
      <w:marRight w:val="0"/>
      <w:marTop w:val="0"/>
      <w:marBottom w:val="0"/>
      <w:divBdr>
        <w:top w:val="none" w:sz="0" w:space="0" w:color="auto"/>
        <w:left w:val="none" w:sz="0" w:space="0" w:color="auto"/>
        <w:bottom w:val="none" w:sz="0" w:space="0" w:color="auto"/>
        <w:right w:val="none" w:sz="0" w:space="0" w:color="auto"/>
      </w:divBdr>
    </w:div>
    <w:div w:id="1615286282">
      <w:bodyDiv w:val="1"/>
      <w:marLeft w:val="0"/>
      <w:marRight w:val="0"/>
      <w:marTop w:val="0"/>
      <w:marBottom w:val="0"/>
      <w:divBdr>
        <w:top w:val="none" w:sz="0" w:space="0" w:color="auto"/>
        <w:left w:val="none" w:sz="0" w:space="0" w:color="auto"/>
        <w:bottom w:val="none" w:sz="0" w:space="0" w:color="auto"/>
        <w:right w:val="none" w:sz="0" w:space="0" w:color="auto"/>
      </w:divBdr>
    </w:div>
    <w:div w:id="1615674386">
      <w:bodyDiv w:val="1"/>
      <w:marLeft w:val="0"/>
      <w:marRight w:val="0"/>
      <w:marTop w:val="0"/>
      <w:marBottom w:val="0"/>
      <w:divBdr>
        <w:top w:val="none" w:sz="0" w:space="0" w:color="auto"/>
        <w:left w:val="none" w:sz="0" w:space="0" w:color="auto"/>
        <w:bottom w:val="none" w:sz="0" w:space="0" w:color="auto"/>
        <w:right w:val="none" w:sz="0" w:space="0" w:color="auto"/>
      </w:divBdr>
    </w:div>
    <w:div w:id="1618220988">
      <w:bodyDiv w:val="1"/>
      <w:marLeft w:val="0"/>
      <w:marRight w:val="0"/>
      <w:marTop w:val="0"/>
      <w:marBottom w:val="0"/>
      <w:divBdr>
        <w:top w:val="none" w:sz="0" w:space="0" w:color="auto"/>
        <w:left w:val="none" w:sz="0" w:space="0" w:color="auto"/>
        <w:bottom w:val="none" w:sz="0" w:space="0" w:color="auto"/>
        <w:right w:val="none" w:sz="0" w:space="0" w:color="auto"/>
      </w:divBdr>
    </w:div>
    <w:div w:id="1618415714">
      <w:bodyDiv w:val="1"/>
      <w:marLeft w:val="0"/>
      <w:marRight w:val="0"/>
      <w:marTop w:val="0"/>
      <w:marBottom w:val="0"/>
      <w:divBdr>
        <w:top w:val="none" w:sz="0" w:space="0" w:color="auto"/>
        <w:left w:val="none" w:sz="0" w:space="0" w:color="auto"/>
        <w:bottom w:val="none" w:sz="0" w:space="0" w:color="auto"/>
        <w:right w:val="none" w:sz="0" w:space="0" w:color="auto"/>
      </w:divBdr>
    </w:div>
    <w:div w:id="1618416276">
      <w:bodyDiv w:val="1"/>
      <w:marLeft w:val="0"/>
      <w:marRight w:val="0"/>
      <w:marTop w:val="0"/>
      <w:marBottom w:val="0"/>
      <w:divBdr>
        <w:top w:val="none" w:sz="0" w:space="0" w:color="auto"/>
        <w:left w:val="none" w:sz="0" w:space="0" w:color="auto"/>
        <w:bottom w:val="none" w:sz="0" w:space="0" w:color="auto"/>
        <w:right w:val="none" w:sz="0" w:space="0" w:color="auto"/>
      </w:divBdr>
    </w:div>
    <w:div w:id="1621178664">
      <w:bodyDiv w:val="1"/>
      <w:marLeft w:val="0"/>
      <w:marRight w:val="0"/>
      <w:marTop w:val="0"/>
      <w:marBottom w:val="0"/>
      <w:divBdr>
        <w:top w:val="none" w:sz="0" w:space="0" w:color="auto"/>
        <w:left w:val="none" w:sz="0" w:space="0" w:color="auto"/>
        <w:bottom w:val="none" w:sz="0" w:space="0" w:color="auto"/>
        <w:right w:val="none" w:sz="0" w:space="0" w:color="auto"/>
      </w:divBdr>
    </w:div>
    <w:div w:id="1621182701">
      <w:bodyDiv w:val="1"/>
      <w:marLeft w:val="0"/>
      <w:marRight w:val="0"/>
      <w:marTop w:val="0"/>
      <w:marBottom w:val="0"/>
      <w:divBdr>
        <w:top w:val="none" w:sz="0" w:space="0" w:color="auto"/>
        <w:left w:val="none" w:sz="0" w:space="0" w:color="auto"/>
        <w:bottom w:val="none" w:sz="0" w:space="0" w:color="auto"/>
        <w:right w:val="none" w:sz="0" w:space="0" w:color="auto"/>
      </w:divBdr>
    </w:div>
    <w:div w:id="1624262770">
      <w:bodyDiv w:val="1"/>
      <w:marLeft w:val="0"/>
      <w:marRight w:val="0"/>
      <w:marTop w:val="0"/>
      <w:marBottom w:val="0"/>
      <w:divBdr>
        <w:top w:val="none" w:sz="0" w:space="0" w:color="auto"/>
        <w:left w:val="none" w:sz="0" w:space="0" w:color="auto"/>
        <w:bottom w:val="none" w:sz="0" w:space="0" w:color="auto"/>
        <w:right w:val="none" w:sz="0" w:space="0" w:color="auto"/>
      </w:divBdr>
    </w:div>
    <w:div w:id="1624268487">
      <w:bodyDiv w:val="1"/>
      <w:marLeft w:val="0"/>
      <w:marRight w:val="0"/>
      <w:marTop w:val="0"/>
      <w:marBottom w:val="0"/>
      <w:divBdr>
        <w:top w:val="none" w:sz="0" w:space="0" w:color="auto"/>
        <w:left w:val="none" w:sz="0" w:space="0" w:color="auto"/>
        <w:bottom w:val="none" w:sz="0" w:space="0" w:color="auto"/>
        <w:right w:val="none" w:sz="0" w:space="0" w:color="auto"/>
      </w:divBdr>
    </w:div>
    <w:div w:id="1625231157">
      <w:bodyDiv w:val="1"/>
      <w:marLeft w:val="0"/>
      <w:marRight w:val="0"/>
      <w:marTop w:val="0"/>
      <w:marBottom w:val="0"/>
      <w:divBdr>
        <w:top w:val="none" w:sz="0" w:space="0" w:color="auto"/>
        <w:left w:val="none" w:sz="0" w:space="0" w:color="auto"/>
        <w:bottom w:val="none" w:sz="0" w:space="0" w:color="auto"/>
        <w:right w:val="none" w:sz="0" w:space="0" w:color="auto"/>
      </w:divBdr>
    </w:div>
    <w:div w:id="1625576437">
      <w:bodyDiv w:val="1"/>
      <w:marLeft w:val="0"/>
      <w:marRight w:val="0"/>
      <w:marTop w:val="0"/>
      <w:marBottom w:val="0"/>
      <w:divBdr>
        <w:top w:val="none" w:sz="0" w:space="0" w:color="auto"/>
        <w:left w:val="none" w:sz="0" w:space="0" w:color="auto"/>
        <w:bottom w:val="none" w:sz="0" w:space="0" w:color="auto"/>
        <w:right w:val="none" w:sz="0" w:space="0" w:color="auto"/>
      </w:divBdr>
    </w:div>
    <w:div w:id="1626741133">
      <w:bodyDiv w:val="1"/>
      <w:marLeft w:val="0"/>
      <w:marRight w:val="0"/>
      <w:marTop w:val="0"/>
      <w:marBottom w:val="0"/>
      <w:divBdr>
        <w:top w:val="none" w:sz="0" w:space="0" w:color="auto"/>
        <w:left w:val="none" w:sz="0" w:space="0" w:color="auto"/>
        <w:bottom w:val="none" w:sz="0" w:space="0" w:color="auto"/>
        <w:right w:val="none" w:sz="0" w:space="0" w:color="auto"/>
      </w:divBdr>
    </w:div>
    <w:div w:id="1629437325">
      <w:bodyDiv w:val="1"/>
      <w:marLeft w:val="0"/>
      <w:marRight w:val="0"/>
      <w:marTop w:val="0"/>
      <w:marBottom w:val="0"/>
      <w:divBdr>
        <w:top w:val="none" w:sz="0" w:space="0" w:color="auto"/>
        <w:left w:val="none" w:sz="0" w:space="0" w:color="auto"/>
        <w:bottom w:val="none" w:sz="0" w:space="0" w:color="auto"/>
        <w:right w:val="none" w:sz="0" w:space="0" w:color="auto"/>
      </w:divBdr>
    </w:div>
    <w:div w:id="1630161432">
      <w:bodyDiv w:val="1"/>
      <w:marLeft w:val="0"/>
      <w:marRight w:val="0"/>
      <w:marTop w:val="0"/>
      <w:marBottom w:val="0"/>
      <w:divBdr>
        <w:top w:val="none" w:sz="0" w:space="0" w:color="auto"/>
        <w:left w:val="none" w:sz="0" w:space="0" w:color="auto"/>
        <w:bottom w:val="none" w:sz="0" w:space="0" w:color="auto"/>
        <w:right w:val="none" w:sz="0" w:space="0" w:color="auto"/>
      </w:divBdr>
    </w:div>
    <w:div w:id="1630547286">
      <w:bodyDiv w:val="1"/>
      <w:marLeft w:val="0"/>
      <w:marRight w:val="0"/>
      <w:marTop w:val="0"/>
      <w:marBottom w:val="0"/>
      <w:divBdr>
        <w:top w:val="none" w:sz="0" w:space="0" w:color="auto"/>
        <w:left w:val="none" w:sz="0" w:space="0" w:color="auto"/>
        <w:bottom w:val="none" w:sz="0" w:space="0" w:color="auto"/>
        <w:right w:val="none" w:sz="0" w:space="0" w:color="auto"/>
      </w:divBdr>
    </w:div>
    <w:div w:id="1630699227">
      <w:bodyDiv w:val="1"/>
      <w:marLeft w:val="0"/>
      <w:marRight w:val="0"/>
      <w:marTop w:val="0"/>
      <w:marBottom w:val="0"/>
      <w:divBdr>
        <w:top w:val="none" w:sz="0" w:space="0" w:color="auto"/>
        <w:left w:val="none" w:sz="0" w:space="0" w:color="auto"/>
        <w:bottom w:val="none" w:sz="0" w:space="0" w:color="auto"/>
        <w:right w:val="none" w:sz="0" w:space="0" w:color="auto"/>
      </w:divBdr>
    </w:div>
    <w:div w:id="1633168182">
      <w:bodyDiv w:val="1"/>
      <w:marLeft w:val="0"/>
      <w:marRight w:val="0"/>
      <w:marTop w:val="0"/>
      <w:marBottom w:val="0"/>
      <w:divBdr>
        <w:top w:val="none" w:sz="0" w:space="0" w:color="auto"/>
        <w:left w:val="none" w:sz="0" w:space="0" w:color="auto"/>
        <w:bottom w:val="none" w:sz="0" w:space="0" w:color="auto"/>
        <w:right w:val="none" w:sz="0" w:space="0" w:color="auto"/>
      </w:divBdr>
    </w:div>
    <w:div w:id="1635212157">
      <w:bodyDiv w:val="1"/>
      <w:marLeft w:val="0"/>
      <w:marRight w:val="0"/>
      <w:marTop w:val="0"/>
      <w:marBottom w:val="0"/>
      <w:divBdr>
        <w:top w:val="none" w:sz="0" w:space="0" w:color="auto"/>
        <w:left w:val="none" w:sz="0" w:space="0" w:color="auto"/>
        <w:bottom w:val="none" w:sz="0" w:space="0" w:color="auto"/>
        <w:right w:val="none" w:sz="0" w:space="0" w:color="auto"/>
      </w:divBdr>
    </w:div>
    <w:div w:id="1635864570">
      <w:bodyDiv w:val="1"/>
      <w:marLeft w:val="0"/>
      <w:marRight w:val="0"/>
      <w:marTop w:val="0"/>
      <w:marBottom w:val="0"/>
      <w:divBdr>
        <w:top w:val="none" w:sz="0" w:space="0" w:color="auto"/>
        <w:left w:val="none" w:sz="0" w:space="0" w:color="auto"/>
        <w:bottom w:val="none" w:sz="0" w:space="0" w:color="auto"/>
        <w:right w:val="none" w:sz="0" w:space="0" w:color="auto"/>
      </w:divBdr>
    </w:div>
    <w:div w:id="1636177463">
      <w:bodyDiv w:val="1"/>
      <w:marLeft w:val="0"/>
      <w:marRight w:val="0"/>
      <w:marTop w:val="0"/>
      <w:marBottom w:val="0"/>
      <w:divBdr>
        <w:top w:val="none" w:sz="0" w:space="0" w:color="auto"/>
        <w:left w:val="none" w:sz="0" w:space="0" w:color="auto"/>
        <w:bottom w:val="none" w:sz="0" w:space="0" w:color="auto"/>
        <w:right w:val="none" w:sz="0" w:space="0" w:color="auto"/>
      </w:divBdr>
    </w:div>
    <w:div w:id="1636400566">
      <w:bodyDiv w:val="1"/>
      <w:marLeft w:val="0"/>
      <w:marRight w:val="0"/>
      <w:marTop w:val="0"/>
      <w:marBottom w:val="0"/>
      <w:divBdr>
        <w:top w:val="none" w:sz="0" w:space="0" w:color="auto"/>
        <w:left w:val="none" w:sz="0" w:space="0" w:color="auto"/>
        <w:bottom w:val="none" w:sz="0" w:space="0" w:color="auto"/>
        <w:right w:val="none" w:sz="0" w:space="0" w:color="auto"/>
      </w:divBdr>
    </w:div>
    <w:div w:id="1637637479">
      <w:bodyDiv w:val="1"/>
      <w:marLeft w:val="0"/>
      <w:marRight w:val="0"/>
      <w:marTop w:val="0"/>
      <w:marBottom w:val="0"/>
      <w:divBdr>
        <w:top w:val="none" w:sz="0" w:space="0" w:color="auto"/>
        <w:left w:val="none" w:sz="0" w:space="0" w:color="auto"/>
        <w:bottom w:val="none" w:sz="0" w:space="0" w:color="auto"/>
        <w:right w:val="none" w:sz="0" w:space="0" w:color="auto"/>
      </w:divBdr>
    </w:div>
    <w:div w:id="1639217114">
      <w:bodyDiv w:val="1"/>
      <w:marLeft w:val="0"/>
      <w:marRight w:val="0"/>
      <w:marTop w:val="0"/>
      <w:marBottom w:val="0"/>
      <w:divBdr>
        <w:top w:val="none" w:sz="0" w:space="0" w:color="auto"/>
        <w:left w:val="none" w:sz="0" w:space="0" w:color="auto"/>
        <w:bottom w:val="none" w:sz="0" w:space="0" w:color="auto"/>
        <w:right w:val="none" w:sz="0" w:space="0" w:color="auto"/>
      </w:divBdr>
    </w:div>
    <w:div w:id="1639452201">
      <w:bodyDiv w:val="1"/>
      <w:marLeft w:val="0"/>
      <w:marRight w:val="0"/>
      <w:marTop w:val="0"/>
      <w:marBottom w:val="0"/>
      <w:divBdr>
        <w:top w:val="none" w:sz="0" w:space="0" w:color="auto"/>
        <w:left w:val="none" w:sz="0" w:space="0" w:color="auto"/>
        <w:bottom w:val="none" w:sz="0" w:space="0" w:color="auto"/>
        <w:right w:val="none" w:sz="0" w:space="0" w:color="auto"/>
      </w:divBdr>
    </w:div>
    <w:div w:id="1642344778">
      <w:bodyDiv w:val="1"/>
      <w:marLeft w:val="0"/>
      <w:marRight w:val="0"/>
      <w:marTop w:val="0"/>
      <w:marBottom w:val="0"/>
      <w:divBdr>
        <w:top w:val="none" w:sz="0" w:space="0" w:color="auto"/>
        <w:left w:val="none" w:sz="0" w:space="0" w:color="auto"/>
        <w:bottom w:val="none" w:sz="0" w:space="0" w:color="auto"/>
        <w:right w:val="none" w:sz="0" w:space="0" w:color="auto"/>
      </w:divBdr>
    </w:div>
    <w:div w:id="1643076070">
      <w:bodyDiv w:val="1"/>
      <w:marLeft w:val="0"/>
      <w:marRight w:val="0"/>
      <w:marTop w:val="0"/>
      <w:marBottom w:val="0"/>
      <w:divBdr>
        <w:top w:val="none" w:sz="0" w:space="0" w:color="auto"/>
        <w:left w:val="none" w:sz="0" w:space="0" w:color="auto"/>
        <w:bottom w:val="none" w:sz="0" w:space="0" w:color="auto"/>
        <w:right w:val="none" w:sz="0" w:space="0" w:color="auto"/>
      </w:divBdr>
    </w:div>
    <w:div w:id="1645117002">
      <w:bodyDiv w:val="1"/>
      <w:marLeft w:val="0"/>
      <w:marRight w:val="0"/>
      <w:marTop w:val="0"/>
      <w:marBottom w:val="0"/>
      <w:divBdr>
        <w:top w:val="none" w:sz="0" w:space="0" w:color="auto"/>
        <w:left w:val="none" w:sz="0" w:space="0" w:color="auto"/>
        <w:bottom w:val="none" w:sz="0" w:space="0" w:color="auto"/>
        <w:right w:val="none" w:sz="0" w:space="0" w:color="auto"/>
      </w:divBdr>
    </w:div>
    <w:div w:id="1645549428">
      <w:bodyDiv w:val="1"/>
      <w:marLeft w:val="0"/>
      <w:marRight w:val="0"/>
      <w:marTop w:val="0"/>
      <w:marBottom w:val="0"/>
      <w:divBdr>
        <w:top w:val="none" w:sz="0" w:space="0" w:color="auto"/>
        <w:left w:val="none" w:sz="0" w:space="0" w:color="auto"/>
        <w:bottom w:val="none" w:sz="0" w:space="0" w:color="auto"/>
        <w:right w:val="none" w:sz="0" w:space="0" w:color="auto"/>
      </w:divBdr>
    </w:div>
    <w:div w:id="1645885825">
      <w:bodyDiv w:val="1"/>
      <w:marLeft w:val="0"/>
      <w:marRight w:val="0"/>
      <w:marTop w:val="0"/>
      <w:marBottom w:val="0"/>
      <w:divBdr>
        <w:top w:val="none" w:sz="0" w:space="0" w:color="auto"/>
        <w:left w:val="none" w:sz="0" w:space="0" w:color="auto"/>
        <w:bottom w:val="none" w:sz="0" w:space="0" w:color="auto"/>
        <w:right w:val="none" w:sz="0" w:space="0" w:color="auto"/>
      </w:divBdr>
    </w:div>
    <w:div w:id="1646006739">
      <w:bodyDiv w:val="1"/>
      <w:marLeft w:val="0"/>
      <w:marRight w:val="0"/>
      <w:marTop w:val="0"/>
      <w:marBottom w:val="0"/>
      <w:divBdr>
        <w:top w:val="none" w:sz="0" w:space="0" w:color="auto"/>
        <w:left w:val="none" w:sz="0" w:space="0" w:color="auto"/>
        <w:bottom w:val="none" w:sz="0" w:space="0" w:color="auto"/>
        <w:right w:val="none" w:sz="0" w:space="0" w:color="auto"/>
      </w:divBdr>
    </w:div>
    <w:div w:id="1646885248">
      <w:bodyDiv w:val="1"/>
      <w:marLeft w:val="0"/>
      <w:marRight w:val="0"/>
      <w:marTop w:val="0"/>
      <w:marBottom w:val="0"/>
      <w:divBdr>
        <w:top w:val="none" w:sz="0" w:space="0" w:color="auto"/>
        <w:left w:val="none" w:sz="0" w:space="0" w:color="auto"/>
        <w:bottom w:val="none" w:sz="0" w:space="0" w:color="auto"/>
        <w:right w:val="none" w:sz="0" w:space="0" w:color="auto"/>
      </w:divBdr>
    </w:div>
    <w:div w:id="1647247896">
      <w:bodyDiv w:val="1"/>
      <w:marLeft w:val="0"/>
      <w:marRight w:val="0"/>
      <w:marTop w:val="0"/>
      <w:marBottom w:val="0"/>
      <w:divBdr>
        <w:top w:val="none" w:sz="0" w:space="0" w:color="auto"/>
        <w:left w:val="none" w:sz="0" w:space="0" w:color="auto"/>
        <w:bottom w:val="none" w:sz="0" w:space="0" w:color="auto"/>
        <w:right w:val="none" w:sz="0" w:space="0" w:color="auto"/>
      </w:divBdr>
    </w:div>
    <w:div w:id="1647929852">
      <w:bodyDiv w:val="1"/>
      <w:marLeft w:val="0"/>
      <w:marRight w:val="0"/>
      <w:marTop w:val="0"/>
      <w:marBottom w:val="0"/>
      <w:divBdr>
        <w:top w:val="none" w:sz="0" w:space="0" w:color="auto"/>
        <w:left w:val="none" w:sz="0" w:space="0" w:color="auto"/>
        <w:bottom w:val="none" w:sz="0" w:space="0" w:color="auto"/>
        <w:right w:val="none" w:sz="0" w:space="0" w:color="auto"/>
      </w:divBdr>
    </w:div>
    <w:div w:id="1648239253">
      <w:bodyDiv w:val="1"/>
      <w:marLeft w:val="0"/>
      <w:marRight w:val="0"/>
      <w:marTop w:val="0"/>
      <w:marBottom w:val="0"/>
      <w:divBdr>
        <w:top w:val="none" w:sz="0" w:space="0" w:color="auto"/>
        <w:left w:val="none" w:sz="0" w:space="0" w:color="auto"/>
        <w:bottom w:val="none" w:sz="0" w:space="0" w:color="auto"/>
        <w:right w:val="none" w:sz="0" w:space="0" w:color="auto"/>
      </w:divBdr>
    </w:div>
    <w:div w:id="1648513391">
      <w:bodyDiv w:val="1"/>
      <w:marLeft w:val="0"/>
      <w:marRight w:val="0"/>
      <w:marTop w:val="0"/>
      <w:marBottom w:val="0"/>
      <w:divBdr>
        <w:top w:val="none" w:sz="0" w:space="0" w:color="auto"/>
        <w:left w:val="none" w:sz="0" w:space="0" w:color="auto"/>
        <w:bottom w:val="none" w:sz="0" w:space="0" w:color="auto"/>
        <w:right w:val="none" w:sz="0" w:space="0" w:color="auto"/>
      </w:divBdr>
    </w:div>
    <w:div w:id="1650790499">
      <w:bodyDiv w:val="1"/>
      <w:marLeft w:val="0"/>
      <w:marRight w:val="0"/>
      <w:marTop w:val="0"/>
      <w:marBottom w:val="0"/>
      <w:divBdr>
        <w:top w:val="none" w:sz="0" w:space="0" w:color="auto"/>
        <w:left w:val="none" w:sz="0" w:space="0" w:color="auto"/>
        <w:bottom w:val="none" w:sz="0" w:space="0" w:color="auto"/>
        <w:right w:val="none" w:sz="0" w:space="0" w:color="auto"/>
      </w:divBdr>
    </w:div>
    <w:div w:id="1651054413">
      <w:bodyDiv w:val="1"/>
      <w:marLeft w:val="0"/>
      <w:marRight w:val="0"/>
      <w:marTop w:val="0"/>
      <w:marBottom w:val="0"/>
      <w:divBdr>
        <w:top w:val="none" w:sz="0" w:space="0" w:color="auto"/>
        <w:left w:val="none" w:sz="0" w:space="0" w:color="auto"/>
        <w:bottom w:val="none" w:sz="0" w:space="0" w:color="auto"/>
        <w:right w:val="none" w:sz="0" w:space="0" w:color="auto"/>
      </w:divBdr>
    </w:div>
    <w:div w:id="1651590355">
      <w:bodyDiv w:val="1"/>
      <w:marLeft w:val="0"/>
      <w:marRight w:val="0"/>
      <w:marTop w:val="0"/>
      <w:marBottom w:val="0"/>
      <w:divBdr>
        <w:top w:val="none" w:sz="0" w:space="0" w:color="auto"/>
        <w:left w:val="none" w:sz="0" w:space="0" w:color="auto"/>
        <w:bottom w:val="none" w:sz="0" w:space="0" w:color="auto"/>
        <w:right w:val="none" w:sz="0" w:space="0" w:color="auto"/>
      </w:divBdr>
    </w:div>
    <w:div w:id="1651865367">
      <w:bodyDiv w:val="1"/>
      <w:marLeft w:val="0"/>
      <w:marRight w:val="0"/>
      <w:marTop w:val="0"/>
      <w:marBottom w:val="0"/>
      <w:divBdr>
        <w:top w:val="none" w:sz="0" w:space="0" w:color="auto"/>
        <w:left w:val="none" w:sz="0" w:space="0" w:color="auto"/>
        <w:bottom w:val="none" w:sz="0" w:space="0" w:color="auto"/>
        <w:right w:val="none" w:sz="0" w:space="0" w:color="auto"/>
      </w:divBdr>
    </w:div>
    <w:div w:id="1653363559">
      <w:bodyDiv w:val="1"/>
      <w:marLeft w:val="0"/>
      <w:marRight w:val="0"/>
      <w:marTop w:val="0"/>
      <w:marBottom w:val="0"/>
      <w:divBdr>
        <w:top w:val="none" w:sz="0" w:space="0" w:color="auto"/>
        <w:left w:val="none" w:sz="0" w:space="0" w:color="auto"/>
        <w:bottom w:val="none" w:sz="0" w:space="0" w:color="auto"/>
        <w:right w:val="none" w:sz="0" w:space="0" w:color="auto"/>
      </w:divBdr>
    </w:div>
    <w:div w:id="1655644520">
      <w:bodyDiv w:val="1"/>
      <w:marLeft w:val="0"/>
      <w:marRight w:val="0"/>
      <w:marTop w:val="0"/>
      <w:marBottom w:val="0"/>
      <w:divBdr>
        <w:top w:val="none" w:sz="0" w:space="0" w:color="auto"/>
        <w:left w:val="none" w:sz="0" w:space="0" w:color="auto"/>
        <w:bottom w:val="none" w:sz="0" w:space="0" w:color="auto"/>
        <w:right w:val="none" w:sz="0" w:space="0" w:color="auto"/>
      </w:divBdr>
    </w:div>
    <w:div w:id="1656488109">
      <w:bodyDiv w:val="1"/>
      <w:marLeft w:val="0"/>
      <w:marRight w:val="0"/>
      <w:marTop w:val="0"/>
      <w:marBottom w:val="0"/>
      <w:divBdr>
        <w:top w:val="none" w:sz="0" w:space="0" w:color="auto"/>
        <w:left w:val="none" w:sz="0" w:space="0" w:color="auto"/>
        <w:bottom w:val="none" w:sz="0" w:space="0" w:color="auto"/>
        <w:right w:val="none" w:sz="0" w:space="0" w:color="auto"/>
      </w:divBdr>
    </w:div>
    <w:div w:id="1656688150">
      <w:bodyDiv w:val="1"/>
      <w:marLeft w:val="0"/>
      <w:marRight w:val="0"/>
      <w:marTop w:val="0"/>
      <w:marBottom w:val="0"/>
      <w:divBdr>
        <w:top w:val="none" w:sz="0" w:space="0" w:color="auto"/>
        <w:left w:val="none" w:sz="0" w:space="0" w:color="auto"/>
        <w:bottom w:val="none" w:sz="0" w:space="0" w:color="auto"/>
        <w:right w:val="none" w:sz="0" w:space="0" w:color="auto"/>
      </w:divBdr>
    </w:div>
    <w:div w:id="1658192683">
      <w:bodyDiv w:val="1"/>
      <w:marLeft w:val="0"/>
      <w:marRight w:val="0"/>
      <w:marTop w:val="0"/>
      <w:marBottom w:val="0"/>
      <w:divBdr>
        <w:top w:val="none" w:sz="0" w:space="0" w:color="auto"/>
        <w:left w:val="none" w:sz="0" w:space="0" w:color="auto"/>
        <w:bottom w:val="none" w:sz="0" w:space="0" w:color="auto"/>
        <w:right w:val="none" w:sz="0" w:space="0" w:color="auto"/>
      </w:divBdr>
    </w:div>
    <w:div w:id="1661425621">
      <w:bodyDiv w:val="1"/>
      <w:marLeft w:val="0"/>
      <w:marRight w:val="0"/>
      <w:marTop w:val="0"/>
      <w:marBottom w:val="0"/>
      <w:divBdr>
        <w:top w:val="none" w:sz="0" w:space="0" w:color="auto"/>
        <w:left w:val="none" w:sz="0" w:space="0" w:color="auto"/>
        <w:bottom w:val="none" w:sz="0" w:space="0" w:color="auto"/>
        <w:right w:val="none" w:sz="0" w:space="0" w:color="auto"/>
      </w:divBdr>
    </w:div>
    <w:div w:id="1663046865">
      <w:bodyDiv w:val="1"/>
      <w:marLeft w:val="0"/>
      <w:marRight w:val="0"/>
      <w:marTop w:val="0"/>
      <w:marBottom w:val="0"/>
      <w:divBdr>
        <w:top w:val="none" w:sz="0" w:space="0" w:color="auto"/>
        <w:left w:val="none" w:sz="0" w:space="0" w:color="auto"/>
        <w:bottom w:val="none" w:sz="0" w:space="0" w:color="auto"/>
        <w:right w:val="none" w:sz="0" w:space="0" w:color="auto"/>
      </w:divBdr>
    </w:div>
    <w:div w:id="1663074289">
      <w:bodyDiv w:val="1"/>
      <w:marLeft w:val="0"/>
      <w:marRight w:val="0"/>
      <w:marTop w:val="0"/>
      <w:marBottom w:val="0"/>
      <w:divBdr>
        <w:top w:val="none" w:sz="0" w:space="0" w:color="auto"/>
        <w:left w:val="none" w:sz="0" w:space="0" w:color="auto"/>
        <w:bottom w:val="none" w:sz="0" w:space="0" w:color="auto"/>
        <w:right w:val="none" w:sz="0" w:space="0" w:color="auto"/>
      </w:divBdr>
    </w:div>
    <w:div w:id="1663703671">
      <w:bodyDiv w:val="1"/>
      <w:marLeft w:val="0"/>
      <w:marRight w:val="0"/>
      <w:marTop w:val="0"/>
      <w:marBottom w:val="0"/>
      <w:divBdr>
        <w:top w:val="none" w:sz="0" w:space="0" w:color="auto"/>
        <w:left w:val="none" w:sz="0" w:space="0" w:color="auto"/>
        <w:bottom w:val="none" w:sz="0" w:space="0" w:color="auto"/>
        <w:right w:val="none" w:sz="0" w:space="0" w:color="auto"/>
      </w:divBdr>
    </w:div>
    <w:div w:id="1665355623">
      <w:bodyDiv w:val="1"/>
      <w:marLeft w:val="0"/>
      <w:marRight w:val="0"/>
      <w:marTop w:val="0"/>
      <w:marBottom w:val="0"/>
      <w:divBdr>
        <w:top w:val="none" w:sz="0" w:space="0" w:color="auto"/>
        <w:left w:val="none" w:sz="0" w:space="0" w:color="auto"/>
        <w:bottom w:val="none" w:sz="0" w:space="0" w:color="auto"/>
        <w:right w:val="none" w:sz="0" w:space="0" w:color="auto"/>
      </w:divBdr>
    </w:div>
    <w:div w:id="1665431488">
      <w:bodyDiv w:val="1"/>
      <w:marLeft w:val="0"/>
      <w:marRight w:val="0"/>
      <w:marTop w:val="0"/>
      <w:marBottom w:val="0"/>
      <w:divBdr>
        <w:top w:val="none" w:sz="0" w:space="0" w:color="auto"/>
        <w:left w:val="none" w:sz="0" w:space="0" w:color="auto"/>
        <w:bottom w:val="none" w:sz="0" w:space="0" w:color="auto"/>
        <w:right w:val="none" w:sz="0" w:space="0" w:color="auto"/>
      </w:divBdr>
    </w:div>
    <w:div w:id="1665624916">
      <w:bodyDiv w:val="1"/>
      <w:marLeft w:val="0"/>
      <w:marRight w:val="0"/>
      <w:marTop w:val="0"/>
      <w:marBottom w:val="0"/>
      <w:divBdr>
        <w:top w:val="none" w:sz="0" w:space="0" w:color="auto"/>
        <w:left w:val="none" w:sz="0" w:space="0" w:color="auto"/>
        <w:bottom w:val="none" w:sz="0" w:space="0" w:color="auto"/>
        <w:right w:val="none" w:sz="0" w:space="0" w:color="auto"/>
      </w:divBdr>
    </w:div>
    <w:div w:id="1666006864">
      <w:bodyDiv w:val="1"/>
      <w:marLeft w:val="0"/>
      <w:marRight w:val="0"/>
      <w:marTop w:val="0"/>
      <w:marBottom w:val="0"/>
      <w:divBdr>
        <w:top w:val="none" w:sz="0" w:space="0" w:color="auto"/>
        <w:left w:val="none" w:sz="0" w:space="0" w:color="auto"/>
        <w:bottom w:val="none" w:sz="0" w:space="0" w:color="auto"/>
        <w:right w:val="none" w:sz="0" w:space="0" w:color="auto"/>
      </w:divBdr>
    </w:div>
    <w:div w:id="1666132702">
      <w:bodyDiv w:val="1"/>
      <w:marLeft w:val="0"/>
      <w:marRight w:val="0"/>
      <w:marTop w:val="0"/>
      <w:marBottom w:val="0"/>
      <w:divBdr>
        <w:top w:val="none" w:sz="0" w:space="0" w:color="auto"/>
        <w:left w:val="none" w:sz="0" w:space="0" w:color="auto"/>
        <w:bottom w:val="none" w:sz="0" w:space="0" w:color="auto"/>
        <w:right w:val="none" w:sz="0" w:space="0" w:color="auto"/>
      </w:divBdr>
    </w:div>
    <w:div w:id="1666973943">
      <w:bodyDiv w:val="1"/>
      <w:marLeft w:val="0"/>
      <w:marRight w:val="0"/>
      <w:marTop w:val="0"/>
      <w:marBottom w:val="0"/>
      <w:divBdr>
        <w:top w:val="none" w:sz="0" w:space="0" w:color="auto"/>
        <w:left w:val="none" w:sz="0" w:space="0" w:color="auto"/>
        <w:bottom w:val="none" w:sz="0" w:space="0" w:color="auto"/>
        <w:right w:val="none" w:sz="0" w:space="0" w:color="auto"/>
      </w:divBdr>
    </w:div>
    <w:div w:id="1666974677">
      <w:bodyDiv w:val="1"/>
      <w:marLeft w:val="0"/>
      <w:marRight w:val="0"/>
      <w:marTop w:val="0"/>
      <w:marBottom w:val="0"/>
      <w:divBdr>
        <w:top w:val="none" w:sz="0" w:space="0" w:color="auto"/>
        <w:left w:val="none" w:sz="0" w:space="0" w:color="auto"/>
        <w:bottom w:val="none" w:sz="0" w:space="0" w:color="auto"/>
        <w:right w:val="none" w:sz="0" w:space="0" w:color="auto"/>
      </w:divBdr>
    </w:div>
    <w:div w:id="1667587509">
      <w:bodyDiv w:val="1"/>
      <w:marLeft w:val="0"/>
      <w:marRight w:val="0"/>
      <w:marTop w:val="0"/>
      <w:marBottom w:val="0"/>
      <w:divBdr>
        <w:top w:val="none" w:sz="0" w:space="0" w:color="auto"/>
        <w:left w:val="none" w:sz="0" w:space="0" w:color="auto"/>
        <w:bottom w:val="none" w:sz="0" w:space="0" w:color="auto"/>
        <w:right w:val="none" w:sz="0" w:space="0" w:color="auto"/>
      </w:divBdr>
    </w:div>
    <w:div w:id="1669483594">
      <w:bodyDiv w:val="1"/>
      <w:marLeft w:val="0"/>
      <w:marRight w:val="0"/>
      <w:marTop w:val="0"/>
      <w:marBottom w:val="0"/>
      <w:divBdr>
        <w:top w:val="none" w:sz="0" w:space="0" w:color="auto"/>
        <w:left w:val="none" w:sz="0" w:space="0" w:color="auto"/>
        <w:bottom w:val="none" w:sz="0" w:space="0" w:color="auto"/>
        <w:right w:val="none" w:sz="0" w:space="0" w:color="auto"/>
      </w:divBdr>
    </w:div>
    <w:div w:id="1669669017">
      <w:bodyDiv w:val="1"/>
      <w:marLeft w:val="0"/>
      <w:marRight w:val="0"/>
      <w:marTop w:val="0"/>
      <w:marBottom w:val="0"/>
      <w:divBdr>
        <w:top w:val="none" w:sz="0" w:space="0" w:color="auto"/>
        <w:left w:val="none" w:sz="0" w:space="0" w:color="auto"/>
        <w:bottom w:val="none" w:sz="0" w:space="0" w:color="auto"/>
        <w:right w:val="none" w:sz="0" w:space="0" w:color="auto"/>
      </w:divBdr>
    </w:div>
    <w:div w:id="1669676535">
      <w:bodyDiv w:val="1"/>
      <w:marLeft w:val="0"/>
      <w:marRight w:val="0"/>
      <w:marTop w:val="0"/>
      <w:marBottom w:val="0"/>
      <w:divBdr>
        <w:top w:val="none" w:sz="0" w:space="0" w:color="auto"/>
        <w:left w:val="none" w:sz="0" w:space="0" w:color="auto"/>
        <w:bottom w:val="none" w:sz="0" w:space="0" w:color="auto"/>
        <w:right w:val="none" w:sz="0" w:space="0" w:color="auto"/>
      </w:divBdr>
    </w:div>
    <w:div w:id="1670133782">
      <w:bodyDiv w:val="1"/>
      <w:marLeft w:val="0"/>
      <w:marRight w:val="0"/>
      <w:marTop w:val="0"/>
      <w:marBottom w:val="0"/>
      <w:divBdr>
        <w:top w:val="none" w:sz="0" w:space="0" w:color="auto"/>
        <w:left w:val="none" w:sz="0" w:space="0" w:color="auto"/>
        <w:bottom w:val="none" w:sz="0" w:space="0" w:color="auto"/>
        <w:right w:val="none" w:sz="0" w:space="0" w:color="auto"/>
      </w:divBdr>
    </w:div>
    <w:div w:id="1671331010">
      <w:bodyDiv w:val="1"/>
      <w:marLeft w:val="0"/>
      <w:marRight w:val="0"/>
      <w:marTop w:val="0"/>
      <w:marBottom w:val="0"/>
      <w:divBdr>
        <w:top w:val="none" w:sz="0" w:space="0" w:color="auto"/>
        <w:left w:val="none" w:sz="0" w:space="0" w:color="auto"/>
        <w:bottom w:val="none" w:sz="0" w:space="0" w:color="auto"/>
        <w:right w:val="none" w:sz="0" w:space="0" w:color="auto"/>
      </w:divBdr>
    </w:div>
    <w:div w:id="1671370708">
      <w:bodyDiv w:val="1"/>
      <w:marLeft w:val="0"/>
      <w:marRight w:val="0"/>
      <w:marTop w:val="0"/>
      <w:marBottom w:val="0"/>
      <w:divBdr>
        <w:top w:val="none" w:sz="0" w:space="0" w:color="auto"/>
        <w:left w:val="none" w:sz="0" w:space="0" w:color="auto"/>
        <w:bottom w:val="none" w:sz="0" w:space="0" w:color="auto"/>
        <w:right w:val="none" w:sz="0" w:space="0" w:color="auto"/>
      </w:divBdr>
    </w:div>
    <w:div w:id="1671372074">
      <w:bodyDiv w:val="1"/>
      <w:marLeft w:val="0"/>
      <w:marRight w:val="0"/>
      <w:marTop w:val="0"/>
      <w:marBottom w:val="0"/>
      <w:divBdr>
        <w:top w:val="none" w:sz="0" w:space="0" w:color="auto"/>
        <w:left w:val="none" w:sz="0" w:space="0" w:color="auto"/>
        <w:bottom w:val="none" w:sz="0" w:space="0" w:color="auto"/>
        <w:right w:val="none" w:sz="0" w:space="0" w:color="auto"/>
      </w:divBdr>
    </w:div>
    <w:div w:id="1672021730">
      <w:bodyDiv w:val="1"/>
      <w:marLeft w:val="0"/>
      <w:marRight w:val="0"/>
      <w:marTop w:val="0"/>
      <w:marBottom w:val="0"/>
      <w:divBdr>
        <w:top w:val="none" w:sz="0" w:space="0" w:color="auto"/>
        <w:left w:val="none" w:sz="0" w:space="0" w:color="auto"/>
        <w:bottom w:val="none" w:sz="0" w:space="0" w:color="auto"/>
        <w:right w:val="none" w:sz="0" w:space="0" w:color="auto"/>
      </w:divBdr>
    </w:div>
    <w:div w:id="1672491348">
      <w:bodyDiv w:val="1"/>
      <w:marLeft w:val="0"/>
      <w:marRight w:val="0"/>
      <w:marTop w:val="0"/>
      <w:marBottom w:val="0"/>
      <w:divBdr>
        <w:top w:val="none" w:sz="0" w:space="0" w:color="auto"/>
        <w:left w:val="none" w:sz="0" w:space="0" w:color="auto"/>
        <w:bottom w:val="none" w:sz="0" w:space="0" w:color="auto"/>
        <w:right w:val="none" w:sz="0" w:space="0" w:color="auto"/>
      </w:divBdr>
    </w:div>
    <w:div w:id="1672752014">
      <w:bodyDiv w:val="1"/>
      <w:marLeft w:val="0"/>
      <w:marRight w:val="0"/>
      <w:marTop w:val="0"/>
      <w:marBottom w:val="0"/>
      <w:divBdr>
        <w:top w:val="none" w:sz="0" w:space="0" w:color="auto"/>
        <w:left w:val="none" w:sz="0" w:space="0" w:color="auto"/>
        <w:bottom w:val="none" w:sz="0" w:space="0" w:color="auto"/>
        <w:right w:val="none" w:sz="0" w:space="0" w:color="auto"/>
      </w:divBdr>
    </w:div>
    <w:div w:id="1673096837">
      <w:bodyDiv w:val="1"/>
      <w:marLeft w:val="0"/>
      <w:marRight w:val="0"/>
      <w:marTop w:val="0"/>
      <w:marBottom w:val="0"/>
      <w:divBdr>
        <w:top w:val="none" w:sz="0" w:space="0" w:color="auto"/>
        <w:left w:val="none" w:sz="0" w:space="0" w:color="auto"/>
        <w:bottom w:val="none" w:sz="0" w:space="0" w:color="auto"/>
        <w:right w:val="none" w:sz="0" w:space="0" w:color="auto"/>
      </w:divBdr>
    </w:div>
    <w:div w:id="1673408396">
      <w:bodyDiv w:val="1"/>
      <w:marLeft w:val="0"/>
      <w:marRight w:val="0"/>
      <w:marTop w:val="0"/>
      <w:marBottom w:val="0"/>
      <w:divBdr>
        <w:top w:val="none" w:sz="0" w:space="0" w:color="auto"/>
        <w:left w:val="none" w:sz="0" w:space="0" w:color="auto"/>
        <w:bottom w:val="none" w:sz="0" w:space="0" w:color="auto"/>
        <w:right w:val="none" w:sz="0" w:space="0" w:color="auto"/>
      </w:divBdr>
    </w:div>
    <w:div w:id="1674796353">
      <w:bodyDiv w:val="1"/>
      <w:marLeft w:val="0"/>
      <w:marRight w:val="0"/>
      <w:marTop w:val="0"/>
      <w:marBottom w:val="0"/>
      <w:divBdr>
        <w:top w:val="none" w:sz="0" w:space="0" w:color="auto"/>
        <w:left w:val="none" w:sz="0" w:space="0" w:color="auto"/>
        <w:bottom w:val="none" w:sz="0" w:space="0" w:color="auto"/>
        <w:right w:val="none" w:sz="0" w:space="0" w:color="auto"/>
      </w:divBdr>
    </w:div>
    <w:div w:id="1675062958">
      <w:bodyDiv w:val="1"/>
      <w:marLeft w:val="0"/>
      <w:marRight w:val="0"/>
      <w:marTop w:val="0"/>
      <w:marBottom w:val="0"/>
      <w:divBdr>
        <w:top w:val="none" w:sz="0" w:space="0" w:color="auto"/>
        <w:left w:val="none" w:sz="0" w:space="0" w:color="auto"/>
        <w:bottom w:val="none" w:sz="0" w:space="0" w:color="auto"/>
        <w:right w:val="none" w:sz="0" w:space="0" w:color="auto"/>
      </w:divBdr>
    </w:div>
    <w:div w:id="1675108369">
      <w:bodyDiv w:val="1"/>
      <w:marLeft w:val="0"/>
      <w:marRight w:val="0"/>
      <w:marTop w:val="0"/>
      <w:marBottom w:val="0"/>
      <w:divBdr>
        <w:top w:val="none" w:sz="0" w:space="0" w:color="auto"/>
        <w:left w:val="none" w:sz="0" w:space="0" w:color="auto"/>
        <w:bottom w:val="none" w:sz="0" w:space="0" w:color="auto"/>
        <w:right w:val="none" w:sz="0" w:space="0" w:color="auto"/>
      </w:divBdr>
    </w:div>
    <w:div w:id="1677414333">
      <w:bodyDiv w:val="1"/>
      <w:marLeft w:val="0"/>
      <w:marRight w:val="0"/>
      <w:marTop w:val="0"/>
      <w:marBottom w:val="0"/>
      <w:divBdr>
        <w:top w:val="none" w:sz="0" w:space="0" w:color="auto"/>
        <w:left w:val="none" w:sz="0" w:space="0" w:color="auto"/>
        <w:bottom w:val="none" w:sz="0" w:space="0" w:color="auto"/>
        <w:right w:val="none" w:sz="0" w:space="0" w:color="auto"/>
      </w:divBdr>
    </w:div>
    <w:div w:id="1677879563">
      <w:bodyDiv w:val="1"/>
      <w:marLeft w:val="0"/>
      <w:marRight w:val="0"/>
      <w:marTop w:val="0"/>
      <w:marBottom w:val="0"/>
      <w:divBdr>
        <w:top w:val="none" w:sz="0" w:space="0" w:color="auto"/>
        <w:left w:val="none" w:sz="0" w:space="0" w:color="auto"/>
        <w:bottom w:val="none" w:sz="0" w:space="0" w:color="auto"/>
        <w:right w:val="none" w:sz="0" w:space="0" w:color="auto"/>
      </w:divBdr>
    </w:div>
    <w:div w:id="1678649650">
      <w:bodyDiv w:val="1"/>
      <w:marLeft w:val="0"/>
      <w:marRight w:val="0"/>
      <w:marTop w:val="0"/>
      <w:marBottom w:val="0"/>
      <w:divBdr>
        <w:top w:val="none" w:sz="0" w:space="0" w:color="auto"/>
        <w:left w:val="none" w:sz="0" w:space="0" w:color="auto"/>
        <w:bottom w:val="none" w:sz="0" w:space="0" w:color="auto"/>
        <w:right w:val="none" w:sz="0" w:space="0" w:color="auto"/>
      </w:divBdr>
    </w:div>
    <w:div w:id="1679044416">
      <w:bodyDiv w:val="1"/>
      <w:marLeft w:val="0"/>
      <w:marRight w:val="0"/>
      <w:marTop w:val="0"/>
      <w:marBottom w:val="0"/>
      <w:divBdr>
        <w:top w:val="none" w:sz="0" w:space="0" w:color="auto"/>
        <w:left w:val="none" w:sz="0" w:space="0" w:color="auto"/>
        <w:bottom w:val="none" w:sz="0" w:space="0" w:color="auto"/>
        <w:right w:val="none" w:sz="0" w:space="0" w:color="auto"/>
      </w:divBdr>
    </w:div>
    <w:div w:id="1679431764">
      <w:bodyDiv w:val="1"/>
      <w:marLeft w:val="0"/>
      <w:marRight w:val="0"/>
      <w:marTop w:val="0"/>
      <w:marBottom w:val="0"/>
      <w:divBdr>
        <w:top w:val="none" w:sz="0" w:space="0" w:color="auto"/>
        <w:left w:val="none" w:sz="0" w:space="0" w:color="auto"/>
        <w:bottom w:val="none" w:sz="0" w:space="0" w:color="auto"/>
        <w:right w:val="none" w:sz="0" w:space="0" w:color="auto"/>
      </w:divBdr>
    </w:div>
    <w:div w:id="1679504658">
      <w:bodyDiv w:val="1"/>
      <w:marLeft w:val="0"/>
      <w:marRight w:val="0"/>
      <w:marTop w:val="0"/>
      <w:marBottom w:val="0"/>
      <w:divBdr>
        <w:top w:val="none" w:sz="0" w:space="0" w:color="auto"/>
        <w:left w:val="none" w:sz="0" w:space="0" w:color="auto"/>
        <w:bottom w:val="none" w:sz="0" w:space="0" w:color="auto"/>
        <w:right w:val="none" w:sz="0" w:space="0" w:color="auto"/>
      </w:divBdr>
    </w:div>
    <w:div w:id="1680815305">
      <w:bodyDiv w:val="1"/>
      <w:marLeft w:val="0"/>
      <w:marRight w:val="0"/>
      <w:marTop w:val="0"/>
      <w:marBottom w:val="0"/>
      <w:divBdr>
        <w:top w:val="none" w:sz="0" w:space="0" w:color="auto"/>
        <w:left w:val="none" w:sz="0" w:space="0" w:color="auto"/>
        <w:bottom w:val="none" w:sz="0" w:space="0" w:color="auto"/>
        <w:right w:val="none" w:sz="0" w:space="0" w:color="auto"/>
      </w:divBdr>
    </w:div>
    <w:div w:id="1681276588">
      <w:bodyDiv w:val="1"/>
      <w:marLeft w:val="0"/>
      <w:marRight w:val="0"/>
      <w:marTop w:val="0"/>
      <w:marBottom w:val="0"/>
      <w:divBdr>
        <w:top w:val="none" w:sz="0" w:space="0" w:color="auto"/>
        <w:left w:val="none" w:sz="0" w:space="0" w:color="auto"/>
        <w:bottom w:val="none" w:sz="0" w:space="0" w:color="auto"/>
        <w:right w:val="none" w:sz="0" w:space="0" w:color="auto"/>
      </w:divBdr>
    </w:div>
    <w:div w:id="1682202610">
      <w:bodyDiv w:val="1"/>
      <w:marLeft w:val="0"/>
      <w:marRight w:val="0"/>
      <w:marTop w:val="0"/>
      <w:marBottom w:val="0"/>
      <w:divBdr>
        <w:top w:val="none" w:sz="0" w:space="0" w:color="auto"/>
        <w:left w:val="none" w:sz="0" w:space="0" w:color="auto"/>
        <w:bottom w:val="none" w:sz="0" w:space="0" w:color="auto"/>
        <w:right w:val="none" w:sz="0" w:space="0" w:color="auto"/>
      </w:divBdr>
    </w:div>
    <w:div w:id="1684824000">
      <w:bodyDiv w:val="1"/>
      <w:marLeft w:val="0"/>
      <w:marRight w:val="0"/>
      <w:marTop w:val="0"/>
      <w:marBottom w:val="0"/>
      <w:divBdr>
        <w:top w:val="none" w:sz="0" w:space="0" w:color="auto"/>
        <w:left w:val="none" w:sz="0" w:space="0" w:color="auto"/>
        <w:bottom w:val="none" w:sz="0" w:space="0" w:color="auto"/>
        <w:right w:val="none" w:sz="0" w:space="0" w:color="auto"/>
      </w:divBdr>
    </w:div>
    <w:div w:id="1685739503">
      <w:bodyDiv w:val="1"/>
      <w:marLeft w:val="0"/>
      <w:marRight w:val="0"/>
      <w:marTop w:val="0"/>
      <w:marBottom w:val="0"/>
      <w:divBdr>
        <w:top w:val="none" w:sz="0" w:space="0" w:color="auto"/>
        <w:left w:val="none" w:sz="0" w:space="0" w:color="auto"/>
        <w:bottom w:val="none" w:sz="0" w:space="0" w:color="auto"/>
        <w:right w:val="none" w:sz="0" w:space="0" w:color="auto"/>
      </w:divBdr>
    </w:div>
    <w:div w:id="1685980041">
      <w:bodyDiv w:val="1"/>
      <w:marLeft w:val="0"/>
      <w:marRight w:val="0"/>
      <w:marTop w:val="0"/>
      <w:marBottom w:val="0"/>
      <w:divBdr>
        <w:top w:val="none" w:sz="0" w:space="0" w:color="auto"/>
        <w:left w:val="none" w:sz="0" w:space="0" w:color="auto"/>
        <w:bottom w:val="none" w:sz="0" w:space="0" w:color="auto"/>
        <w:right w:val="none" w:sz="0" w:space="0" w:color="auto"/>
      </w:divBdr>
    </w:div>
    <w:div w:id="1686327445">
      <w:bodyDiv w:val="1"/>
      <w:marLeft w:val="0"/>
      <w:marRight w:val="0"/>
      <w:marTop w:val="0"/>
      <w:marBottom w:val="0"/>
      <w:divBdr>
        <w:top w:val="none" w:sz="0" w:space="0" w:color="auto"/>
        <w:left w:val="none" w:sz="0" w:space="0" w:color="auto"/>
        <w:bottom w:val="none" w:sz="0" w:space="0" w:color="auto"/>
        <w:right w:val="none" w:sz="0" w:space="0" w:color="auto"/>
      </w:divBdr>
    </w:div>
    <w:div w:id="1686594261">
      <w:bodyDiv w:val="1"/>
      <w:marLeft w:val="0"/>
      <w:marRight w:val="0"/>
      <w:marTop w:val="0"/>
      <w:marBottom w:val="0"/>
      <w:divBdr>
        <w:top w:val="none" w:sz="0" w:space="0" w:color="auto"/>
        <w:left w:val="none" w:sz="0" w:space="0" w:color="auto"/>
        <w:bottom w:val="none" w:sz="0" w:space="0" w:color="auto"/>
        <w:right w:val="none" w:sz="0" w:space="0" w:color="auto"/>
      </w:divBdr>
    </w:div>
    <w:div w:id="1686975095">
      <w:bodyDiv w:val="1"/>
      <w:marLeft w:val="0"/>
      <w:marRight w:val="0"/>
      <w:marTop w:val="0"/>
      <w:marBottom w:val="0"/>
      <w:divBdr>
        <w:top w:val="none" w:sz="0" w:space="0" w:color="auto"/>
        <w:left w:val="none" w:sz="0" w:space="0" w:color="auto"/>
        <w:bottom w:val="none" w:sz="0" w:space="0" w:color="auto"/>
        <w:right w:val="none" w:sz="0" w:space="0" w:color="auto"/>
      </w:divBdr>
    </w:div>
    <w:div w:id="1687829855">
      <w:bodyDiv w:val="1"/>
      <w:marLeft w:val="0"/>
      <w:marRight w:val="0"/>
      <w:marTop w:val="0"/>
      <w:marBottom w:val="0"/>
      <w:divBdr>
        <w:top w:val="none" w:sz="0" w:space="0" w:color="auto"/>
        <w:left w:val="none" w:sz="0" w:space="0" w:color="auto"/>
        <w:bottom w:val="none" w:sz="0" w:space="0" w:color="auto"/>
        <w:right w:val="none" w:sz="0" w:space="0" w:color="auto"/>
      </w:divBdr>
    </w:div>
    <w:div w:id="1687831518">
      <w:bodyDiv w:val="1"/>
      <w:marLeft w:val="0"/>
      <w:marRight w:val="0"/>
      <w:marTop w:val="0"/>
      <w:marBottom w:val="0"/>
      <w:divBdr>
        <w:top w:val="none" w:sz="0" w:space="0" w:color="auto"/>
        <w:left w:val="none" w:sz="0" w:space="0" w:color="auto"/>
        <w:bottom w:val="none" w:sz="0" w:space="0" w:color="auto"/>
        <w:right w:val="none" w:sz="0" w:space="0" w:color="auto"/>
      </w:divBdr>
    </w:div>
    <w:div w:id="1688172033">
      <w:bodyDiv w:val="1"/>
      <w:marLeft w:val="0"/>
      <w:marRight w:val="0"/>
      <w:marTop w:val="0"/>
      <w:marBottom w:val="0"/>
      <w:divBdr>
        <w:top w:val="none" w:sz="0" w:space="0" w:color="auto"/>
        <w:left w:val="none" w:sz="0" w:space="0" w:color="auto"/>
        <w:bottom w:val="none" w:sz="0" w:space="0" w:color="auto"/>
        <w:right w:val="none" w:sz="0" w:space="0" w:color="auto"/>
      </w:divBdr>
    </w:div>
    <w:div w:id="1688212064">
      <w:bodyDiv w:val="1"/>
      <w:marLeft w:val="0"/>
      <w:marRight w:val="0"/>
      <w:marTop w:val="0"/>
      <w:marBottom w:val="0"/>
      <w:divBdr>
        <w:top w:val="none" w:sz="0" w:space="0" w:color="auto"/>
        <w:left w:val="none" w:sz="0" w:space="0" w:color="auto"/>
        <w:bottom w:val="none" w:sz="0" w:space="0" w:color="auto"/>
        <w:right w:val="none" w:sz="0" w:space="0" w:color="auto"/>
      </w:divBdr>
    </w:div>
    <w:div w:id="1690108911">
      <w:bodyDiv w:val="1"/>
      <w:marLeft w:val="0"/>
      <w:marRight w:val="0"/>
      <w:marTop w:val="0"/>
      <w:marBottom w:val="0"/>
      <w:divBdr>
        <w:top w:val="none" w:sz="0" w:space="0" w:color="auto"/>
        <w:left w:val="none" w:sz="0" w:space="0" w:color="auto"/>
        <w:bottom w:val="none" w:sz="0" w:space="0" w:color="auto"/>
        <w:right w:val="none" w:sz="0" w:space="0" w:color="auto"/>
      </w:divBdr>
    </w:div>
    <w:div w:id="1690521604">
      <w:bodyDiv w:val="1"/>
      <w:marLeft w:val="0"/>
      <w:marRight w:val="0"/>
      <w:marTop w:val="0"/>
      <w:marBottom w:val="0"/>
      <w:divBdr>
        <w:top w:val="none" w:sz="0" w:space="0" w:color="auto"/>
        <w:left w:val="none" w:sz="0" w:space="0" w:color="auto"/>
        <w:bottom w:val="none" w:sz="0" w:space="0" w:color="auto"/>
        <w:right w:val="none" w:sz="0" w:space="0" w:color="auto"/>
      </w:divBdr>
    </w:div>
    <w:div w:id="1690598668">
      <w:bodyDiv w:val="1"/>
      <w:marLeft w:val="0"/>
      <w:marRight w:val="0"/>
      <w:marTop w:val="0"/>
      <w:marBottom w:val="0"/>
      <w:divBdr>
        <w:top w:val="none" w:sz="0" w:space="0" w:color="auto"/>
        <w:left w:val="none" w:sz="0" w:space="0" w:color="auto"/>
        <w:bottom w:val="none" w:sz="0" w:space="0" w:color="auto"/>
        <w:right w:val="none" w:sz="0" w:space="0" w:color="auto"/>
      </w:divBdr>
    </w:div>
    <w:div w:id="1693071175">
      <w:bodyDiv w:val="1"/>
      <w:marLeft w:val="0"/>
      <w:marRight w:val="0"/>
      <w:marTop w:val="0"/>
      <w:marBottom w:val="0"/>
      <w:divBdr>
        <w:top w:val="none" w:sz="0" w:space="0" w:color="auto"/>
        <w:left w:val="none" w:sz="0" w:space="0" w:color="auto"/>
        <w:bottom w:val="none" w:sz="0" w:space="0" w:color="auto"/>
        <w:right w:val="none" w:sz="0" w:space="0" w:color="auto"/>
      </w:divBdr>
    </w:div>
    <w:div w:id="1693993814">
      <w:bodyDiv w:val="1"/>
      <w:marLeft w:val="0"/>
      <w:marRight w:val="0"/>
      <w:marTop w:val="0"/>
      <w:marBottom w:val="0"/>
      <w:divBdr>
        <w:top w:val="none" w:sz="0" w:space="0" w:color="auto"/>
        <w:left w:val="none" w:sz="0" w:space="0" w:color="auto"/>
        <w:bottom w:val="none" w:sz="0" w:space="0" w:color="auto"/>
        <w:right w:val="none" w:sz="0" w:space="0" w:color="auto"/>
      </w:divBdr>
    </w:div>
    <w:div w:id="1695032610">
      <w:bodyDiv w:val="1"/>
      <w:marLeft w:val="0"/>
      <w:marRight w:val="0"/>
      <w:marTop w:val="0"/>
      <w:marBottom w:val="0"/>
      <w:divBdr>
        <w:top w:val="none" w:sz="0" w:space="0" w:color="auto"/>
        <w:left w:val="none" w:sz="0" w:space="0" w:color="auto"/>
        <w:bottom w:val="none" w:sz="0" w:space="0" w:color="auto"/>
        <w:right w:val="none" w:sz="0" w:space="0" w:color="auto"/>
      </w:divBdr>
    </w:div>
    <w:div w:id="1698001200">
      <w:bodyDiv w:val="1"/>
      <w:marLeft w:val="0"/>
      <w:marRight w:val="0"/>
      <w:marTop w:val="0"/>
      <w:marBottom w:val="0"/>
      <w:divBdr>
        <w:top w:val="none" w:sz="0" w:space="0" w:color="auto"/>
        <w:left w:val="none" w:sz="0" w:space="0" w:color="auto"/>
        <w:bottom w:val="none" w:sz="0" w:space="0" w:color="auto"/>
        <w:right w:val="none" w:sz="0" w:space="0" w:color="auto"/>
      </w:divBdr>
    </w:div>
    <w:div w:id="1698774629">
      <w:bodyDiv w:val="1"/>
      <w:marLeft w:val="0"/>
      <w:marRight w:val="0"/>
      <w:marTop w:val="0"/>
      <w:marBottom w:val="0"/>
      <w:divBdr>
        <w:top w:val="none" w:sz="0" w:space="0" w:color="auto"/>
        <w:left w:val="none" w:sz="0" w:space="0" w:color="auto"/>
        <w:bottom w:val="none" w:sz="0" w:space="0" w:color="auto"/>
        <w:right w:val="none" w:sz="0" w:space="0" w:color="auto"/>
      </w:divBdr>
    </w:div>
    <w:div w:id="1698848552">
      <w:bodyDiv w:val="1"/>
      <w:marLeft w:val="0"/>
      <w:marRight w:val="0"/>
      <w:marTop w:val="0"/>
      <w:marBottom w:val="0"/>
      <w:divBdr>
        <w:top w:val="none" w:sz="0" w:space="0" w:color="auto"/>
        <w:left w:val="none" w:sz="0" w:space="0" w:color="auto"/>
        <w:bottom w:val="none" w:sz="0" w:space="0" w:color="auto"/>
        <w:right w:val="none" w:sz="0" w:space="0" w:color="auto"/>
      </w:divBdr>
    </w:div>
    <w:div w:id="1699234991">
      <w:bodyDiv w:val="1"/>
      <w:marLeft w:val="0"/>
      <w:marRight w:val="0"/>
      <w:marTop w:val="0"/>
      <w:marBottom w:val="0"/>
      <w:divBdr>
        <w:top w:val="none" w:sz="0" w:space="0" w:color="auto"/>
        <w:left w:val="none" w:sz="0" w:space="0" w:color="auto"/>
        <w:bottom w:val="none" w:sz="0" w:space="0" w:color="auto"/>
        <w:right w:val="none" w:sz="0" w:space="0" w:color="auto"/>
      </w:divBdr>
    </w:div>
    <w:div w:id="1699505567">
      <w:bodyDiv w:val="1"/>
      <w:marLeft w:val="0"/>
      <w:marRight w:val="0"/>
      <w:marTop w:val="0"/>
      <w:marBottom w:val="0"/>
      <w:divBdr>
        <w:top w:val="none" w:sz="0" w:space="0" w:color="auto"/>
        <w:left w:val="none" w:sz="0" w:space="0" w:color="auto"/>
        <w:bottom w:val="none" w:sz="0" w:space="0" w:color="auto"/>
        <w:right w:val="none" w:sz="0" w:space="0" w:color="auto"/>
      </w:divBdr>
    </w:div>
    <w:div w:id="1699547030">
      <w:bodyDiv w:val="1"/>
      <w:marLeft w:val="0"/>
      <w:marRight w:val="0"/>
      <w:marTop w:val="0"/>
      <w:marBottom w:val="0"/>
      <w:divBdr>
        <w:top w:val="none" w:sz="0" w:space="0" w:color="auto"/>
        <w:left w:val="none" w:sz="0" w:space="0" w:color="auto"/>
        <w:bottom w:val="none" w:sz="0" w:space="0" w:color="auto"/>
        <w:right w:val="none" w:sz="0" w:space="0" w:color="auto"/>
      </w:divBdr>
    </w:div>
    <w:div w:id="1700276631">
      <w:bodyDiv w:val="1"/>
      <w:marLeft w:val="0"/>
      <w:marRight w:val="0"/>
      <w:marTop w:val="0"/>
      <w:marBottom w:val="0"/>
      <w:divBdr>
        <w:top w:val="none" w:sz="0" w:space="0" w:color="auto"/>
        <w:left w:val="none" w:sz="0" w:space="0" w:color="auto"/>
        <w:bottom w:val="none" w:sz="0" w:space="0" w:color="auto"/>
        <w:right w:val="none" w:sz="0" w:space="0" w:color="auto"/>
      </w:divBdr>
    </w:div>
    <w:div w:id="1700933873">
      <w:bodyDiv w:val="1"/>
      <w:marLeft w:val="0"/>
      <w:marRight w:val="0"/>
      <w:marTop w:val="0"/>
      <w:marBottom w:val="0"/>
      <w:divBdr>
        <w:top w:val="none" w:sz="0" w:space="0" w:color="auto"/>
        <w:left w:val="none" w:sz="0" w:space="0" w:color="auto"/>
        <w:bottom w:val="none" w:sz="0" w:space="0" w:color="auto"/>
        <w:right w:val="none" w:sz="0" w:space="0" w:color="auto"/>
      </w:divBdr>
    </w:div>
    <w:div w:id="1702243958">
      <w:bodyDiv w:val="1"/>
      <w:marLeft w:val="0"/>
      <w:marRight w:val="0"/>
      <w:marTop w:val="0"/>
      <w:marBottom w:val="0"/>
      <w:divBdr>
        <w:top w:val="none" w:sz="0" w:space="0" w:color="auto"/>
        <w:left w:val="none" w:sz="0" w:space="0" w:color="auto"/>
        <w:bottom w:val="none" w:sz="0" w:space="0" w:color="auto"/>
        <w:right w:val="none" w:sz="0" w:space="0" w:color="auto"/>
      </w:divBdr>
    </w:div>
    <w:div w:id="1702969789">
      <w:bodyDiv w:val="1"/>
      <w:marLeft w:val="0"/>
      <w:marRight w:val="0"/>
      <w:marTop w:val="0"/>
      <w:marBottom w:val="0"/>
      <w:divBdr>
        <w:top w:val="none" w:sz="0" w:space="0" w:color="auto"/>
        <w:left w:val="none" w:sz="0" w:space="0" w:color="auto"/>
        <w:bottom w:val="none" w:sz="0" w:space="0" w:color="auto"/>
        <w:right w:val="none" w:sz="0" w:space="0" w:color="auto"/>
      </w:divBdr>
    </w:div>
    <w:div w:id="1703240823">
      <w:bodyDiv w:val="1"/>
      <w:marLeft w:val="0"/>
      <w:marRight w:val="0"/>
      <w:marTop w:val="0"/>
      <w:marBottom w:val="0"/>
      <w:divBdr>
        <w:top w:val="none" w:sz="0" w:space="0" w:color="auto"/>
        <w:left w:val="none" w:sz="0" w:space="0" w:color="auto"/>
        <w:bottom w:val="none" w:sz="0" w:space="0" w:color="auto"/>
        <w:right w:val="none" w:sz="0" w:space="0" w:color="auto"/>
      </w:divBdr>
    </w:div>
    <w:div w:id="1703552255">
      <w:bodyDiv w:val="1"/>
      <w:marLeft w:val="0"/>
      <w:marRight w:val="0"/>
      <w:marTop w:val="0"/>
      <w:marBottom w:val="0"/>
      <w:divBdr>
        <w:top w:val="none" w:sz="0" w:space="0" w:color="auto"/>
        <w:left w:val="none" w:sz="0" w:space="0" w:color="auto"/>
        <w:bottom w:val="none" w:sz="0" w:space="0" w:color="auto"/>
        <w:right w:val="none" w:sz="0" w:space="0" w:color="auto"/>
      </w:divBdr>
    </w:div>
    <w:div w:id="1704405254">
      <w:bodyDiv w:val="1"/>
      <w:marLeft w:val="0"/>
      <w:marRight w:val="0"/>
      <w:marTop w:val="0"/>
      <w:marBottom w:val="0"/>
      <w:divBdr>
        <w:top w:val="none" w:sz="0" w:space="0" w:color="auto"/>
        <w:left w:val="none" w:sz="0" w:space="0" w:color="auto"/>
        <w:bottom w:val="none" w:sz="0" w:space="0" w:color="auto"/>
        <w:right w:val="none" w:sz="0" w:space="0" w:color="auto"/>
      </w:divBdr>
    </w:div>
    <w:div w:id="1708872995">
      <w:bodyDiv w:val="1"/>
      <w:marLeft w:val="0"/>
      <w:marRight w:val="0"/>
      <w:marTop w:val="0"/>
      <w:marBottom w:val="0"/>
      <w:divBdr>
        <w:top w:val="none" w:sz="0" w:space="0" w:color="auto"/>
        <w:left w:val="none" w:sz="0" w:space="0" w:color="auto"/>
        <w:bottom w:val="none" w:sz="0" w:space="0" w:color="auto"/>
        <w:right w:val="none" w:sz="0" w:space="0" w:color="auto"/>
      </w:divBdr>
    </w:div>
    <w:div w:id="1708873424">
      <w:bodyDiv w:val="1"/>
      <w:marLeft w:val="0"/>
      <w:marRight w:val="0"/>
      <w:marTop w:val="0"/>
      <w:marBottom w:val="0"/>
      <w:divBdr>
        <w:top w:val="none" w:sz="0" w:space="0" w:color="auto"/>
        <w:left w:val="none" w:sz="0" w:space="0" w:color="auto"/>
        <w:bottom w:val="none" w:sz="0" w:space="0" w:color="auto"/>
        <w:right w:val="none" w:sz="0" w:space="0" w:color="auto"/>
      </w:divBdr>
    </w:div>
    <w:div w:id="1709059990">
      <w:bodyDiv w:val="1"/>
      <w:marLeft w:val="0"/>
      <w:marRight w:val="0"/>
      <w:marTop w:val="0"/>
      <w:marBottom w:val="0"/>
      <w:divBdr>
        <w:top w:val="none" w:sz="0" w:space="0" w:color="auto"/>
        <w:left w:val="none" w:sz="0" w:space="0" w:color="auto"/>
        <w:bottom w:val="none" w:sz="0" w:space="0" w:color="auto"/>
        <w:right w:val="none" w:sz="0" w:space="0" w:color="auto"/>
      </w:divBdr>
    </w:div>
    <w:div w:id="1709064295">
      <w:bodyDiv w:val="1"/>
      <w:marLeft w:val="0"/>
      <w:marRight w:val="0"/>
      <w:marTop w:val="0"/>
      <w:marBottom w:val="0"/>
      <w:divBdr>
        <w:top w:val="none" w:sz="0" w:space="0" w:color="auto"/>
        <w:left w:val="none" w:sz="0" w:space="0" w:color="auto"/>
        <w:bottom w:val="none" w:sz="0" w:space="0" w:color="auto"/>
        <w:right w:val="none" w:sz="0" w:space="0" w:color="auto"/>
      </w:divBdr>
    </w:div>
    <w:div w:id="1711371163">
      <w:bodyDiv w:val="1"/>
      <w:marLeft w:val="0"/>
      <w:marRight w:val="0"/>
      <w:marTop w:val="0"/>
      <w:marBottom w:val="0"/>
      <w:divBdr>
        <w:top w:val="none" w:sz="0" w:space="0" w:color="auto"/>
        <w:left w:val="none" w:sz="0" w:space="0" w:color="auto"/>
        <w:bottom w:val="none" w:sz="0" w:space="0" w:color="auto"/>
        <w:right w:val="none" w:sz="0" w:space="0" w:color="auto"/>
      </w:divBdr>
    </w:div>
    <w:div w:id="1711681285">
      <w:bodyDiv w:val="1"/>
      <w:marLeft w:val="0"/>
      <w:marRight w:val="0"/>
      <w:marTop w:val="0"/>
      <w:marBottom w:val="0"/>
      <w:divBdr>
        <w:top w:val="none" w:sz="0" w:space="0" w:color="auto"/>
        <w:left w:val="none" w:sz="0" w:space="0" w:color="auto"/>
        <w:bottom w:val="none" w:sz="0" w:space="0" w:color="auto"/>
        <w:right w:val="none" w:sz="0" w:space="0" w:color="auto"/>
      </w:divBdr>
    </w:div>
    <w:div w:id="1712727896">
      <w:bodyDiv w:val="1"/>
      <w:marLeft w:val="0"/>
      <w:marRight w:val="0"/>
      <w:marTop w:val="0"/>
      <w:marBottom w:val="0"/>
      <w:divBdr>
        <w:top w:val="none" w:sz="0" w:space="0" w:color="auto"/>
        <w:left w:val="none" w:sz="0" w:space="0" w:color="auto"/>
        <w:bottom w:val="none" w:sz="0" w:space="0" w:color="auto"/>
        <w:right w:val="none" w:sz="0" w:space="0" w:color="auto"/>
      </w:divBdr>
    </w:div>
    <w:div w:id="1713143766">
      <w:bodyDiv w:val="1"/>
      <w:marLeft w:val="0"/>
      <w:marRight w:val="0"/>
      <w:marTop w:val="0"/>
      <w:marBottom w:val="0"/>
      <w:divBdr>
        <w:top w:val="none" w:sz="0" w:space="0" w:color="auto"/>
        <w:left w:val="none" w:sz="0" w:space="0" w:color="auto"/>
        <w:bottom w:val="none" w:sz="0" w:space="0" w:color="auto"/>
        <w:right w:val="none" w:sz="0" w:space="0" w:color="auto"/>
      </w:divBdr>
    </w:div>
    <w:div w:id="1714883682">
      <w:bodyDiv w:val="1"/>
      <w:marLeft w:val="0"/>
      <w:marRight w:val="0"/>
      <w:marTop w:val="0"/>
      <w:marBottom w:val="0"/>
      <w:divBdr>
        <w:top w:val="none" w:sz="0" w:space="0" w:color="auto"/>
        <w:left w:val="none" w:sz="0" w:space="0" w:color="auto"/>
        <w:bottom w:val="none" w:sz="0" w:space="0" w:color="auto"/>
        <w:right w:val="none" w:sz="0" w:space="0" w:color="auto"/>
      </w:divBdr>
    </w:div>
    <w:div w:id="1714889359">
      <w:bodyDiv w:val="1"/>
      <w:marLeft w:val="0"/>
      <w:marRight w:val="0"/>
      <w:marTop w:val="0"/>
      <w:marBottom w:val="0"/>
      <w:divBdr>
        <w:top w:val="none" w:sz="0" w:space="0" w:color="auto"/>
        <w:left w:val="none" w:sz="0" w:space="0" w:color="auto"/>
        <w:bottom w:val="none" w:sz="0" w:space="0" w:color="auto"/>
        <w:right w:val="none" w:sz="0" w:space="0" w:color="auto"/>
      </w:divBdr>
    </w:div>
    <w:div w:id="1715037996">
      <w:bodyDiv w:val="1"/>
      <w:marLeft w:val="0"/>
      <w:marRight w:val="0"/>
      <w:marTop w:val="0"/>
      <w:marBottom w:val="0"/>
      <w:divBdr>
        <w:top w:val="none" w:sz="0" w:space="0" w:color="auto"/>
        <w:left w:val="none" w:sz="0" w:space="0" w:color="auto"/>
        <w:bottom w:val="none" w:sz="0" w:space="0" w:color="auto"/>
        <w:right w:val="none" w:sz="0" w:space="0" w:color="auto"/>
      </w:divBdr>
    </w:div>
    <w:div w:id="1715428182">
      <w:bodyDiv w:val="1"/>
      <w:marLeft w:val="0"/>
      <w:marRight w:val="0"/>
      <w:marTop w:val="0"/>
      <w:marBottom w:val="0"/>
      <w:divBdr>
        <w:top w:val="none" w:sz="0" w:space="0" w:color="auto"/>
        <w:left w:val="none" w:sz="0" w:space="0" w:color="auto"/>
        <w:bottom w:val="none" w:sz="0" w:space="0" w:color="auto"/>
        <w:right w:val="none" w:sz="0" w:space="0" w:color="auto"/>
      </w:divBdr>
    </w:div>
    <w:div w:id="1716615207">
      <w:bodyDiv w:val="1"/>
      <w:marLeft w:val="0"/>
      <w:marRight w:val="0"/>
      <w:marTop w:val="0"/>
      <w:marBottom w:val="0"/>
      <w:divBdr>
        <w:top w:val="none" w:sz="0" w:space="0" w:color="auto"/>
        <w:left w:val="none" w:sz="0" w:space="0" w:color="auto"/>
        <w:bottom w:val="none" w:sz="0" w:space="0" w:color="auto"/>
        <w:right w:val="none" w:sz="0" w:space="0" w:color="auto"/>
      </w:divBdr>
    </w:div>
    <w:div w:id="1719165775">
      <w:bodyDiv w:val="1"/>
      <w:marLeft w:val="0"/>
      <w:marRight w:val="0"/>
      <w:marTop w:val="0"/>
      <w:marBottom w:val="0"/>
      <w:divBdr>
        <w:top w:val="none" w:sz="0" w:space="0" w:color="auto"/>
        <w:left w:val="none" w:sz="0" w:space="0" w:color="auto"/>
        <w:bottom w:val="none" w:sz="0" w:space="0" w:color="auto"/>
        <w:right w:val="none" w:sz="0" w:space="0" w:color="auto"/>
      </w:divBdr>
    </w:div>
    <w:div w:id="1719358714">
      <w:bodyDiv w:val="1"/>
      <w:marLeft w:val="0"/>
      <w:marRight w:val="0"/>
      <w:marTop w:val="0"/>
      <w:marBottom w:val="0"/>
      <w:divBdr>
        <w:top w:val="none" w:sz="0" w:space="0" w:color="auto"/>
        <w:left w:val="none" w:sz="0" w:space="0" w:color="auto"/>
        <w:bottom w:val="none" w:sz="0" w:space="0" w:color="auto"/>
        <w:right w:val="none" w:sz="0" w:space="0" w:color="auto"/>
      </w:divBdr>
    </w:div>
    <w:div w:id="1720979913">
      <w:bodyDiv w:val="1"/>
      <w:marLeft w:val="0"/>
      <w:marRight w:val="0"/>
      <w:marTop w:val="0"/>
      <w:marBottom w:val="0"/>
      <w:divBdr>
        <w:top w:val="none" w:sz="0" w:space="0" w:color="auto"/>
        <w:left w:val="none" w:sz="0" w:space="0" w:color="auto"/>
        <w:bottom w:val="none" w:sz="0" w:space="0" w:color="auto"/>
        <w:right w:val="none" w:sz="0" w:space="0" w:color="auto"/>
      </w:divBdr>
    </w:div>
    <w:div w:id="1721710405">
      <w:bodyDiv w:val="1"/>
      <w:marLeft w:val="0"/>
      <w:marRight w:val="0"/>
      <w:marTop w:val="0"/>
      <w:marBottom w:val="0"/>
      <w:divBdr>
        <w:top w:val="none" w:sz="0" w:space="0" w:color="auto"/>
        <w:left w:val="none" w:sz="0" w:space="0" w:color="auto"/>
        <w:bottom w:val="none" w:sz="0" w:space="0" w:color="auto"/>
        <w:right w:val="none" w:sz="0" w:space="0" w:color="auto"/>
      </w:divBdr>
    </w:div>
    <w:div w:id="1721903464">
      <w:bodyDiv w:val="1"/>
      <w:marLeft w:val="0"/>
      <w:marRight w:val="0"/>
      <w:marTop w:val="0"/>
      <w:marBottom w:val="0"/>
      <w:divBdr>
        <w:top w:val="none" w:sz="0" w:space="0" w:color="auto"/>
        <w:left w:val="none" w:sz="0" w:space="0" w:color="auto"/>
        <w:bottom w:val="none" w:sz="0" w:space="0" w:color="auto"/>
        <w:right w:val="none" w:sz="0" w:space="0" w:color="auto"/>
      </w:divBdr>
    </w:div>
    <w:div w:id="1722511073">
      <w:bodyDiv w:val="1"/>
      <w:marLeft w:val="0"/>
      <w:marRight w:val="0"/>
      <w:marTop w:val="0"/>
      <w:marBottom w:val="0"/>
      <w:divBdr>
        <w:top w:val="none" w:sz="0" w:space="0" w:color="auto"/>
        <w:left w:val="none" w:sz="0" w:space="0" w:color="auto"/>
        <w:bottom w:val="none" w:sz="0" w:space="0" w:color="auto"/>
        <w:right w:val="none" w:sz="0" w:space="0" w:color="auto"/>
      </w:divBdr>
    </w:div>
    <w:div w:id="1724135948">
      <w:bodyDiv w:val="1"/>
      <w:marLeft w:val="0"/>
      <w:marRight w:val="0"/>
      <w:marTop w:val="0"/>
      <w:marBottom w:val="0"/>
      <w:divBdr>
        <w:top w:val="none" w:sz="0" w:space="0" w:color="auto"/>
        <w:left w:val="none" w:sz="0" w:space="0" w:color="auto"/>
        <w:bottom w:val="none" w:sz="0" w:space="0" w:color="auto"/>
        <w:right w:val="none" w:sz="0" w:space="0" w:color="auto"/>
      </w:divBdr>
    </w:div>
    <w:div w:id="1724212923">
      <w:bodyDiv w:val="1"/>
      <w:marLeft w:val="0"/>
      <w:marRight w:val="0"/>
      <w:marTop w:val="0"/>
      <w:marBottom w:val="0"/>
      <w:divBdr>
        <w:top w:val="none" w:sz="0" w:space="0" w:color="auto"/>
        <w:left w:val="none" w:sz="0" w:space="0" w:color="auto"/>
        <w:bottom w:val="none" w:sz="0" w:space="0" w:color="auto"/>
        <w:right w:val="none" w:sz="0" w:space="0" w:color="auto"/>
      </w:divBdr>
    </w:div>
    <w:div w:id="1724911147">
      <w:bodyDiv w:val="1"/>
      <w:marLeft w:val="0"/>
      <w:marRight w:val="0"/>
      <w:marTop w:val="0"/>
      <w:marBottom w:val="0"/>
      <w:divBdr>
        <w:top w:val="none" w:sz="0" w:space="0" w:color="auto"/>
        <w:left w:val="none" w:sz="0" w:space="0" w:color="auto"/>
        <w:bottom w:val="none" w:sz="0" w:space="0" w:color="auto"/>
        <w:right w:val="none" w:sz="0" w:space="0" w:color="auto"/>
      </w:divBdr>
    </w:div>
    <w:div w:id="1725133650">
      <w:bodyDiv w:val="1"/>
      <w:marLeft w:val="0"/>
      <w:marRight w:val="0"/>
      <w:marTop w:val="0"/>
      <w:marBottom w:val="0"/>
      <w:divBdr>
        <w:top w:val="none" w:sz="0" w:space="0" w:color="auto"/>
        <w:left w:val="none" w:sz="0" w:space="0" w:color="auto"/>
        <w:bottom w:val="none" w:sz="0" w:space="0" w:color="auto"/>
        <w:right w:val="none" w:sz="0" w:space="0" w:color="auto"/>
      </w:divBdr>
    </w:div>
    <w:div w:id="1726028746">
      <w:bodyDiv w:val="1"/>
      <w:marLeft w:val="0"/>
      <w:marRight w:val="0"/>
      <w:marTop w:val="0"/>
      <w:marBottom w:val="0"/>
      <w:divBdr>
        <w:top w:val="none" w:sz="0" w:space="0" w:color="auto"/>
        <w:left w:val="none" w:sz="0" w:space="0" w:color="auto"/>
        <w:bottom w:val="none" w:sz="0" w:space="0" w:color="auto"/>
        <w:right w:val="none" w:sz="0" w:space="0" w:color="auto"/>
      </w:divBdr>
    </w:div>
    <w:div w:id="1726224217">
      <w:bodyDiv w:val="1"/>
      <w:marLeft w:val="0"/>
      <w:marRight w:val="0"/>
      <w:marTop w:val="0"/>
      <w:marBottom w:val="0"/>
      <w:divBdr>
        <w:top w:val="none" w:sz="0" w:space="0" w:color="auto"/>
        <w:left w:val="none" w:sz="0" w:space="0" w:color="auto"/>
        <w:bottom w:val="none" w:sz="0" w:space="0" w:color="auto"/>
        <w:right w:val="none" w:sz="0" w:space="0" w:color="auto"/>
      </w:divBdr>
    </w:div>
    <w:div w:id="1727096631">
      <w:bodyDiv w:val="1"/>
      <w:marLeft w:val="0"/>
      <w:marRight w:val="0"/>
      <w:marTop w:val="0"/>
      <w:marBottom w:val="0"/>
      <w:divBdr>
        <w:top w:val="none" w:sz="0" w:space="0" w:color="auto"/>
        <w:left w:val="none" w:sz="0" w:space="0" w:color="auto"/>
        <w:bottom w:val="none" w:sz="0" w:space="0" w:color="auto"/>
        <w:right w:val="none" w:sz="0" w:space="0" w:color="auto"/>
      </w:divBdr>
    </w:div>
    <w:div w:id="1728337696">
      <w:bodyDiv w:val="1"/>
      <w:marLeft w:val="0"/>
      <w:marRight w:val="0"/>
      <w:marTop w:val="0"/>
      <w:marBottom w:val="0"/>
      <w:divBdr>
        <w:top w:val="none" w:sz="0" w:space="0" w:color="auto"/>
        <w:left w:val="none" w:sz="0" w:space="0" w:color="auto"/>
        <w:bottom w:val="none" w:sz="0" w:space="0" w:color="auto"/>
        <w:right w:val="none" w:sz="0" w:space="0" w:color="auto"/>
      </w:divBdr>
    </w:div>
    <w:div w:id="1729500018">
      <w:bodyDiv w:val="1"/>
      <w:marLeft w:val="0"/>
      <w:marRight w:val="0"/>
      <w:marTop w:val="0"/>
      <w:marBottom w:val="0"/>
      <w:divBdr>
        <w:top w:val="none" w:sz="0" w:space="0" w:color="auto"/>
        <w:left w:val="none" w:sz="0" w:space="0" w:color="auto"/>
        <w:bottom w:val="none" w:sz="0" w:space="0" w:color="auto"/>
        <w:right w:val="none" w:sz="0" w:space="0" w:color="auto"/>
      </w:divBdr>
    </w:div>
    <w:div w:id="1730641509">
      <w:bodyDiv w:val="1"/>
      <w:marLeft w:val="0"/>
      <w:marRight w:val="0"/>
      <w:marTop w:val="0"/>
      <w:marBottom w:val="0"/>
      <w:divBdr>
        <w:top w:val="none" w:sz="0" w:space="0" w:color="auto"/>
        <w:left w:val="none" w:sz="0" w:space="0" w:color="auto"/>
        <w:bottom w:val="none" w:sz="0" w:space="0" w:color="auto"/>
        <w:right w:val="none" w:sz="0" w:space="0" w:color="auto"/>
      </w:divBdr>
    </w:div>
    <w:div w:id="1730960173">
      <w:bodyDiv w:val="1"/>
      <w:marLeft w:val="0"/>
      <w:marRight w:val="0"/>
      <w:marTop w:val="0"/>
      <w:marBottom w:val="0"/>
      <w:divBdr>
        <w:top w:val="none" w:sz="0" w:space="0" w:color="auto"/>
        <w:left w:val="none" w:sz="0" w:space="0" w:color="auto"/>
        <w:bottom w:val="none" w:sz="0" w:space="0" w:color="auto"/>
        <w:right w:val="none" w:sz="0" w:space="0" w:color="auto"/>
      </w:divBdr>
    </w:div>
    <w:div w:id="1731078789">
      <w:bodyDiv w:val="1"/>
      <w:marLeft w:val="0"/>
      <w:marRight w:val="0"/>
      <w:marTop w:val="0"/>
      <w:marBottom w:val="0"/>
      <w:divBdr>
        <w:top w:val="none" w:sz="0" w:space="0" w:color="auto"/>
        <w:left w:val="none" w:sz="0" w:space="0" w:color="auto"/>
        <w:bottom w:val="none" w:sz="0" w:space="0" w:color="auto"/>
        <w:right w:val="none" w:sz="0" w:space="0" w:color="auto"/>
      </w:divBdr>
    </w:div>
    <w:div w:id="1732534672">
      <w:bodyDiv w:val="1"/>
      <w:marLeft w:val="0"/>
      <w:marRight w:val="0"/>
      <w:marTop w:val="0"/>
      <w:marBottom w:val="0"/>
      <w:divBdr>
        <w:top w:val="none" w:sz="0" w:space="0" w:color="auto"/>
        <w:left w:val="none" w:sz="0" w:space="0" w:color="auto"/>
        <w:bottom w:val="none" w:sz="0" w:space="0" w:color="auto"/>
        <w:right w:val="none" w:sz="0" w:space="0" w:color="auto"/>
      </w:divBdr>
    </w:div>
    <w:div w:id="1733312486">
      <w:bodyDiv w:val="1"/>
      <w:marLeft w:val="0"/>
      <w:marRight w:val="0"/>
      <w:marTop w:val="0"/>
      <w:marBottom w:val="0"/>
      <w:divBdr>
        <w:top w:val="none" w:sz="0" w:space="0" w:color="auto"/>
        <w:left w:val="none" w:sz="0" w:space="0" w:color="auto"/>
        <w:bottom w:val="none" w:sz="0" w:space="0" w:color="auto"/>
        <w:right w:val="none" w:sz="0" w:space="0" w:color="auto"/>
      </w:divBdr>
    </w:div>
    <w:div w:id="1733313068">
      <w:bodyDiv w:val="1"/>
      <w:marLeft w:val="0"/>
      <w:marRight w:val="0"/>
      <w:marTop w:val="0"/>
      <w:marBottom w:val="0"/>
      <w:divBdr>
        <w:top w:val="none" w:sz="0" w:space="0" w:color="auto"/>
        <w:left w:val="none" w:sz="0" w:space="0" w:color="auto"/>
        <w:bottom w:val="none" w:sz="0" w:space="0" w:color="auto"/>
        <w:right w:val="none" w:sz="0" w:space="0" w:color="auto"/>
      </w:divBdr>
    </w:div>
    <w:div w:id="1735860009">
      <w:bodyDiv w:val="1"/>
      <w:marLeft w:val="0"/>
      <w:marRight w:val="0"/>
      <w:marTop w:val="0"/>
      <w:marBottom w:val="0"/>
      <w:divBdr>
        <w:top w:val="none" w:sz="0" w:space="0" w:color="auto"/>
        <w:left w:val="none" w:sz="0" w:space="0" w:color="auto"/>
        <w:bottom w:val="none" w:sz="0" w:space="0" w:color="auto"/>
        <w:right w:val="none" w:sz="0" w:space="0" w:color="auto"/>
      </w:divBdr>
    </w:div>
    <w:div w:id="1736391139">
      <w:bodyDiv w:val="1"/>
      <w:marLeft w:val="0"/>
      <w:marRight w:val="0"/>
      <w:marTop w:val="0"/>
      <w:marBottom w:val="0"/>
      <w:divBdr>
        <w:top w:val="none" w:sz="0" w:space="0" w:color="auto"/>
        <w:left w:val="none" w:sz="0" w:space="0" w:color="auto"/>
        <w:bottom w:val="none" w:sz="0" w:space="0" w:color="auto"/>
        <w:right w:val="none" w:sz="0" w:space="0" w:color="auto"/>
      </w:divBdr>
    </w:div>
    <w:div w:id="1738430883">
      <w:bodyDiv w:val="1"/>
      <w:marLeft w:val="0"/>
      <w:marRight w:val="0"/>
      <w:marTop w:val="0"/>
      <w:marBottom w:val="0"/>
      <w:divBdr>
        <w:top w:val="none" w:sz="0" w:space="0" w:color="auto"/>
        <w:left w:val="none" w:sz="0" w:space="0" w:color="auto"/>
        <w:bottom w:val="none" w:sz="0" w:space="0" w:color="auto"/>
        <w:right w:val="none" w:sz="0" w:space="0" w:color="auto"/>
      </w:divBdr>
    </w:div>
    <w:div w:id="1738478524">
      <w:bodyDiv w:val="1"/>
      <w:marLeft w:val="0"/>
      <w:marRight w:val="0"/>
      <w:marTop w:val="0"/>
      <w:marBottom w:val="0"/>
      <w:divBdr>
        <w:top w:val="none" w:sz="0" w:space="0" w:color="auto"/>
        <w:left w:val="none" w:sz="0" w:space="0" w:color="auto"/>
        <w:bottom w:val="none" w:sz="0" w:space="0" w:color="auto"/>
        <w:right w:val="none" w:sz="0" w:space="0" w:color="auto"/>
      </w:divBdr>
    </w:div>
    <w:div w:id="1739211086">
      <w:bodyDiv w:val="1"/>
      <w:marLeft w:val="0"/>
      <w:marRight w:val="0"/>
      <w:marTop w:val="0"/>
      <w:marBottom w:val="0"/>
      <w:divBdr>
        <w:top w:val="none" w:sz="0" w:space="0" w:color="auto"/>
        <w:left w:val="none" w:sz="0" w:space="0" w:color="auto"/>
        <w:bottom w:val="none" w:sz="0" w:space="0" w:color="auto"/>
        <w:right w:val="none" w:sz="0" w:space="0" w:color="auto"/>
      </w:divBdr>
    </w:div>
    <w:div w:id="1741632906">
      <w:bodyDiv w:val="1"/>
      <w:marLeft w:val="0"/>
      <w:marRight w:val="0"/>
      <w:marTop w:val="0"/>
      <w:marBottom w:val="0"/>
      <w:divBdr>
        <w:top w:val="none" w:sz="0" w:space="0" w:color="auto"/>
        <w:left w:val="none" w:sz="0" w:space="0" w:color="auto"/>
        <w:bottom w:val="none" w:sz="0" w:space="0" w:color="auto"/>
        <w:right w:val="none" w:sz="0" w:space="0" w:color="auto"/>
      </w:divBdr>
    </w:div>
    <w:div w:id="1742017249">
      <w:bodyDiv w:val="1"/>
      <w:marLeft w:val="0"/>
      <w:marRight w:val="0"/>
      <w:marTop w:val="0"/>
      <w:marBottom w:val="0"/>
      <w:divBdr>
        <w:top w:val="none" w:sz="0" w:space="0" w:color="auto"/>
        <w:left w:val="none" w:sz="0" w:space="0" w:color="auto"/>
        <w:bottom w:val="none" w:sz="0" w:space="0" w:color="auto"/>
        <w:right w:val="none" w:sz="0" w:space="0" w:color="auto"/>
      </w:divBdr>
    </w:div>
    <w:div w:id="1743869048">
      <w:bodyDiv w:val="1"/>
      <w:marLeft w:val="0"/>
      <w:marRight w:val="0"/>
      <w:marTop w:val="0"/>
      <w:marBottom w:val="0"/>
      <w:divBdr>
        <w:top w:val="none" w:sz="0" w:space="0" w:color="auto"/>
        <w:left w:val="none" w:sz="0" w:space="0" w:color="auto"/>
        <w:bottom w:val="none" w:sz="0" w:space="0" w:color="auto"/>
        <w:right w:val="none" w:sz="0" w:space="0" w:color="auto"/>
      </w:divBdr>
    </w:div>
    <w:div w:id="1744372606">
      <w:bodyDiv w:val="1"/>
      <w:marLeft w:val="0"/>
      <w:marRight w:val="0"/>
      <w:marTop w:val="0"/>
      <w:marBottom w:val="0"/>
      <w:divBdr>
        <w:top w:val="none" w:sz="0" w:space="0" w:color="auto"/>
        <w:left w:val="none" w:sz="0" w:space="0" w:color="auto"/>
        <w:bottom w:val="none" w:sz="0" w:space="0" w:color="auto"/>
        <w:right w:val="none" w:sz="0" w:space="0" w:color="auto"/>
      </w:divBdr>
    </w:div>
    <w:div w:id="1744909429">
      <w:bodyDiv w:val="1"/>
      <w:marLeft w:val="0"/>
      <w:marRight w:val="0"/>
      <w:marTop w:val="0"/>
      <w:marBottom w:val="0"/>
      <w:divBdr>
        <w:top w:val="none" w:sz="0" w:space="0" w:color="auto"/>
        <w:left w:val="none" w:sz="0" w:space="0" w:color="auto"/>
        <w:bottom w:val="none" w:sz="0" w:space="0" w:color="auto"/>
        <w:right w:val="none" w:sz="0" w:space="0" w:color="auto"/>
      </w:divBdr>
    </w:div>
    <w:div w:id="1745495337">
      <w:bodyDiv w:val="1"/>
      <w:marLeft w:val="0"/>
      <w:marRight w:val="0"/>
      <w:marTop w:val="0"/>
      <w:marBottom w:val="0"/>
      <w:divBdr>
        <w:top w:val="none" w:sz="0" w:space="0" w:color="auto"/>
        <w:left w:val="none" w:sz="0" w:space="0" w:color="auto"/>
        <w:bottom w:val="none" w:sz="0" w:space="0" w:color="auto"/>
        <w:right w:val="none" w:sz="0" w:space="0" w:color="auto"/>
      </w:divBdr>
    </w:div>
    <w:div w:id="1746028081">
      <w:bodyDiv w:val="1"/>
      <w:marLeft w:val="0"/>
      <w:marRight w:val="0"/>
      <w:marTop w:val="0"/>
      <w:marBottom w:val="0"/>
      <w:divBdr>
        <w:top w:val="none" w:sz="0" w:space="0" w:color="auto"/>
        <w:left w:val="none" w:sz="0" w:space="0" w:color="auto"/>
        <w:bottom w:val="none" w:sz="0" w:space="0" w:color="auto"/>
        <w:right w:val="none" w:sz="0" w:space="0" w:color="auto"/>
      </w:divBdr>
    </w:div>
    <w:div w:id="1746339029">
      <w:bodyDiv w:val="1"/>
      <w:marLeft w:val="0"/>
      <w:marRight w:val="0"/>
      <w:marTop w:val="0"/>
      <w:marBottom w:val="0"/>
      <w:divBdr>
        <w:top w:val="none" w:sz="0" w:space="0" w:color="auto"/>
        <w:left w:val="none" w:sz="0" w:space="0" w:color="auto"/>
        <w:bottom w:val="none" w:sz="0" w:space="0" w:color="auto"/>
        <w:right w:val="none" w:sz="0" w:space="0" w:color="auto"/>
      </w:divBdr>
    </w:div>
    <w:div w:id="1746682654">
      <w:bodyDiv w:val="1"/>
      <w:marLeft w:val="0"/>
      <w:marRight w:val="0"/>
      <w:marTop w:val="0"/>
      <w:marBottom w:val="0"/>
      <w:divBdr>
        <w:top w:val="none" w:sz="0" w:space="0" w:color="auto"/>
        <w:left w:val="none" w:sz="0" w:space="0" w:color="auto"/>
        <w:bottom w:val="none" w:sz="0" w:space="0" w:color="auto"/>
        <w:right w:val="none" w:sz="0" w:space="0" w:color="auto"/>
      </w:divBdr>
    </w:div>
    <w:div w:id="1748385443">
      <w:bodyDiv w:val="1"/>
      <w:marLeft w:val="0"/>
      <w:marRight w:val="0"/>
      <w:marTop w:val="0"/>
      <w:marBottom w:val="0"/>
      <w:divBdr>
        <w:top w:val="none" w:sz="0" w:space="0" w:color="auto"/>
        <w:left w:val="none" w:sz="0" w:space="0" w:color="auto"/>
        <w:bottom w:val="none" w:sz="0" w:space="0" w:color="auto"/>
        <w:right w:val="none" w:sz="0" w:space="0" w:color="auto"/>
      </w:divBdr>
    </w:div>
    <w:div w:id="1750272759">
      <w:bodyDiv w:val="1"/>
      <w:marLeft w:val="0"/>
      <w:marRight w:val="0"/>
      <w:marTop w:val="0"/>
      <w:marBottom w:val="0"/>
      <w:divBdr>
        <w:top w:val="none" w:sz="0" w:space="0" w:color="auto"/>
        <w:left w:val="none" w:sz="0" w:space="0" w:color="auto"/>
        <w:bottom w:val="none" w:sz="0" w:space="0" w:color="auto"/>
        <w:right w:val="none" w:sz="0" w:space="0" w:color="auto"/>
      </w:divBdr>
    </w:div>
    <w:div w:id="1750691915">
      <w:bodyDiv w:val="1"/>
      <w:marLeft w:val="0"/>
      <w:marRight w:val="0"/>
      <w:marTop w:val="0"/>
      <w:marBottom w:val="0"/>
      <w:divBdr>
        <w:top w:val="none" w:sz="0" w:space="0" w:color="auto"/>
        <w:left w:val="none" w:sz="0" w:space="0" w:color="auto"/>
        <w:bottom w:val="none" w:sz="0" w:space="0" w:color="auto"/>
        <w:right w:val="none" w:sz="0" w:space="0" w:color="auto"/>
      </w:divBdr>
    </w:div>
    <w:div w:id="1750730085">
      <w:bodyDiv w:val="1"/>
      <w:marLeft w:val="0"/>
      <w:marRight w:val="0"/>
      <w:marTop w:val="0"/>
      <w:marBottom w:val="0"/>
      <w:divBdr>
        <w:top w:val="none" w:sz="0" w:space="0" w:color="auto"/>
        <w:left w:val="none" w:sz="0" w:space="0" w:color="auto"/>
        <w:bottom w:val="none" w:sz="0" w:space="0" w:color="auto"/>
        <w:right w:val="none" w:sz="0" w:space="0" w:color="auto"/>
      </w:divBdr>
    </w:div>
    <w:div w:id="1752114393">
      <w:bodyDiv w:val="1"/>
      <w:marLeft w:val="0"/>
      <w:marRight w:val="0"/>
      <w:marTop w:val="0"/>
      <w:marBottom w:val="0"/>
      <w:divBdr>
        <w:top w:val="none" w:sz="0" w:space="0" w:color="auto"/>
        <w:left w:val="none" w:sz="0" w:space="0" w:color="auto"/>
        <w:bottom w:val="none" w:sz="0" w:space="0" w:color="auto"/>
        <w:right w:val="none" w:sz="0" w:space="0" w:color="auto"/>
      </w:divBdr>
    </w:div>
    <w:div w:id="1752194375">
      <w:bodyDiv w:val="1"/>
      <w:marLeft w:val="0"/>
      <w:marRight w:val="0"/>
      <w:marTop w:val="0"/>
      <w:marBottom w:val="0"/>
      <w:divBdr>
        <w:top w:val="none" w:sz="0" w:space="0" w:color="auto"/>
        <w:left w:val="none" w:sz="0" w:space="0" w:color="auto"/>
        <w:bottom w:val="none" w:sz="0" w:space="0" w:color="auto"/>
        <w:right w:val="none" w:sz="0" w:space="0" w:color="auto"/>
      </w:divBdr>
    </w:div>
    <w:div w:id="1753043358">
      <w:bodyDiv w:val="1"/>
      <w:marLeft w:val="0"/>
      <w:marRight w:val="0"/>
      <w:marTop w:val="0"/>
      <w:marBottom w:val="0"/>
      <w:divBdr>
        <w:top w:val="none" w:sz="0" w:space="0" w:color="auto"/>
        <w:left w:val="none" w:sz="0" w:space="0" w:color="auto"/>
        <w:bottom w:val="none" w:sz="0" w:space="0" w:color="auto"/>
        <w:right w:val="none" w:sz="0" w:space="0" w:color="auto"/>
      </w:divBdr>
    </w:div>
    <w:div w:id="1753311687">
      <w:bodyDiv w:val="1"/>
      <w:marLeft w:val="0"/>
      <w:marRight w:val="0"/>
      <w:marTop w:val="0"/>
      <w:marBottom w:val="0"/>
      <w:divBdr>
        <w:top w:val="none" w:sz="0" w:space="0" w:color="auto"/>
        <w:left w:val="none" w:sz="0" w:space="0" w:color="auto"/>
        <w:bottom w:val="none" w:sz="0" w:space="0" w:color="auto"/>
        <w:right w:val="none" w:sz="0" w:space="0" w:color="auto"/>
      </w:divBdr>
    </w:div>
    <w:div w:id="1754012310">
      <w:bodyDiv w:val="1"/>
      <w:marLeft w:val="0"/>
      <w:marRight w:val="0"/>
      <w:marTop w:val="0"/>
      <w:marBottom w:val="0"/>
      <w:divBdr>
        <w:top w:val="none" w:sz="0" w:space="0" w:color="auto"/>
        <w:left w:val="none" w:sz="0" w:space="0" w:color="auto"/>
        <w:bottom w:val="none" w:sz="0" w:space="0" w:color="auto"/>
        <w:right w:val="none" w:sz="0" w:space="0" w:color="auto"/>
      </w:divBdr>
    </w:div>
    <w:div w:id="1754164237">
      <w:bodyDiv w:val="1"/>
      <w:marLeft w:val="0"/>
      <w:marRight w:val="0"/>
      <w:marTop w:val="0"/>
      <w:marBottom w:val="0"/>
      <w:divBdr>
        <w:top w:val="none" w:sz="0" w:space="0" w:color="auto"/>
        <w:left w:val="none" w:sz="0" w:space="0" w:color="auto"/>
        <w:bottom w:val="none" w:sz="0" w:space="0" w:color="auto"/>
        <w:right w:val="none" w:sz="0" w:space="0" w:color="auto"/>
      </w:divBdr>
    </w:div>
    <w:div w:id="1754937364">
      <w:bodyDiv w:val="1"/>
      <w:marLeft w:val="0"/>
      <w:marRight w:val="0"/>
      <w:marTop w:val="0"/>
      <w:marBottom w:val="0"/>
      <w:divBdr>
        <w:top w:val="none" w:sz="0" w:space="0" w:color="auto"/>
        <w:left w:val="none" w:sz="0" w:space="0" w:color="auto"/>
        <w:bottom w:val="none" w:sz="0" w:space="0" w:color="auto"/>
        <w:right w:val="none" w:sz="0" w:space="0" w:color="auto"/>
      </w:divBdr>
    </w:div>
    <w:div w:id="1755005012">
      <w:bodyDiv w:val="1"/>
      <w:marLeft w:val="0"/>
      <w:marRight w:val="0"/>
      <w:marTop w:val="0"/>
      <w:marBottom w:val="0"/>
      <w:divBdr>
        <w:top w:val="none" w:sz="0" w:space="0" w:color="auto"/>
        <w:left w:val="none" w:sz="0" w:space="0" w:color="auto"/>
        <w:bottom w:val="none" w:sz="0" w:space="0" w:color="auto"/>
        <w:right w:val="none" w:sz="0" w:space="0" w:color="auto"/>
      </w:divBdr>
    </w:div>
    <w:div w:id="1755593127">
      <w:bodyDiv w:val="1"/>
      <w:marLeft w:val="0"/>
      <w:marRight w:val="0"/>
      <w:marTop w:val="0"/>
      <w:marBottom w:val="0"/>
      <w:divBdr>
        <w:top w:val="none" w:sz="0" w:space="0" w:color="auto"/>
        <w:left w:val="none" w:sz="0" w:space="0" w:color="auto"/>
        <w:bottom w:val="none" w:sz="0" w:space="0" w:color="auto"/>
        <w:right w:val="none" w:sz="0" w:space="0" w:color="auto"/>
      </w:divBdr>
    </w:div>
    <w:div w:id="1756131034">
      <w:bodyDiv w:val="1"/>
      <w:marLeft w:val="0"/>
      <w:marRight w:val="0"/>
      <w:marTop w:val="0"/>
      <w:marBottom w:val="0"/>
      <w:divBdr>
        <w:top w:val="none" w:sz="0" w:space="0" w:color="auto"/>
        <w:left w:val="none" w:sz="0" w:space="0" w:color="auto"/>
        <w:bottom w:val="none" w:sz="0" w:space="0" w:color="auto"/>
        <w:right w:val="none" w:sz="0" w:space="0" w:color="auto"/>
      </w:divBdr>
    </w:div>
    <w:div w:id="1757743510">
      <w:bodyDiv w:val="1"/>
      <w:marLeft w:val="0"/>
      <w:marRight w:val="0"/>
      <w:marTop w:val="0"/>
      <w:marBottom w:val="0"/>
      <w:divBdr>
        <w:top w:val="none" w:sz="0" w:space="0" w:color="auto"/>
        <w:left w:val="none" w:sz="0" w:space="0" w:color="auto"/>
        <w:bottom w:val="none" w:sz="0" w:space="0" w:color="auto"/>
        <w:right w:val="none" w:sz="0" w:space="0" w:color="auto"/>
      </w:divBdr>
    </w:div>
    <w:div w:id="1758792675">
      <w:bodyDiv w:val="1"/>
      <w:marLeft w:val="0"/>
      <w:marRight w:val="0"/>
      <w:marTop w:val="0"/>
      <w:marBottom w:val="0"/>
      <w:divBdr>
        <w:top w:val="none" w:sz="0" w:space="0" w:color="auto"/>
        <w:left w:val="none" w:sz="0" w:space="0" w:color="auto"/>
        <w:bottom w:val="none" w:sz="0" w:space="0" w:color="auto"/>
        <w:right w:val="none" w:sz="0" w:space="0" w:color="auto"/>
      </w:divBdr>
    </w:div>
    <w:div w:id="1759793968">
      <w:bodyDiv w:val="1"/>
      <w:marLeft w:val="0"/>
      <w:marRight w:val="0"/>
      <w:marTop w:val="0"/>
      <w:marBottom w:val="0"/>
      <w:divBdr>
        <w:top w:val="none" w:sz="0" w:space="0" w:color="auto"/>
        <w:left w:val="none" w:sz="0" w:space="0" w:color="auto"/>
        <w:bottom w:val="none" w:sz="0" w:space="0" w:color="auto"/>
        <w:right w:val="none" w:sz="0" w:space="0" w:color="auto"/>
      </w:divBdr>
    </w:div>
    <w:div w:id="1764643747">
      <w:bodyDiv w:val="1"/>
      <w:marLeft w:val="0"/>
      <w:marRight w:val="0"/>
      <w:marTop w:val="0"/>
      <w:marBottom w:val="0"/>
      <w:divBdr>
        <w:top w:val="none" w:sz="0" w:space="0" w:color="auto"/>
        <w:left w:val="none" w:sz="0" w:space="0" w:color="auto"/>
        <w:bottom w:val="none" w:sz="0" w:space="0" w:color="auto"/>
        <w:right w:val="none" w:sz="0" w:space="0" w:color="auto"/>
      </w:divBdr>
    </w:div>
    <w:div w:id="1764911014">
      <w:bodyDiv w:val="1"/>
      <w:marLeft w:val="0"/>
      <w:marRight w:val="0"/>
      <w:marTop w:val="0"/>
      <w:marBottom w:val="0"/>
      <w:divBdr>
        <w:top w:val="none" w:sz="0" w:space="0" w:color="auto"/>
        <w:left w:val="none" w:sz="0" w:space="0" w:color="auto"/>
        <w:bottom w:val="none" w:sz="0" w:space="0" w:color="auto"/>
        <w:right w:val="none" w:sz="0" w:space="0" w:color="auto"/>
      </w:divBdr>
    </w:div>
    <w:div w:id="1765876578">
      <w:bodyDiv w:val="1"/>
      <w:marLeft w:val="0"/>
      <w:marRight w:val="0"/>
      <w:marTop w:val="0"/>
      <w:marBottom w:val="0"/>
      <w:divBdr>
        <w:top w:val="none" w:sz="0" w:space="0" w:color="auto"/>
        <w:left w:val="none" w:sz="0" w:space="0" w:color="auto"/>
        <w:bottom w:val="none" w:sz="0" w:space="0" w:color="auto"/>
        <w:right w:val="none" w:sz="0" w:space="0" w:color="auto"/>
      </w:divBdr>
    </w:div>
    <w:div w:id="1766028748">
      <w:bodyDiv w:val="1"/>
      <w:marLeft w:val="0"/>
      <w:marRight w:val="0"/>
      <w:marTop w:val="0"/>
      <w:marBottom w:val="0"/>
      <w:divBdr>
        <w:top w:val="none" w:sz="0" w:space="0" w:color="auto"/>
        <w:left w:val="none" w:sz="0" w:space="0" w:color="auto"/>
        <w:bottom w:val="none" w:sz="0" w:space="0" w:color="auto"/>
        <w:right w:val="none" w:sz="0" w:space="0" w:color="auto"/>
      </w:divBdr>
    </w:div>
    <w:div w:id="1766419116">
      <w:bodyDiv w:val="1"/>
      <w:marLeft w:val="0"/>
      <w:marRight w:val="0"/>
      <w:marTop w:val="0"/>
      <w:marBottom w:val="0"/>
      <w:divBdr>
        <w:top w:val="none" w:sz="0" w:space="0" w:color="auto"/>
        <w:left w:val="none" w:sz="0" w:space="0" w:color="auto"/>
        <w:bottom w:val="none" w:sz="0" w:space="0" w:color="auto"/>
        <w:right w:val="none" w:sz="0" w:space="0" w:color="auto"/>
      </w:divBdr>
    </w:div>
    <w:div w:id="1766535887">
      <w:bodyDiv w:val="1"/>
      <w:marLeft w:val="0"/>
      <w:marRight w:val="0"/>
      <w:marTop w:val="0"/>
      <w:marBottom w:val="0"/>
      <w:divBdr>
        <w:top w:val="none" w:sz="0" w:space="0" w:color="auto"/>
        <w:left w:val="none" w:sz="0" w:space="0" w:color="auto"/>
        <w:bottom w:val="none" w:sz="0" w:space="0" w:color="auto"/>
        <w:right w:val="none" w:sz="0" w:space="0" w:color="auto"/>
      </w:divBdr>
    </w:div>
    <w:div w:id="1771387929">
      <w:bodyDiv w:val="1"/>
      <w:marLeft w:val="0"/>
      <w:marRight w:val="0"/>
      <w:marTop w:val="0"/>
      <w:marBottom w:val="0"/>
      <w:divBdr>
        <w:top w:val="none" w:sz="0" w:space="0" w:color="auto"/>
        <w:left w:val="none" w:sz="0" w:space="0" w:color="auto"/>
        <w:bottom w:val="none" w:sz="0" w:space="0" w:color="auto"/>
        <w:right w:val="none" w:sz="0" w:space="0" w:color="auto"/>
      </w:divBdr>
    </w:div>
    <w:div w:id="1771854988">
      <w:bodyDiv w:val="1"/>
      <w:marLeft w:val="0"/>
      <w:marRight w:val="0"/>
      <w:marTop w:val="0"/>
      <w:marBottom w:val="0"/>
      <w:divBdr>
        <w:top w:val="none" w:sz="0" w:space="0" w:color="auto"/>
        <w:left w:val="none" w:sz="0" w:space="0" w:color="auto"/>
        <w:bottom w:val="none" w:sz="0" w:space="0" w:color="auto"/>
        <w:right w:val="none" w:sz="0" w:space="0" w:color="auto"/>
      </w:divBdr>
    </w:div>
    <w:div w:id="1771975087">
      <w:bodyDiv w:val="1"/>
      <w:marLeft w:val="0"/>
      <w:marRight w:val="0"/>
      <w:marTop w:val="0"/>
      <w:marBottom w:val="0"/>
      <w:divBdr>
        <w:top w:val="none" w:sz="0" w:space="0" w:color="auto"/>
        <w:left w:val="none" w:sz="0" w:space="0" w:color="auto"/>
        <w:bottom w:val="none" w:sz="0" w:space="0" w:color="auto"/>
        <w:right w:val="none" w:sz="0" w:space="0" w:color="auto"/>
      </w:divBdr>
    </w:div>
    <w:div w:id="1772431977">
      <w:bodyDiv w:val="1"/>
      <w:marLeft w:val="0"/>
      <w:marRight w:val="0"/>
      <w:marTop w:val="0"/>
      <w:marBottom w:val="0"/>
      <w:divBdr>
        <w:top w:val="none" w:sz="0" w:space="0" w:color="auto"/>
        <w:left w:val="none" w:sz="0" w:space="0" w:color="auto"/>
        <w:bottom w:val="none" w:sz="0" w:space="0" w:color="auto"/>
        <w:right w:val="none" w:sz="0" w:space="0" w:color="auto"/>
      </w:divBdr>
    </w:div>
    <w:div w:id="1772780604">
      <w:bodyDiv w:val="1"/>
      <w:marLeft w:val="0"/>
      <w:marRight w:val="0"/>
      <w:marTop w:val="0"/>
      <w:marBottom w:val="0"/>
      <w:divBdr>
        <w:top w:val="none" w:sz="0" w:space="0" w:color="auto"/>
        <w:left w:val="none" w:sz="0" w:space="0" w:color="auto"/>
        <w:bottom w:val="none" w:sz="0" w:space="0" w:color="auto"/>
        <w:right w:val="none" w:sz="0" w:space="0" w:color="auto"/>
      </w:divBdr>
    </w:div>
    <w:div w:id="1773041350">
      <w:bodyDiv w:val="1"/>
      <w:marLeft w:val="0"/>
      <w:marRight w:val="0"/>
      <w:marTop w:val="0"/>
      <w:marBottom w:val="0"/>
      <w:divBdr>
        <w:top w:val="none" w:sz="0" w:space="0" w:color="auto"/>
        <w:left w:val="none" w:sz="0" w:space="0" w:color="auto"/>
        <w:bottom w:val="none" w:sz="0" w:space="0" w:color="auto"/>
        <w:right w:val="none" w:sz="0" w:space="0" w:color="auto"/>
      </w:divBdr>
    </w:div>
    <w:div w:id="1773158995">
      <w:bodyDiv w:val="1"/>
      <w:marLeft w:val="0"/>
      <w:marRight w:val="0"/>
      <w:marTop w:val="0"/>
      <w:marBottom w:val="0"/>
      <w:divBdr>
        <w:top w:val="none" w:sz="0" w:space="0" w:color="auto"/>
        <w:left w:val="none" w:sz="0" w:space="0" w:color="auto"/>
        <w:bottom w:val="none" w:sz="0" w:space="0" w:color="auto"/>
        <w:right w:val="none" w:sz="0" w:space="0" w:color="auto"/>
      </w:divBdr>
    </w:div>
    <w:div w:id="1773745821">
      <w:bodyDiv w:val="1"/>
      <w:marLeft w:val="0"/>
      <w:marRight w:val="0"/>
      <w:marTop w:val="0"/>
      <w:marBottom w:val="0"/>
      <w:divBdr>
        <w:top w:val="none" w:sz="0" w:space="0" w:color="auto"/>
        <w:left w:val="none" w:sz="0" w:space="0" w:color="auto"/>
        <w:bottom w:val="none" w:sz="0" w:space="0" w:color="auto"/>
        <w:right w:val="none" w:sz="0" w:space="0" w:color="auto"/>
      </w:divBdr>
    </w:div>
    <w:div w:id="1774011123">
      <w:bodyDiv w:val="1"/>
      <w:marLeft w:val="0"/>
      <w:marRight w:val="0"/>
      <w:marTop w:val="0"/>
      <w:marBottom w:val="0"/>
      <w:divBdr>
        <w:top w:val="none" w:sz="0" w:space="0" w:color="auto"/>
        <w:left w:val="none" w:sz="0" w:space="0" w:color="auto"/>
        <w:bottom w:val="none" w:sz="0" w:space="0" w:color="auto"/>
        <w:right w:val="none" w:sz="0" w:space="0" w:color="auto"/>
      </w:divBdr>
    </w:div>
    <w:div w:id="1774201363">
      <w:bodyDiv w:val="1"/>
      <w:marLeft w:val="0"/>
      <w:marRight w:val="0"/>
      <w:marTop w:val="0"/>
      <w:marBottom w:val="0"/>
      <w:divBdr>
        <w:top w:val="none" w:sz="0" w:space="0" w:color="auto"/>
        <w:left w:val="none" w:sz="0" w:space="0" w:color="auto"/>
        <w:bottom w:val="none" w:sz="0" w:space="0" w:color="auto"/>
        <w:right w:val="none" w:sz="0" w:space="0" w:color="auto"/>
      </w:divBdr>
    </w:div>
    <w:div w:id="1775054648">
      <w:bodyDiv w:val="1"/>
      <w:marLeft w:val="0"/>
      <w:marRight w:val="0"/>
      <w:marTop w:val="0"/>
      <w:marBottom w:val="0"/>
      <w:divBdr>
        <w:top w:val="none" w:sz="0" w:space="0" w:color="auto"/>
        <w:left w:val="none" w:sz="0" w:space="0" w:color="auto"/>
        <w:bottom w:val="none" w:sz="0" w:space="0" w:color="auto"/>
        <w:right w:val="none" w:sz="0" w:space="0" w:color="auto"/>
      </w:divBdr>
    </w:div>
    <w:div w:id="1776435609">
      <w:bodyDiv w:val="1"/>
      <w:marLeft w:val="0"/>
      <w:marRight w:val="0"/>
      <w:marTop w:val="0"/>
      <w:marBottom w:val="0"/>
      <w:divBdr>
        <w:top w:val="none" w:sz="0" w:space="0" w:color="auto"/>
        <w:left w:val="none" w:sz="0" w:space="0" w:color="auto"/>
        <w:bottom w:val="none" w:sz="0" w:space="0" w:color="auto"/>
        <w:right w:val="none" w:sz="0" w:space="0" w:color="auto"/>
      </w:divBdr>
    </w:div>
    <w:div w:id="1776707875">
      <w:bodyDiv w:val="1"/>
      <w:marLeft w:val="0"/>
      <w:marRight w:val="0"/>
      <w:marTop w:val="0"/>
      <w:marBottom w:val="0"/>
      <w:divBdr>
        <w:top w:val="none" w:sz="0" w:space="0" w:color="auto"/>
        <w:left w:val="none" w:sz="0" w:space="0" w:color="auto"/>
        <w:bottom w:val="none" w:sz="0" w:space="0" w:color="auto"/>
        <w:right w:val="none" w:sz="0" w:space="0" w:color="auto"/>
      </w:divBdr>
    </w:div>
    <w:div w:id="1777290617">
      <w:bodyDiv w:val="1"/>
      <w:marLeft w:val="0"/>
      <w:marRight w:val="0"/>
      <w:marTop w:val="0"/>
      <w:marBottom w:val="0"/>
      <w:divBdr>
        <w:top w:val="none" w:sz="0" w:space="0" w:color="auto"/>
        <w:left w:val="none" w:sz="0" w:space="0" w:color="auto"/>
        <w:bottom w:val="none" w:sz="0" w:space="0" w:color="auto"/>
        <w:right w:val="none" w:sz="0" w:space="0" w:color="auto"/>
      </w:divBdr>
    </w:div>
    <w:div w:id="1777291694">
      <w:bodyDiv w:val="1"/>
      <w:marLeft w:val="0"/>
      <w:marRight w:val="0"/>
      <w:marTop w:val="0"/>
      <w:marBottom w:val="0"/>
      <w:divBdr>
        <w:top w:val="none" w:sz="0" w:space="0" w:color="auto"/>
        <w:left w:val="none" w:sz="0" w:space="0" w:color="auto"/>
        <w:bottom w:val="none" w:sz="0" w:space="0" w:color="auto"/>
        <w:right w:val="none" w:sz="0" w:space="0" w:color="auto"/>
      </w:divBdr>
    </w:div>
    <w:div w:id="1778213868">
      <w:bodyDiv w:val="1"/>
      <w:marLeft w:val="0"/>
      <w:marRight w:val="0"/>
      <w:marTop w:val="0"/>
      <w:marBottom w:val="0"/>
      <w:divBdr>
        <w:top w:val="none" w:sz="0" w:space="0" w:color="auto"/>
        <w:left w:val="none" w:sz="0" w:space="0" w:color="auto"/>
        <w:bottom w:val="none" w:sz="0" w:space="0" w:color="auto"/>
        <w:right w:val="none" w:sz="0" w:space="0" w:color="auto"/>
      </w:divBdr>
    </w:div>
    <w:div w:id="1778254227">
      <w:bodyDiv w:val="1"/>
      <w:marLeft w:val="0"/>
      <w:marRight w:val="0"/>
      <w:marTop w:val="0"/>
      <w:marBottom w:val="0"/>
      <w:divBdr>
        <w:top w:val="none" w:sz="0" w:space="0" w:color="auto"/>
        <w:left w:val="none" w:sz="0" w:space="0" w:color="auto"/>
        <w:bottom w:val="none" w:sz="0" w:space="0" w:color="auto"/>
        <w:right w:val="none" w:sz="0" w:space="0" w:color="auto"/>
      </w:divBdr>
    </w:div>
    <w:div w:id="1778520245">
      <w:bodyDiv w:val="1"/>
      <w:marLeft w:val="0"/>
      <w:marRight w:val="0"/>
      <w:marTop w:val="0"/>
      <w:marBottom w:val="0"/>
      <w:divBdr>
        <w:top w:val="none" w:sz="0" w:space="0" w:color="auto"/>
        <w:left w:val="none" w:sz="0" w:space="0" w:color="auto"/>
        <w:bottom w:val="none" w:sz="0" w:space="0" w:color="auto"/>
        <w:right w:val="none" w:sz="0" w:space="0" w:color="auto"/>
      </w:divBdr>
    </w:div>
    <w:div w:id="1778787543">
      <w:bodyDiv w:val="1"/>
      <w:marLeft w:val="0"/>
      <w:marRight w:val="0"/>
      <w:marTop w:val="0"/>
      <w:marBottom w:val="0"/>
      <w:divBdr>
        <w:top w:val="none" w:sz="0" w:space="0" w:color="auto"/>
        <w:left w:val="none" w:sz="0" w:space="0" w:color="auto"/>
        <w:bottom w:val="none" w:sz="0" w:space="0" w:color="auto"/>
        <w:right w:val="none" w:sz="0" w:space="0" w:color="auto"/>
      </w:divBdr>
    </w:div>
    <w:div w:id="1779569383">
      <w:bodyDiv w:val="1"/>
      <w:marLeft w:val="0"/>
      <w:marRight w:val="0"/>
      <w:marTop w:val="0"/>
      <w:marBottom w:val="0"/>
      <w:divBdr>
        <w:top w:val="none" w:sz="0" w:space="0" w:color="auto"/>
        <w:left w:val="none" w:sz="0" w:space="0" w:color="auto"/>
        <w:bottom w:val="none" w:sz="0" w:space="0" w:color="auto"/>
        <w:right w:val="none" w:sz="0" w:space="0" w:color="auto"/>
      </w:divBdr>
    </w:div>
    <w:div w:id="1779913859">
      <w:bodyDiv w:val="1"/>
      <w:marLeft w:val="0"/>
      <w:marRight w:val="0"/>
      <w:marTop w:val="0"/>
      <w:marBottom w:val="0"/>
      <w:divBdr>
        <w:top w:val="none" w:sz="0" w:space="0" w:color="auto"/>
        <w:left w:val="none" w:sz="0" w:space="0" w:color="auto"/>
        <w:bottom w:val="none" w:sz="0" w:space="0" w:color="auto"/>
        <w:right w:val="none" w:sz="0" w:space="0" w:color="auto"/>
      </w:divBdr>
    </w:div>
    <w:div w:id="1782676172">
      <w:bodyDiv w:val="1"/>
      <w:marLeft w:val="0"/>
      <w:marRight w:val="0"/>
      <w:marTop w:val="0"/>
      <w:marBottom w:val="0"/>
      <w:divBdr>
        <w:top w:val="none" w:sz="0" w:space="0" w:color="auto"/>
        <w:left w:val="none" w:sz="0" w:space="0" w:color="auto"/>
        <w:bottom w:val="none" w:sz="0" w:space="0" w:color="auto"/>
        <w:right w:val="none" w:sz="0" w:space="0" w:color="auto"/>
      </w:divBdr>
    </w:div>
    <w:div w:id="1782802360">
      <w:bodyDiv w:val="1"/>
      <w:marLeft w:val="0"/>
      <w:marRight w:val="0"/>
      <w:marTop w:val="0"/>
      <w:marBottom w:val="0"/>
      <w:divBdr>
        <w:top w:val="none" w:sz="0" w:space="0" w:color="auto"/>
        <w:left w:val="none" w:sz="0" w:space="0" w:color="auto"/>
        <w:bottom w:val="none" w:sz="0" w:space="0" w:color="auto"/>
        <w:right w:val="none" w:sz="0" w:space="0" w:color="auto"/>
      </w:divBdr>
    </w:div>
    <w:div w:id="1783379239">
      <w:bodyDiv w:val="1"/>
      <w:marLeft w:val="0"/>
      <w:marRight w:val="0"/>
      <w:marTop w:val="0"/>
      <w:marBottom w:val="0"/>
      <w:divBdr>
        <w:top w:val="none" w:sz="0" w:space="0" w:color="auto"/>
        <w:left w:val="none" w:sz="0" w:space="0" w:color="auto"/>
        <w:bottom w:val="none" w:sz="0" w:space="0" w:color="auto"/>
        <w:right w:val="none" w:sz="0" w:space="0" w:color="auto"/>
      </w:divBdr>
    </w:div>
    <w:div w:id="1784953488">
      <w:bodyDiv w:val="1"/>
      <w:marLeft w:val="0"/>
      <w:marRight w:val="0"/>
      <w:marTop w:val="0"/>
      <w:marBottom w:val="0"/>
      <w:divBdr>
        <w:top w:val="none" w:sz="0" w:space="0" w:color="auto"/>
        <w:left w:val="none" w:sz="0" w:space="0" w:color="auto"/>
        <w:bottom w:val="none" w:sz="0" w:space="0" w:color="auto"/>
        <w:right w:val="none" w:sz="0" w:space="0" w:color="auto"/>
      </w:divBdr>
    </w:div>
    <w:div w:id="1788154386">
      <w:bodyDiv w:val="1"/>
      <w:marLeft w:val="0"/>
      <w:marRight w:val="0"/>
      <w:marTop w:val="0"/>
      <w:marBottom w:val="0"/>
      <w:divBdr>
        <w:top w:val="none" w:sz="0" w:space="0" w:color="auto"/>
        <w:left w:val="none" w:sz="0" w:space="0" w:color="auto"/>
        <w:bottom w:val="none" w:sz="0" w:space="0" w:color="auto"/>
        <w:right w:val="none" w:sz="0" w:space="0" w:color="auto"/>
      </w:divBdr>
    </w:div>
    <w:div w:id="1789817747">
      <w:bodyDiv w:val="1"/>
      <w:marLeft w:val="0"/>
      <w:marRight w:val="0"/>
      <w:marTop w:val="0"/>
      <w:marBottom w:val="0"/>
      <w:divBdr>
        <w:top w:val="none" w:sz="0" w:space="0" w:color="auto"/>
        <w:left w:val="none" w:sz="0" w:space="0" w:color="auto"/>
        <w:bottom w:val="none" w:sz="0" w:space="0" w:color="auto"/>
        <w:right w:val="none" w:sz="0" w:space="0" w:color="auto"/>
      </w:divBdr>
    </w:div>
    <w:div w:id="1790389956">
      <w:bodyDiv w:val="1"/>
      <w:marLeft w:val="0"/>
      <w:marRight w:val="0"/>
      <w:marTop w:val="0"/>
      <w:marBottom w:val="0"/>
      <w:divBdr>
        <w:top w:val="none" w:sz="0" w:space="0" w:color="auto"/>
        <w:left w:val="none" w:sz="0" w:space="0" w:color="auto"/>
        <w:bottom w:val="none" w:sz="0" w:space="0" w:color="auto"/>
        <w:right w:val="none" w:sz="0" w:space="0" w:color="auto"/>
      </w:divBdr>
    </w:div>
    <w:div w:id="1791362191">
      <w:bodyDiv w:val="1"/>
      <w:marLeft w:val="0"/>
      <w:marRight w:val="0"/>
      <w:marTop w:val="0"/>
      <w:marBottom w:val="0"/>
      <w:divBdr>
        <w:top w:val="none" w:sz="0" w:space="0" w:color="auto"/>
        <w:left w:val="none" w:sz="0" w:space="0" w:color="auto"/>
        <w:bottom w:val="none" w:sz="0" w:space="0" w:color="auto"/>
        <w:right w:val="none" w:sz="0" w:space="0" w:color="auto"/>
      </w:divBdr>
    </w:div>
    <w:div w:id="1791819842">
      <w:bodyDiv w:val="1"/>
      <w:marLeft w:val="0"/>
      <w:marRight w:val="0"/>
      <w:marTop w:val="0"/>
      <w:marBottom w:val="0"/>
      <w:divBdr>
        <w:top w:val="none" w:sz="0" w:space="0" w:color="auto"/>
        <w:left w:val="none" w:sz="0" w:space="0" w:color="auto"/>
        <w:bottom w:val="none" w:sz="0" w:space="0" w:color="auto"/>
        <w:right w:val="none" w:sz="0" w:space="0" w:color="auto"/>
      </w:divBdr>
    </w:div>
    <w:div w:id="1792163121">
      <w:bodyDiv w:val="1"/>
      <w:marLeft w:val="0"/>
      <w:marRight w:val="0"/>
      <w:marTop w:val="0"/>
      <w:marBottom w:val="0"/>
      <w:divBdr>
        <w:top w:val="none" w:sz="0" w:space="0" w:color="auto"/>
        <w:left w:val="none" w:sz="0" w:space="0" w:color="auto"/>
        <w:bottom w:val="none" w:sz="0" w:space="0" w:color="auto"/>
        <w:right w:val="none" w:sz="0" w:space="0" w:color="auto"/>
      </w:divBdr>
    </w:div>
    <w:div w:id="1795562894">
      <w:bodyDiv w:val="1"/>
      <w:marLeft w:val="0"/>
      <w:marRight w:val="0"/>
      <w:marTop w:val="0"/>
      <w:marBottom w:val="0"/>
      <w:divBdr>
        <w:top w:val="none" w:sz="0" w:space="0" w:color="auto"/>
        <w:left w:val="none" w:sz="0" w:space="0" w:color="auto"/>
        <w:bottom w:val="none" w:sz="0" w:space="0" w:color="auto"/>
        <w:right w:val="none" w:sz="0" w:space="0" w:color="auto"/>
      </w:divBdr>
    </w:div>
    <w:div w:id="1795902073">
      <w:bodyDiv w:val="1"/>
      <w:marLeft w:val="0"/>
      <w:marRight w:val="0"/>
      <w:marTop w:val="0"/>
      <w:marBottom w:val="0"/>
      <w:divBdr>
        <w:top w:val="none" w:sz="0" w:space="0" w:color="auto"/>
        <w:left w:val="none" w:sz="0" w:space="0" w:color="auto"/>
        <w:bottom w:val="none" w:sz="0" w:space="0" w:color="auto"/>
        <w:right w:val="none" w:sz="0" w:space="0" w:color="auto"/>
      </w:divBdr>
    </w:div>
    <w:div w:id="1796947054">
      <w:bodyDiv w:val="1"/>
      <w:marLeft w:val="0"/>
      <w:marRight w:val="0"/>
      <w:marTop w:val="0"/>
      <w:marBottom w:val="0"/>
      <w:divBdr>
        <w:top w:val="none" w:sz="0" w:space="0" w:color="auto"/>
        <w:left w:val="none" w:sz="0" w:space="0" w:color="auto"/>
        <w:bottom w:val="none" w:sz="0" w:space="0" w:color="auto"/>
        <w:right w:val="none" w:sz="0" w:space="0" w:color="auto"/>
      </w:divBdr>
    </w:div>
    <w:div w:id="1798062957">
      <w:bodyDiv w:val="1"/>
      <w:marLeft w:val="0"/>
      <w:marRight w:val="0"/>
      <w:marTop w:val="0"/>
      <w:marBottom w:val="0"/>
      <w:divBdr>
        <w:top w:val="none" w:sz="0" w:space="0" w:color="auto"/>
        <w:left w:val="none" w:sz="0" w:space="0" w:color="auto"/>
        <w:bottom w:val="none" w:sz="0" w:space="0" w:color="auto"/>
        <w:right w:val="none" w:sz="0" w:space="0" w:color="auto"/>
      </w:divBdr>
    </w:div>
    <w:div w:id="1798066502">
      <w:bodyDiv w:val="1"/>
      <w:marLeft w:val="0"/>
      <w:marRight w:val="0"/>
      <w:marTop w:val="0"/>
      <w:marBottom w:val="0"/>
      <w:divBdr>
        <w:top w:val="none" w:sz="0" w:space="0" w:color="auto"/>
        <w:left w:val="none" w:sz="0" w:space="0" w:color="auto"/>
        <w:bottom w:val="none" w:sz="0" w:space="0" w:color="auto"/>
        <w:right w:val="none" w:sz="0" w:space="0" w:color="auto"/>
      </w:divBdr>
    </w:div>
    <w:div w:id="1798524770">
      <w:bodyDiv w:val="1"/>
      <w:marLeft w:val="0"/>
      <w:marRight w:val="0"/>
      <w:marTop w:val="0"/>
      <w:marBottom w:val="0"/>
      <w:divBdr>
        <w:top w:val="none" w:sz="0" w:space="0" w:color="auto"/>
        <w:left w:val="none" w:sz="0" w:space="0" w:color="auto"/>
        <w:bottom w:val="none" w:sz="0" w:space="0" w:color="auto"/>
        <w:right w:val="none" w:sz="0" w:space="0" w:color="auto"/>
      </w:divBdr>
    </w:div>
    <w:div w:id="1799252503">
      <w:bodyDiv w:val="1"/>
      <w:marLeft w:val="0"/>
      <w:marRight w:val="0"/>
      <w:marTop w:val="0"/>
      <w:marBottom w:val="0"/>
      <w:divBdr>
        <w:top w:val="none" w:sz="0" w:space="0" w:color="auto"/>
        <w:left w:val="none" w:sz="0" w:space="0" w:color="auto"/>
        <w:bottom w:val="none" w:sz="0" w:space="0" w:color="auto"/>
        <w:right w:val="none" w:sz="0" w:space="0" w:color="auto"/>
      </w:divBdr>
    </w:div>
    <w:div w:id="1799689787">
      <w:bodyDiv w:val="1"/>
      <w:marLeft w:val="0"/>
      <w:marRight w:val="0"/>
      <w:marTop w:val="0"/>
      <w:marBottom w:val="0"/>
      <w:divBdr>
        <w:top w:val="none" w:sz="0" w:space="0" w:color="auto"/>
        <w:left w:val="none" w:sz="0" w:space="0" w:color="auto"/>
        <w:bottom w:val="none" w:sz="0" w:space="0" w:color="auto"/>
        <w:right w:val="none" w:sz="0" w:space="0" w:color="auto"/>
      </w:divBdr>
    </w:div>
    <w:div w:id="1800805720">
      <w:bodyDiv w:val="1"/>
      <w:marLeft w:val="0"/>
      <w:marRight w:val="0"/>
      <w:marTop w:val="0"/>
      <w:marBottom w:val="0"/>
      <w:divBdr>
        <w:top w:val="none" w:sz="0" w:space="0" w:color="auto"/>
        <w:left w:val="none" w:sz="0" w:space="0" w:color="auto"/>
        <w:bottom w:val="none" w:sz="0" w:space="0" w:color="auto"/>
        <w:right w:val="none" w:sz="0" w:space="0" w:color="auto"/>
      </w:divBdr>
    </w:div>
    <w:div w:id="1800881070">
      <w:bodyDiv w:val="1"/>
      <w:marLeft w:val="0"/>
      <w:marRight w:val="0"/>
      <w:marTop w:val="0"/>
      <w:marBottom w:val="0"/>
      <w:divBdr>
        <w:top w:val="none" w:sz="0" w:space="0" w:color="auto"/>
        <w:left w:val="none" w:sz="0" w:space="0" w:color="auto"/>
        <w:bottom w:val="none" w:sz="0" w:space="0" w:color="auto"/>
        <w:right w:val="none" w:sz="0" w:space="0" w:color="auto"/>
      </w:divBdr>
    </w:div>
    <w:div w:id="1801729688">
      <w:bodyDiv w:val="1"/>
      <w:marLeft w:val="0"/>
      <w:marRight w:val="0"/>
      <w:marTop w:val="0"/>
      <w:marBottom w:val="0"/>
      <w:divBdr>
        <w:top w:val="none" w:sz="0" w:space="0" w:color="auto"/>
        <w:left w:val="none" w:sz="0" w:space="0" w:color="auto"/>
        <w:bottom w:val="none" w:sz="0" w:space="0" w:color="auto"/>
        <w:right w:val="none" w:sz="0" w:space="0" w:color="auto"/>
      </w:divBdr>
    </w:div>
    <w:div w:id="1801924056">
      <w:bodyDiv w:val="1"/>
      <w:marLeft w:val="0"/>
      <w:marRight w:val="0"/>
      <w:marTop w:val="0"/>
      <w:marBottom w:val="0"/>
      <w:divBdr>
        <w:top w:val="none" w:sz="0" w:space="0" w:color="auto"/>
        <w:left w:val="none" w:sz="0" w:space="0" w:color="auto"/>
        <w:bottom w:val="none" w:sz="0" w:space="0" w:color="auto"/>
        <w:right w:val="none" w:sz="0" w:space="0" w:color="auto"/>
      </w:divBdr>
    </w:div>
    <w:div w:id="1802111524">
      <w:bodyDiv w:val="1"/>
      <w:marLeft w:val="0"/>
      <w:marRight w:val="0"/>
      <w:marTop w:val="0"/>
      <w:marBottom w:val="0"/>
      <w:divBdr>
        <w:top w:val="none" w:sz="0" w:space="0" w:color="auto"/>
        <w:left w:val="none" w:sz="0" w:space="0" w:color="auto"/>
        <w:bottom w:val="none" w:sz="0" w:space="0" w:color="auto"/>
        <w:right w:val="none" w:sz="0" w:space="0" w:color="auto"/>
      </w:divBdr>
    </w:div>
    <w:div w:id="1802965308">
      <w:bodyDiv w:val="1"/>
      <w:marLeft w:val="0"/>
      <w:marRight w:val="0"/>
      <w:marTop w:val="0"/>
      <w:marBottom w:val="0"/>
      <w:divBdr>
        <w:top w:val="none" w:sz="0" w:space="0" w:color="auto"/>
        <w:left w:val="none" w:sz="0" w:space="0" w:color="auto"/>
        <w:bottom w:val="none" w:sz="0" w:space="0" w:color="auto"/>
        <w:right w:val="none" w:sz="0" w:space="0" w:color="auto"/>
      </w:divBdr>
    </w:div>
    <w:div w:id="1804302599">
      <w:bodyDiv w:val="1"/>
      <w:marLeft w:val="0"/>
      <w:marRight w:val="0"/>
      <w:marTop w:val="0"/>
      <w:marBottom w:val="0"/>
      <w:divBdr>
        <w:top w:val="none" w:sz="0" w:space="0" w:color="auto"/>
        <w:left w:val="none" w:sz="0" w:space="0" w:color="auto"/>
        <w:bottom w:val="none" w:sz="0" w:space="0" w:color="auto"/>
        <w:right w:val="none" w:sz="0" w:space="0" w:color="auto"/>
      </w:divBdr>
    </w:div>
    <w:div w:id="1804810764">
      <w:bodyDiv w:val="1"/>
      <w:marLeft w:val="0"/>
      <w:marRight w:val="0"/>
      <w:marTop w:val="0"/>
      <w:marBottom w:val="0"/>
      <w:divBdr>
        <w:top w:val="none" w:sz="0" w:space="0" w:color="auto"/>
        <w:left w:val="none" w:sz="0" w:space="0" w:color="auto"/>
        <w:bottom w:val="none" w:sz="0" w:space="0" w:color="auto"/>
        <w:right w:val="none" w:sz="0" w:space="0" w:color="auto"/>
      </w:divBdr>
    </w:div>
    <w:div w:id="1804959198">
      <w:bodyDiv w:val="1"/>
      <w:marLeft w:val="0"/>
      <w:marRight w:val="0"/>
      <w:marTop w:val="0"/>
      <w:marBottom w:val="0"/>
      <w:divBdr>
        <w:top w:val="none" w:sz="0" w:space="0" w:color="auto"/>
        <w:left w:val="none" w:sz="0" w:space="0" w:color="auto"/>
        <w:bottom w:val="none" w:sz="0" w:space="0" w:color="auto"/>
        <w:right w:val="none" w:sz="0" w:space="0" w:color="auto"/>
      </w:divBdr>
    </w:div>
    <w:div w:id="1806967947">
      <w:bodyDiv w:val="1"/>
      <w:marLeft w:val="0"/>
      <w:marRight w:val="0"/>
      <w:marTop w:val="0"/>
      <w:marBottom w:val="0"/>
      <w:divBdr>
        <w:top w:val="none" w:sz="0" w:space="0" w:color="auto"/>
        <w:left w:val="none" w:sz="0" w:space="0" w:color="auto"/>
        <w:bottom w:val="none" w:sz="0" w:space="0" w:color="auto"/>
        <w:right w:val="none" w:sz="0" w:space="0" w:color="auto"/>
      </w:divBdr>
    </w:div>
    <w:div w:id="1807433114">
      <w:bodyDiv w:val="1"/>
      <w:marLeft w:val="0"/>
      <w:marRight w:val="0"/>
      <w:marTop w:val="0"/>
      <w:marBottom w:val="0"/>
      <w:divBdr>
        <w:top w:val="none" w:sz="0" w:space="0" w:color="auto"/>
        <w:left w:val="none" w:sz="0" w:space="0" w:color="auto"/>
        <w:bottom w:val="none" w:sz="0" w:space="0" w:color="auto"/>
        <w:right w:val="none" w:sz="0" w:space="0" w:color="auto"/>
      </w:divBdr>
    </w:div>
    <w:div w:id="1808819106">
      <w:bodyDiv w:val="1"/>
      <w:marLeft w:val="0"/>
      <w:marRight w:val="0"/>
      <w:marTop w:val="0"/>
      <w:marBottom w:val="0"/>
      <w:divBdr>
        <w:top w:val="none" w:sz="0" w:space="0" w:color="auto"/>
        <w:left w:val="none" w:sz="0" w:space="0" w:color="auto"/>
        <w:bottom w:val="none" w:sz="0" w:space="0" w:color="auto"/>
        <w:right w:val="none" w:sz="0" w:space="0" w:color="auto"/>
      </w:divBdr>
    </w:div>
    <w:div w:id="1809321917">
      <w:bodyDiv w:val="1"/>
      <w:marLeft w:val="0"/>
      <w:marRight w:val="0"/>
      <w:marTop w:val="0"/>
      <w:marBottom w:val="0"/>
      <w:divBdr>
        <w:top w:val="none" w:sz="0" w:space="0" w:color="auto"/>
        <w:left w:val="none" w:sz="0" w:space="0" w:color="auto"/>
        <w:bottom w:val="none" w:sz="0" w:space="0" w:color="auto"/>
        <w:right w:val="none" w:sz="0" w:space="0" w:color="auto"/>
      </w:divBdr>
    </w:div>
    <w:div w:id="1809665042">
      <w:bodyDiv w:val="1"/>
      <w:marLeft w:val="0"/>
      <w:marRight w:val="0"/>
      <w:marTop w:val="0"/>
      <w:marBottom w:val="0"/>
      <w:divBdr>
        <w:top w:val="none" w:sz="0" w:space="0" w:color="auto"/>
        <w:left w:val="none" w:sz="0" w:space="0" w:color="auto"/>
        <w:bottom w:val="none" w:sz="0" w:space="0" w:color="auto"/>
        <w:right w:val="none" w:sz="0" w:space="0" w:color="auto"/>
      </w:divBdr>
    </w:div>
    <w:div w:id="1810392233">
      <w:bodyDiv w:val="1"/>
      <w:marLeft w:val="0"/>
      <w:marRight w:val="0"/>
      <w:marTop w:val="0"/>
      <w:marBottom w:val="0"/>
      <w:divBdr>
        <w:top w:val="none" w:sz="0" w:space="0" w:color="auto"/>
        <w:left w:val="none" w:sz="0" w:space="0" w:color="auto"/>
        <w:bottom w:val="none" w:sz="0" w:space="0" w:color="auto"/>
        <w:right w:val="none" w:sz="0" w:space="0" w:color="auto"/>
      </w:divBdr>
    </w:div>
    <w:div w:id="1810517782">
      <w:bodyDiv w:val="1"/>
      <w:marLeft w:val="0"/>
      <w:marRight w:val="0"/>
      <w:marTop w:val="0"/>
      <w:marBottom w:val="0"/>
      <w:divBdr>
        <w:top w:val="none" w:sz="0" w:space="0" w:color="auto"/>
        <w:left w:val="none" w:sz="0" w:space="0" w:color="auto"/>
        <w:bottom w:val="none" w:sz="0" w:space="0" w:color="auto"/>
        <w:right w:val="none" w:sz="0" w:space="0" w:color="auto"/>
      </w:divBdr>
    </w:div>
    <w:div w:id="1811822495">
      <w:bodyDiv w:val="1"/>
      <w:marLeft w:val="0"/>
      <w:marRight w:val="0"/>
      <w:marTop w:val="0"/>
      <w:marBottom w:val="0"/>
      <w:divBdr>
        <w:top w:val="none" w:sz="0" w:space="0" w:color="auto"/>
        <w:left w:val="none" w:sz="0" w:space="0" w:color="auto"/>
        <w:bottom w:val="none" w:sz="0" w:space="0" w:color="auto"/>
        <w:right w:val="none" w:sz="0" w:space="0" w:color="auto"/>
      </w:divBdr>
    </w:div>
    <w:div w:id="1812213447">
      <w:bodyDiv w:val="1"/>
      <w:marLeft w:val="0"/>
      <w:marRight w:val="0"/>
      <w:marTop w:val="0"/>
      <w:marBottom w:val="0"/>
      <w:divBdr>
        <w:top w:val="none" w:sz="0" w:space="0" w:color="auto"/>
        <w:left w:val="none" w:sz="0" w:space="0" w:color="auto"/>
        <w:bottom w:val="none" w:sz="0" w:space="0" w:color="auto"/>
        <w:right w:val="none" w:sz="0" w:space="0" w:color="auto"/>
      </w:divBdr>
    </w:div>
    <w:div w:id="1812669667">
      <w:bodyDiv w:val="1"/>
      <w:marLeft w:val="0"/>
      <w:marRight w:val="0"/>
      <w:marTop w:val="0"/>
      <w:marBottom w:val="0"/>
      <w:divBdr>
        <w:top w:val="none" w:sz="0" w:space="0" w:color="auto"/>
        <w:left w:val="none" w:sz="0" w:space="0" w:color="auto"/>
        <w:bottom w:val="none" w:sz="0" w:space="0" w:color="auto"/>
        <w:right w:val="none" w:sz="0" w:space="0" w:color="auto"/>
      </w:divBdr>
    </w:div>
    <w:div w:id="1812942578">
      <w:bodyDiv w:val="1"/>
      <w:marLeft w:val="0"/>
      <w:marRight w:val="0"/>
      <w:marTop w:val="0"/>
      <w:marBottom w:val="0"/>
      <w:divBdr>
        <w:top w:val="none" w:sz="0" w:space="0" w:color="auto"/>
        <w:left w:val="none" w:sz="0" w:space="0" w:color="auto"/>
        <w:bottom w:val="none" w:sz="0" w:space="0" w:color="auto"/>
        <w:right w:val="none" w:sz="0" w:space="0" w:color="auto"/>
      </w:divBdr>
    </w:div>
    <w:div w:id="1813132366">
      <w:bodyDiv w:val="1"/>
      <w:marLeft w:val="0"/>
      <w:marRight w:val="0"/>
      <w:marTop w:val="0"/>
      <w:marBottom w:val="0"/>
      <w:divBdr>
        <w:top w:val="none" w:sz="0" w:space="0" w:color="auto"/>
        <w:left w:val="none" w:sz="0" w:space="0" w:color="auto"/>
        <w:bottom w:val="none" w:sz="0" w:space="0" w:color="auto"/>
        <w:right w:val="none" w:sz="0" w:space="0" w:color="auto"/>
      </w:divBdr>
    </w:div>
    <w:div w:id="1814368303">
      <w:bodyDiv w:val="1"/>
      <w:marLeft w:val="0"/>
      <w:marRight w:val="0"/>
      <w:marTop w:val="0"/>
      <w:marBottom w:val="0"/>
      <w:divBdr>
        <w:top w:val="none" w:sz="0" w:space="0" w:color="auto"/>
        <w:left w:val="none" w:sz="0" w:space="0" w:color="auto"/>
        <w:bottom w:val="none" w:sz="0" w:space="0" w:color="auto"/>
        <w:right w:val="none" w:sz="0" w:space="0" w:color="auto"/>
      </w:divBdr>
    </w:div>
    <w:div w:id="1815100726">
      <w:bodyDiv w:val="1"/>
      <w:marLeft w:val="0"/>
      <w:marRight w:val="0"/>
      <w:marTop w:val="0"/>
      <w:marBottom w:val="0"/>
      <w:divBdr>
        <w:top w:val="none" w:sz="0" w:space="0" w:color="auto"/>
        <w:left w:val="none" w:sz="0" w:space="0" w:color="auto"/>
        <w:bottom w:val="none" w:sz="0" w:space="0" w:color="auto"/>
        <w:right w:val="none" w:sz="0" w:space="0" w:color="auto"/>
      </w:divBdr>
    </w:div>
    <w:div w:id="1818523987">
      <w:bodyDiv w:val="1"/>
      <w:marLeft w:val="0"/>
      <w:marRight w:val="0"/>
      <w:marTop w:val="0"/>
      <w:marBottom w:val="0"/>
      <w:divBdr>
        <w:top w:val="none" w:sz="0" w:space="0" w:color="auto"/>
        <w:left w:val="none" w:sz="0" w:space="0" w:color="auto"/>
        <w:bottom w:val="none" w:sz="0" w:space="0" w:color="auto"/>
        <w:right w:val="none" w:sz="0" w:space="0" w:color="auto"/>
      </w:divBdr>
    </w:div>
    <w:div w:id="1819300385">
      <w:bodyDiv w:val="1"/>
      <w:marLeft w:val="0"/>
      <w:marRight w:val="0"/>
      <w:marTop w:val="0"/>
      <w:marBottom w:val="0"/>
      <w:divBdr>
        <w:top w:val="none" w:sz="0" w:space="0" w:color="auto"/>
        <w:left w:val="none" w:sz="0" w:space="0" w:color="auto"/>
        <w:bottom w:val="none" w:sz="0" w:space="0" w:color="auto"/>
        <w:right w:val="none" w:sz="0" w:space="0" w:color="auto"/>
      </w:divBdr>
    </w:div>
    <w:div w:id="1819883893">
      <w:bodyDiv w:val="1"/>
      <w:marLeft w:val="0"/>
      <w:marRight w:val="0"/>
      <w:marTop w:val="0"/>
      <w:marBottom w:val="0"/>
      <w:divBdr>
        <w:top w:val="none" w:sz="0" w:space="0" w:color="auto"/>
        <w:left w:val="none" w:sz="0" w:space="0" w:color="auto"/>
        <w:bottom w:val="none" w:sz="0" w:space="0" w:color="auto"/>
        <w:right w:val="none" w:sz="0" w:space="0" w:color="auto"/>
      </w:divBdr>
    </w:div>
    <w:div w:id="1822500341">
      <w:bodyDiv w:val="1"/>
      <w:marLeft w:val="0"/>
      <w:marRight w:val="0"/>
      <w:marTop w:val="0"/>
      <w:marBottom w:val="0"/>
      <w:divBdr>
        <w:top w:val="none" w:sz="0" w:space="0" w:color="auto"/>
        <w:left w:val="none" w:sz="0" w:space="0" w:color="auto"/>
        <w:bottom w:val="none" w:sz="0" w:space="0" w:color="auto"/>
        <w:right w:val="none" w:sz="0" w:space="0" w:color="auto"/>
      </w:divBdr>
    </w:div>
    <w:div w:id="1824930266">
      <w:bodyDiv w:val="1"/>
      <w:marLeft w:val="0"/>
      <w:marRight w:val="0"/>
      <w:marTop w:val="0"/>
      <w:marBottom w:val="0"/>
      <w:divBdr>
        <w:top w:val="none" w:sz="0" w:space="0" w:color="auto"/>
        <w:left w:val="none" w:sz="0" w:space="0" w:color="auto"/>
        <w:bottom w:val="none" w:sz="0" w:space="0" w:color="auto"/>
        <w:right w:val="none" w:sz="0" w:space="0" w:color="auto"/>
      </w:divBdr>
    </w:div>
    <w:div w:id="1828814781">
      <w:bodyDiv w:val="1"/>
      <w:marLeft w:val="0"/>
      <w:marRight w:val="0"/>
      <w:marTop w:val="0"/>
      <w:marBottom w:val="0"/>
      <w:divBdr>
        <w:top w:val="none" w:sz="0" w:space="0" w:color="auto"/>
        <w:left w:val="none" w:sz="0" w:space="0" w:color="auto"/>
        <w:bottom w:val="none" w:sz="0" w:space="0" w:color="auto"/>
        <w:right w:val="none" w:sz="0" w:space="0" w:color="auto"/>
      </w:divBdr>
    </w:div>
    <w:div w:id="1829132864">
      <w:bodyDiv w:val="1"/>
      <w:marLeft w:val="0"/>
      <w:marRight w:val="0"/>
      <w:marTop w:val="0"/>
      <w:marBottom w:val="0"/>
      <w:divBdr>
        <w:top w:val="none" w:sz="0" w:space="0" w:color="auto"/>
        <w:left w:val="none" w:sz="0" w:space="0" w:color="auto"/>
        <w:bottom w:val="none" w:sz="0" w:space="0" w:color="auto"/>
        <w:right w:val="none" w:sz="0" w:space="0" w:color="auto"/>
      </w:divBdr>
    </w:div>
    <w:div w:id="1829707994">
      <w:bodyDiv w:val="1"/>
      <w:marLeft w:val="0"/>
      <w:marRight w:val="0"/>
      <w:marTop w:val="0"/>
      <w:marBottom w:val="0"/>
      <w:divBdr>
        <w:top w:val="none" w:sz="0" w:space="0" w:color="auto"/>
        <w:left w:val="none" w:sz="0" w:space="0" w:color="auto"/>
        <w:bottom w:val="none" w:sz="0" w:space="0" w:color="auto"/>
        <w:right w:val="none" w:sz="0" w:space="0" w:color="auto"/>
      </w:divBdr>
    </w:div>
    <w:div w:id="1829857134">
      <w:bodyDiv w:val="1"/>
      <w:marLeft w:val="0"/>
      <w:marRight w:val="0"/>
      <w:marTop w:val="0"/>
      <w:marBottom w:val="0"/>
      <w:divBdr>
        <w:top w:val="none" w:sz="0" w:space="0" w:color="auto"/>
        <w:left w:val="none" w:sz="0" w:space="0" w:color="auto"/>
        <w:bottom w:val="none" w:sz="0" w:space="0" w:color="auto"/>
        <w:right w:val="none" w:sz="0" w:space="0" w:color="auto"/>
      </w:divBdr>
    </w:div>
    <w:div w:id="1830517581">
      <w:bodyDiv w:val="1"/>
      <w:marLeft w:val="0"/>
      <w:marRight w:val="0"/>
      <w:marTop w:val="0"/>
      <w:marBottom w:val="0"/>
      <w:divBdr>
        <w:top w:val="none" w:sz="0" w:space="0" w:color="auto"/>
        <w:left w:val="none" w:sz="0" w:space="0" w:color="auto"/>
        <w:bottom w:val="none" w:sz="0" w:space="0" w:color="auto"/>
        <w:right w:val="none" w:sz="0" w:space="0" w:color="auto"/>
      </w:divBdr>
    </w:div>
    <w:div w:id="1831166623">
      <w:bodyDiv w:val="1"/>
      <w:marLeft w:val="0"/>
      <w:marRight w:val="0"/>
      <w:marTop w:val="0"/>
      <w:marBottom w:val="0"/>
      <w:divBdr>
        <w:top w:val="none" w:sz="0" w:space="0" w:color="auto"/>
        <w:left w:val="none" w:sz="0" w:space="0" w:color="auto"/>
        <w:bottom w:val="none" w:sz="0" w:space="0" w:color="auto"/>
        <w:right w:val="none" w:sz="0" w:space="0" w:color="auto"/>
      </w:divBdr>
    </w:div>
    <w:div w:id="1831604932">
      <w:bodyDiv w:val="1"/>
      <w:marLeft w:val="0"/>
      <w:marRight w:val="0"/>
      <w:marTop w:val="0"/>
      <w:marBottom w:val="0"/>
      <w:divBdr>
        <w:top w:val="none" w:sz="0" w:space="0" w:color="auto"/>
        <w:left w:val="none" w:sz="0" w:space="0" w:color="auto"/>
        <w:bottom w:val="none" w:sz="0" w:space="0" w:color="auto"/>
        <w:right w:val="none" w:sz="0" w:space="0" w:color="auto"/>
      </w:divBdr>
    </w:div>
    <w:div w:id="1832132808">
      <w:bodyDiv w:val="1"/>
      <w:marLeft w:val="0"/>
      <w:marRight w:val="0"/>
      <w:marTop w:val="0"/>
      <w:marBottom w:val="0"/>
      <w:divBdr>
        <w:top w:val="none" w:sz="0" w:space="0" w:color="auto"/>
        <w:left w:val="none" w:sz="0" w:space="0" w:color="auto"/>
        <w:bottom w:val="none" w:sz="0" w:space="0" w:color="auto"/>
        <w:right w:val="none" w:sz="0" w:space="0" w:color="auto"/>
      </w:divBdr>
    </w:div>
    <w:div w:id="1833179784">
      <w:bodyDiv w:val="1"/>
      <w:marLeft w:val="0"/>
      <w:marRight w:val="0"/>
      <w:marTop w:val="0"/>
      <w:marBottom w:val="0"/>
      <w:divBdr>
        <w:top w:val="none" w:sz="0" w:space="0" w:color="auto"/>
        <w:left w:val="none" w:sz="0" w:space="0" w:color="auto"/>
        <w:bottom w:val="none" w:sz="0" w:space="0" w:color="auto"/>
        <w:right w:val="none" w:sz="0" w:space="0" w:color="auto"/>
      </w:divBdr>
    </w:div>
    <w:div w:id="1836919607">
      <w:bodyDiv w:val="1"/>
      <w:marLeft w:val="0"/>
      <w:marRight w:val="0"/>
      <w:marTop w:val="0"/>
      <w:marBottom w:val="0"/>
      <w:divBdr>
        <w:top w:val="none" w:sz="0" w:space="0" w:color="auto"/>
        <w:left w:val="none" w:sz="0" w:space="0" w:color="auto"/>
        <w:bottom w:val="none" w:sz="0" w:space="0" w:color="auto"/>
        <w:right w:val="none" w:sz="0" w:space="0" w:color="auto"/>
      </w:divBdr>
    </w:div>
    <w:div w:id="1837186686">
      <w:bodyDiv w:val="1"/>
      <w:marLeft w:val="0"/>
      <w:marRight w:val="0"/>
      <w:marTop w:val="0"/>
      <w:marBottom w:val="0"/>
      <w:divBdr>
        <w:top w:val="none" w:sz="0" w:space="0" w:color="auto"/>
        <w:left w:val="none" w:sz="0" w:space="0" w:color="auto"/>
        <w:bottom w:val="none" w:sz="0" w:space="0" w:color="auto"/>
        <w:right w:val="none" w:sz="0" w:space="0" w:color="auto"/>
      </w:divBdr>
    </w:div>
    <w:div w:id="1837919609">
      <w:bodyDiv w:val="1"/>
      <w:marLeft w:val="0"/>
      <w:marRight w:val="0"/>
      <w:marTop w:val="0"/>
      <w:marBottom w:val="0"/>
      <w:divBdr>
        <w:top w:val="none" w:sz="0" w:space="0" w:color="auto"/>
        <w:left w:val="none" w:sz="0" w:space="0" w:color="auto"/>
        <w:bottom w:val="none" w:sz="0" w:space="0" w:color="auto"/>
        <w:right w:val="none" w:sz="0" w:space="0" w:color="auto"/>
      </w:divBdr>
    </w:div>
    <w:div w:id="1840004488">
      <w:bodyDiv w:val="1"/>
      <w:marLeft w:val="0"/>
      <w:marRight w:val="0"/>
      <w:marTop w:val="0"/>
      <w:marBottom w:val="0"/>
      <w:divBdr>
        <w:top w:val="none" w:sz="0" w:space="0" w:color="auto"/>
        <w:left w:val="none" w:sz="0" w:space="0" w:color="auto"/>
        <w:bottom w:val="none" w:sz="0" w:space="0" w:color="auto"/>
        <w:right w:val="none" w:sz="0" w:space="0" w:color="auto"/>
      </w:divBdr>
    </w:div>
    <w:div w:id="1841462202">
      <w:bodyDiv w:val="1"/>
      <w:marLeft w:val="0"/>
      <w:marRight w:val="0"/>
      <w:marTop w:val="0"/>
      <w:marBottom w:val="0"/>
      <w:divBdr>
        <w:top w:val="none" w:sz="0" w:space="0" w:color="auto"/>
        <w:left w:val="none" w:sz="0" w:space="0" w:color="auto"/>
        <w:bottom w:val="none" w:sz="0" w:space="0" w:color="auto"/>
        <w:right w:val="none" w:sz="0" w:space="0" w:color="auto"/>
      </w:divBdr>
    </w:div>
    <w:div w:id="1842164213">
      <w:bodyDiv w:val="1"/>
      <w:marLeft w:val="0"/>
      <w:marRight w:val="0"/>
      <w:marTop w:val="0"/>
      <w:marBottom w:val="0"/>
      <w:divBdr>
        <w:top w:val="none" w:sz="0" w:space="0" w:color="auto"/>
        <w:left w:val="none" w:sz="0" w:space="0" w:color="auto"/>
        <w:bottom w:val="none" w:sz="0" w:space="0" w:color="auto"/>
        <w:right w:val="none" w:sz="0" w:space="0" w:color="auto"/>
      </w:divBdr>
    </w:div>
    <w:div w:id="1842424120">
      <w:bodyDiv w:val="1"/>
      <w:marLeft w:val="0"/>
      <w:marRight w:val="0"/>
      <w:marTop w:val="0"/>
      <w:marBottom w:val="0"/>
      <w:divBdr>
        <w:top w:val="none" w:sz="0" w:space="0" w:color="auto"/>
        <w:left w:val="none" w:sz="0" w:space="0" w:color="auto"/>
        <w:bottom w:val="none" w:sz="0" w:space="0" w:color="auto"/>
        <w:right w:val="none" w:sz="0" w:space="0" w:color="auto"/>
      </w:divBdr>
    </w:div>
    <w:div w:id="1842770977">
      <w:bodyDiv w:val="1"/>
      <w:marLeft w:val="0"/>
      <w:marRight w:val="0"/>
      <w:marTop w:val="0"/>
      <w:marBottom w:val="0"/>
      <w:divBdr>
        <w:top w:val="none" w:sz="0" w:space="0" w:color="auto"/>
        <w:left w:val="none" w:sz="0" w:space="0" w:color="auto"/>
        <w:bottom w:val="none" w:sz="0" w:space="0" w:color="auto"/>
        <w:right w:val="none" w:sz="0" w:space="0" w:color="auto"/>
      </w:divBdr>
    </w:div>
    <w:div w:id="1843548920">
      <w:bodyDiv w:val="1"/>
      <w:marLeft w:val="0"/>
      <w:marRight w:val="0"/>
      <w:marTop w:val="0"/>
      <w:marBottom w:val="0"/>
      <w:divBdr>
        <w:top w:val="none" w:sz="0" w:space="0" w:color="auto"/>
        <w:left w:val="none" w:sz="0" w:space="0" w:color="auto"/>
        <w:bottom w:val="none" w:sz="0" w:space="0" w:color="auto"/>
        <w:right w:val="none" w:sz="0" w:space="0" w:color="auto"/>
      </w:divBdr>
    </w:div>
    <w:div w:id="1844586467">
      <w:bodyDiv w:val="1"/>
      <w:marLeft w:val="0"/>
      <w:marRight w:val="0"/>
      <w:marTop w:val="0"/>
      <w:marBottom w:val="0"/>
      <w:divBdr>
        <w:top w:val="none" w:sz="0" w:space="0" w:color="auto"/>
        <w:left w:val="none" w:sz="0" w:space="0" w:color="auto"/>
        <w:bottom w:val="none" w:sz="0" w:space="0" w:color="auto"/>
        <w:right w:val="none" w:sz="0" w:space="0" w:color="auto"/>
      </w:divBdr>
    </w:div>
    <w:div w:id="1844782261">
      <w:bodyDiv w:val="1"/>
      <w:marLeft w:val="0"/>
      <w:marRight w:val="0"/>
      <w:marTop w:val="0"/>
      <w:marBottom w:val="0"/>
      <w:divBdr>
        <w:top w:val="none" w:sz="0" w:space="0" w:color="auto"/>
        <w:left w:val="none" w:sz="0" w:space="0" w:color="auto"/>
        <w:bottom w:val="none" w:sz="0" w:space="0" w:color="auto"/>
        <w:right w:val="none" w:sz="0" w:space="0" w:color="auto"/>
      </w:divBdr>
    </w:div>
    <w:div w:id="1846087787">
      <w:bodyDiv w:val="1"/>
      <w:marLeft w:val="0"/>
      <w:marRight w:val="0"/>
      <w:marTop w:val="0"/>
      <w:marBottom w:val="0"/>
      <w:divBdr>
        <w:top w:val="none" w:sz="0" w:space="0" w:color="auto"/>
        <w:left w:val="none" w:sz="0" w:space="0" w:color="auto"/>
        <w:bottom w:val="none" w:sz="0" w:space="0" w:color="auto"/>
        <w:right w:val="none" w:sz="0" w:space="0" w:color="auto"/>
      </w:divBdr>
    </w:div>
    <w:div w:id="1846238942">
      <w:bodyDiv w:val="1"/>
      <w:marLeft w:val="0"/>
      <w:marRight w:val="0"/>
      <w:marTop w:val="0"/>
      <w:marBottom w:val="0"/>
      <w:divBdr>
        <w:top w:val="none" w:sz="0" w:space="0" w:color="auto"/>
        <w:left w:val="none" w:sz="0" w:space="0" w:color="auto"/>
        <w:bottom w:val="none" w:sz="0" w:space="0" w:color="auto"/>
        <w:right w:val="none" w:sz="0" w:space="0" w:color="auto"/>
      </w:divBdr>
    </w:div>
    <w:div w:id="1849830361">
      <w:bodyDiv w:val="1"/>
      <w:marLeft w:val="0"/>
      <w:marRight w:val="0"/>
      <w:marTop w:val="0"/>
      <w:marBottom w:val="0"/>
      <w:divBdr>
        <w:top w:val="none" w:sz="0" w:space="0" w:color="auto"/>
        <w:left w:val="none" w:sz="0" w:space="0" w:color="auto"/>
        <w:bottom w:val="none" w:sz="0" w:space="0" w:color="auto"/>
        <w:right w:val="none" w:sz="0" w:space="0" w:color="auto"/>
      </w:divBdr>
    </w:div>
    <w:div w:id="1850102767">
      <w:bodyDiv w:val="1"/>
      <w:marLeft w:val="0"/>
      <w:marRight w:val="0"/>
      <w:marTop w:val="0"/>
      <w:marBottom w:val="0"/>
      <w:divBdr>
        <w:top w:val="none" w:sz="0" w:space="0" w:color="auto"/>
        <w:left w:val="none" w:sz="0" w:space="0" w:color="auto"/>
        <w:bottom w:val="none" w:sz="0" w:space="0" w:color="auto"/>
        <w:right w:val="none" w:sz="0" w:space="0" w:color="auto"/>
      </w:divBdr>
    </w:div>
    <w:div w:id="1850944108">
      <w:bodyDiv w:val="1"/>
      <w:marLeft w:val="0"/>
      <w:marRight w:val="0"/>
      <w:marTop w:val="0"/>
      <w:marBottom w:val="0"/>
      <w:divBdr>
        <w:top w:val="none" w:sz="0" w:space="0" w:color="auto"/>
        <w:left w:val="none" w:sz="0" w:space="0" w:color="auto"/>
        <w:bottom w:val="none" w:sz="0" w:space="0" w:color="auto"/>
        <w:right w:val="none" w:sz="0" w:space="0" w:color="auto"/>
      </w:divBdr>
    </w:div>
    <w:div w:id="1851680666">
      <w:bodyDiv w:val="1"/>
      <w:marLeft w:val="0"/>
      <w:marRight w:val="0"/>
      <w:marTop w:val="0"/>
      <w:marBottom w:val="0"/>
      <w:divBdr>
        <w:top w:val="none" w:sz="0" w:space="0" w:color="auto"/>
        <w:left w:val="none" w:sz="0" w:space="0" w:color="auto"/>
        <w:bottom w:val="none" w:sz="0" w:space="0" w:color="auto"/>
        <w:right w:val="none" w:sz="0" w:space="0" w:color="auto"/>
      </w:divBdr>
    </w:div>
    <w:div w:id="1851793115">
      <w:bodyDiv w:val="1"/>
      <w:marLeft w:val="0"/>
      <w:marRight w:val="0"/>
      <w:marTop w:val="0"/>
      <w:marBottom w:val="0"/>
      <w:divBdr>
        <w:top w:val="none" w:sz="0" w:space="0" w:color="auto"/>
        <w:left w:val="none" w:sz="0" w:space="0" w:color="auto"/>
        <w:bottom w:val="none" w:sz="0" w:space="0" w:color="auto"/>
        <w:right w:val="none" w:sz="0" w:space="0" w:color="auto"/>
      </w:divBdr>
    </w:div>
    <w:div w:id="1853181982">
      <w:bodyDiv w:val="1"/>
      <w:marLeft w:val="0"/>
      <w:marRight w:val="0"/>
      <w:marTop w:val="0"/>
      <w:marBottom w:val="0"/>
      <w:divBdr>
        <w:top w:val="none" w:sz="0" w:space="0" w:color="auto"/>
        <w:left w:val="none" w:sz="0" w:space="0" w:color="auto"/>
        <w:bottom w:val="none" w:sz="0" w:space="0" w:color="auto"/>
        <w:right w:val="none" w:sz="0" w:space="0" w:color="auto"/>
      </w:divBdr>
    </w:div>
    <w:div w:id="1853373572">
      <w:bodyDiv w:val="1"/>
      <w:marLeft w:val="0"/>
      <w:marRight w:val="0"/>
      <w:marTop w:val="0"/>
      <w:marBottom w:val="0"/>
      <w:divBdr>
        <w:top w:val="none" w:sz="0" w:space="0" w:color="auto"/>
        <w:left w:val="none" w:sz="0" w:space="0" w:color="auto"/>
        <w:bottom w:val="none" w:sz="0" w:space="0" w:color="auto"/>
        <w:right w:val="none" w:sz="0" w:space="0" w:color="auto"/>
      </w:divBdr>
    </w:div>
    <w:div w:id="1855193495">
      <w:bodyDiv w:val="1"/>
      <w:marLeft w:val="0"/>
      <w:marRight w:val="0"/>
      <w:marTop w:val="0"/>
      <w:marBottom w:val="0"/>
      <w:divBdr>
        <w:top w:val="none" w:sz="0" w:space="0" w:color="auto"/>
        <w:left w:val="none" w:sz="0" w:space="0" w:color="auto"/>
        <w:bottom w:val="none" w:sz="0" w:space="0" w:color="auto"/>
        <w:right w:val="none" w:sz="0" w:space="0" w:color="auto"/>
      </w:divBdr>
    </w:div>
    <w:div w:id="1855457827">
      <w:bodyDiv w:val="1"/>
      <w:marLeft w:val="0"/>
      <w:marRight w:val="0"/>
      <w:marTop w:val="0"/>
      <w:marBottom w:val="0"/>
      <w:divBdr>
        <w:top w:val="none" w:sz="0" w:space="0" w:color="auto"/>
        <w:left w:val="none" w:sz="0" w:space="0" w:color="auto"/>
        <w:bottom w:val="none" w:sz="0" w:space="0" w:color="auto"/>
        <w:right w:val="none" w:sz="0" w:space="0" w:color="auto"/>
      </w:divBdr>
    </w:div>
    <w:div w:id="1855729006">
      <w:bodyDiv w:val="1"/>
      <w:marLeft w:val="0"/>
      <w:marRight w:val="0"/>
      <w:marTop w:val="0"/>
      <w:marBottom w:val="0"/>
      <w:divBdr>
        <w:top w:val="none" w:sz="0" w:space="0" w:color="auto"/>
        <w:left w:val="none" w:sz="0" w:space="0" w:color="auto"/>
        <w:bottom w:val="none" w:sz="0" w:space="0" w:color="auto"/>
        <w:right w:val="none" w:sz="0" w:space="0" w:color="auto"/>
      </w:divBdr>
    </w:div>
    <w:div w:id="1858227786">
      <w:bodyDiv w:val="1"/>
      <w:marLeft w:val="0"/>
      <w:marRight w:val="0"/>
      <w:marTop w:val="0"/>
      <w:marBottom w:val="0"/>
      <w:divBdr>
        <w:top w:val="none" w:sz="0" w:space="0" w:color="auto"/>
        <w:left w:val="none" w:sz="0" w:space="0" w:color="auto"/>
        <w:bottom w:val="none" w:sz="0" w:space="0" w:color="auto"/>
        <w:right w:val="none" w:sz="0" w:space="0" w:color="auto"/>
      </w:divBdr>
    </w:div>
    <w:div w:id="1859849858">
      <w:bodyDiv w:val="1"/>
      <w:marLeft w:val="0"/>
      <w:marRight w:val="0"/>
      <w:marTop w:val="0"/>
      <w:marBottom w:val="0"/>
      <w:divBdr>
        <w:top w:val="none" w:sz="0" w:space="0" w:color="auto"/>
        <w:left w:val="none" w:sz="0" w:space="0" w:color="auto"/>
        <w:bottom w:val="none" w:sz="0" w:space="0" w:color="auto"/>
        <w:right w:val="none" w:sz="0" w:space="0" w:color="auto"/>
      </w:divBdr>
    </w:div>
    <w:div w:id="1860391266">
      <w:bodyDiv w:val="1"/>
      <w:marLeft w:val="0"/>
      <w:marRight w:val="0"/>
      <w:marTop w:val="0"/>
      <w:marBottom w:val="0"/>
      <w:divBdr>
        <w:top w:val="none" w:sz="0" w:space="0" w:color="auto"/>
        <w:left w:val="none" w:sz="0" w:space="0" w:color="auto"/>
        <w:bottom w:val="none" w:sz="0" w:space="0" w:color="auto"/>
        <w:right w:val="none" w:sz="0" w:space="0" w:color="auto"/>
      </w:divBdr>
    </w:div>
    <w:div w:id="1860773455">
      <w:bodyDiv w:val="1"/>
      <w:marLeft w:val="0"/>
      <w:marRight w:val="0"/>
      <w:marTop w:val="0"/>
      <w:marBottom w:val="0"/>
      <w:divBdr>
        <w:top w:val="none" w:sz="0" w:space="0" w:color="auto"/>
        <w:left w:val="none" w:sz="0" w:space="0" w:color="auto"/>
        <w:bottom w:val="none" w:sz="0" w:space="0" w:color="auto"/>
        <w:right w:val="none" w:sz="0" w:space="0" w:color="auto"/>
      </w:divBdr>
    </w:div>
    <w:div w:id="1861965322">
      <w:bodyDiv w:val="1"/>
      <w:marLeft w:val="0"/>
      <w:marRight w:val="0"/>
      <w:marTop w:val="0"/>
      <w:marBottom w:val="0"/>
      <w:divBdr>
        <w:top w:val="none" w:sz="0" w:space="0" w:color="auto"/>
        <w:left w:val="none" w:sz="0" w:space="0" w:color="auto"/>
        <w:bottom w:val="none" w:sz="0" w:space="0" w:color="auto"/>
        <w:right w:val="none" w:sz="0" w:space="0" w:color="auto"/>
      </w:divBdr>
    </w:div>
    <w:div w:id="1865359598">
      <w:bodyDiv w:val="1"/>
      <w:marLeft w:val="0"/>
      <w:marRight w:val="0"/>
      <w:marTop w:val="0"/>
      <w:marBottom w:val="0"/>
      <w:divBdr>
        <w:top w:val="none" w:sz="0" w:space="0" w:color="auto"/>
        <w:left w:val="none" w:sz="0" w:space="0" w:color="auto"/>
        <w:bottom w:val="none" w:sz="0" w:space="0" w:color="auto"/>
        <w:right w:val="none" w:sz="0" w:space="0" w:color="auto"/>
      </w:divBdr>
    </w:div>
    <w:div w:id="1865819995">
      <w:bodyDiv w:val="1"/>
      <w:marLeft w:val="0"/>
      <w:marRight w:val="0"/>
      <w:marTop w:val="0"/>
      <w:marBottom w:val="0"/>
      <w:divBdr>
        <w:top w:val="none" w:sz="0" w:space="0" w:color="auto"/>
        <w:left w:val="none" w:sz="0" w:space="0" w:color="auto"/>
        <w:bottom w:val="none" w:sz="0" w:space="0" w:color="auto"/>
        <w:right w:val="none" w:sz="0" w:space="0" w:color="auto"/>
      </w:divBdr>
    </w:div>
    <w:div w:id="1868106775">
      <w:bodyDiv w:val="1"/>
      <w:marLeft w:val="0"/>
      <w:marRight w:val="0"/>
      <w:marTop w:val="0"/>
      <w:marBottom w:val="0"/>
      <w:divBdr>
        <w:top w:val="none" w:sz="0" w:space="0" w:color="auto"/>
        <w:left w:val="none" w:sz="0" w:space="0" w:color="auto"/>
        <w:bottom w:val="none" w:sz="0" w:space="0" w:color="auto"/>
        <w:right w:val="none" w:sz="0" w:space="0" w:color="auto"/>
      </w:divBdr>
    </w:div>
    <w:div w:id="1868567144">
      <w:bodyDiv w:val="1"/>
      <w:marLeft w:val="0"/>
      <w:marRight w:val="0"/>
      <w:marTop w:val="0"/>
      <w:marBottom w:val="0"/>
      <w:divBdr>
        <w:top w:val="none" w:sz="0" w:space="0" w:color="auto"/>
        <w:left w:val="none" w:sz="0" w:space="0" w:color="auto"/>
        <w:bottom w:val="none" w:sz="0" w:space="0" w:color="auto"/>
        <w:right w:val="none" w:sz="0" w:space="0" w:color="auto"/>
      </w:divBdr>
    </w:div>
    <w:div w:id="1869291918">
      <w:bodyDiv w:val="1"/>
      <w:marLeft w:val="0"/>
      <w:marRight w:val="0"/>
      <w:marTop w:val="0"/>
      <w:marBottom w:val="0"/>
      <w:divBdr>
        <w:top w:val="none" w:sz="0" w:space="0" w:color="auto"/>
        <w:left w:val="none" w:sz="0" w:space="0" w:color="auto"/>
        <w:bottom w:val="none" w:sz="0" w:space="0" w:color="auto"/>
        <w:right w:val="none" w:sz="0" w:space="0" w:color="auto"/>
      </w:divBdr>
    </w:div>
    <w:div w:id="1870022501">
      <w:bodyDiv w:val="1"/>
      <w:marLeft w:val="0"/>
      <w:marRight w:val="0"/>
      <w:marTop w:val="0"/>
      <w:marBottom w:val="0"/>
      <w:divBdr>
        <w:top w:val="none" w:sz="0" w:space="0" w:color="auto"/>
        <w:left w:val="none" w:sz="0" w:space="0" w:color="auto"/>
        <w:bottom w:val="none" w:sz="0" w:space="0" w:color="auto"/>
        <w:right w:val="none" w:sz="0" w:space="0" w:color="auto"/>
      </w:divBdr>
    </w:div>
    <w:div w:id="1870949562">
      <w:bodyDiv w:val="1"/>
      <w:marLeft w:val="0"/>
      <w:marRight w:val="0"/>
      <w:marTop w:val="0"/>
      <w:marBottom w:val="0"/>
      <w:divBdr>
        <w:top w:val="none" w:sz="0" w:space="0" w:color="auto"/>
        <w:left w:val="none" w:sz="0" w:space="0" w:color="auto"/>
        <w:bottom w:val="none" w:sz="0" w:space="0" w:color="auto"/>
        <w:right w:val="none" w:sz="0" w:space="0" w:color="auto"/>
      </w:divBdr>
    </w:div>
    <w:div w:id="1871259033">
      <w:bodyDiv w:val="1"/>
      <w:marLeft w:val="0"/>
      <w:marRight w:val="0"/>
      <w:marTop w:val="0"/>
      <w:marBottom w:val="0"/>
      <w:divBdr>
        <w:top w:val="none" w:sz="0" w:space="0" w:color="auto"/>
        <w:left w:val="none" w:sz="0" w:space="0" w:color="auto"/>
        <w:bottom w:val="none" w:sz="0" w:space="0" w:color="auto"/>
        <w:right w:val="none" w:sz="0" w:space="0" w:color="auto"/>
      </w:divBdr>
    </w:div>
    <w:div w:id="1871602682">
      <w:bodyDiv w:val="1"/>
      <w:marLeft w:val="0"/>
      <w:marRight w:val="0"/>
      <w:marTop w:val="0"/>
      <w:marBottom w:val="0"/>
      <w:divBdr>
        <w:top w:val="none" w:sz="0" w:space="0" w:color="auto"/>
        <w:left w:val="none" w:sz="0" w:space="0" w:color="auto"/>
        <w:bottom w:val="none" w:sz="0" w:space="0" w:color="auto"/>
        <w:right w:val="none" w:sz="0" w:space="0" w:color="auto"/>
      </w:divBdr>
    </w:div>
    <w:div w:id="1872645004">
      <w:bodyDiv w:val="1"/>
      <w:marLeft w:val="0"/>
      <w:marRight w:val="0"/>
      <w:marTop w:val="0"/>
      <w:marBottom w:val="0"/>
      <w:divBdr>
        <w:top w:val="none" w:sz="0" w:space="0" w:color="auto"/>
        <w:left w:val="none" w:sz="0" w:space="0" w:color="auto"/>
        <w:bottom w:val="none" w:sz="0" w:space="0" w:color="auto"/>
        <w:right w:val="none" w:sz="0" w:space="0" w:color="auto"/>
      </w:divBdr>
    </w:div>
    <w:div w:id="1874491409">
      <w:bodyDiv w:val="1"/>
      <w:marLeft w:val="0"/>
      <w:marRight w:val="0"/>
      <w:marTop w:val="0"/>
      <w:marBottom w:val="0"/>
      <w:divBdr>
        <w:top w:val="none" w:sz="0" w:space="0" w:color="auto"/>
        <w:left w:val="none" w:sz="0" w:space="0" w:color="auto"/>
        <w:bottom w:val="none" w:sz="0" w:space="0" w:color="auto"/>
        <w:right w:val="none" w:sz="0" w:space="0" w:color="auto"/>
      </w:divBdr>
    </w:div>
    <w:div w:id="1877888828">
      <w:bodyDiv w:val="1"/>
      <w:marLeft w:val="0"/>
      <w:marRight w:val="0"/>
      <w:marTop w:val="0"/>
      <w:marBottom w:val="0"/>
      <w:divBdr>
        <w:top w:val="none" w:sz="0" w:space="0" w:color="auto"/>
        <w:left w:val="none" w:sz="0" w:space="0" w:color="auto"/>
        <w:bottom w:val="none" w:sz="0" w:space="0" w:color="auto"/>
        <w:right w:val="none" w:sz="0" w:space="0" w:color="auto"/>
      </w:divBdr>
    </w:div>
    <w:div w:id="1879006656">
      <w:bodyDiv w:val="1"/>
      <w:marLeft w:val="0"/>
      <w:marRight w:val="0"/>
      <w:marTop w:val="0"/>
      <w:marBottom w:val="0"/>
      <w:divBdr>
        <w:top w:val="none" w:sz="0" w:space="0" w:color="auto"/>
        <w:left w:val="none" w:sz="0" w:space="0" w:color="auto"/>
        <w:bottom w:val="none" w:sz="0" w:space="0" w:color="auto"/>
        <w:right w:val="none" w:sz="0" w:space="0" w:color="auto"/>
      </w:divBdr>
    </w:div>
    <w:div w:id="1879512949">
      <w:bodyDiv w:val="1"/>
      <w:marLeft w:val="0"/>
      <w:marRight w:val="0"/>
      <w:marTop w:val="0"/>
      <w:marBottom w:val="0"/>
      <w:divBdr>
        <w:top w:val="none" w:sz="0" w:space="0" w:color="auto"/>
        <w:left w:val="none" w:sz="0" w:space="0" w:color="auto"/>
        <w:bottom w:val="none" w:sz="0" w:space="0" w:color="auto"/>
        <w:right w:val="none" w:sz="0" w:space="0" w:color="auto"/>
      </w:divBdr>
    </w:div>
    <w:div w:id="1879703902">
      <w:bodyDiv w:val="1"/>
      <w:marLeft w:val="0"/>
      <w:marRight w:val="0"/>
      <w:marTop w:val="0"/>
      <w:marBottom w:val="0"/>
      <w:divBdr>
        <w:top w:val="none" w:sz="0" w:space="0" w:color="auto"/>
        <w:left w:val="none" w:sz="0" w:space="0" w:color="auto"/>
        <w:bottom w:val="none" w:sz="0" w:space="0" w:color="auto"/>
        <w:right w:val="none" w:sz="0" w:space="0" w:color="auto"/>
      </w:divBdr>
    </w:div>
    <w:div w:id="1879930963">
      <w:bodyDiv w:val="1"/>
      <w:marLeft w:val="0"/>
      <w:marRight w:val="0"/>
      <w:marTop w:val="0"/>
      <w:marBottom w:val="0"/>
      <w:divBdr>
        <w:top w:val="none" w:sz="0" w:space="0" w:color="auto"/>
        <w:left w:val="none" w:sz="0" w:space="0" w:color="auto"/>
        <w:bottom w:val="none" w:sz="0" w:space="0" w:color="auto"/>
        <w:right w:val="none" w:sz="0" w:space="0" w:color="auto"/>
      </w:divBdr>
    </w:div>
    <w:div w:id="1881478296">
      <w:bodyDiv w:val="1"/>
      <w:marLeft w:val="0"/>
      <w:marRight w:val="0"/>
      <w:marTop w:val="0"/>
      <w:marBottom w:val="0"/>
      <w:divBdr>
        <w:top w:val="none" w:sz="0" w:space="0" w:color="auto"/>
        <w:left w:val="none" w:sz="0" w:space="0" w:color="auto"/>
        <w:bottom w:val="none" w:sz="0" w:space="0" w:color="auto"/>
        <w:right w:val="none" w:sz="0" w:space="0" w:color="auto"/>
      </w:divBdr>
    </w:div>
    <w:div w:id="1881699193">
      <w:bodyDiv w:val="1"/>
      <w:marLeft w:val="0"/>
      <w:marRight w:val="0"/>
      <w:marTop w:val="0"/>
      <w:marBottom w:val="0"/>
      <w:divBdr>
        <w:top w:val="none" w:sz="0" w:space="0" w:color="auto"/>
        <w:left w:val="none" w:sz="0" w:space="0" w:color="auto"/>
        <w:bottom w:val="none" w:sz="0" w:space="0" w:color="auto"/>
        <w:right w:val="none" w:sz="0" w:space="0" w:color="auto"/>
      </w:divBdr>
    </w:div>
    <w:div w:id="1881740049">
      <w:bodyDiv w:val="1"/>
      <w:marLeft w:val="0"/>
      <w:marRight w:val="0"/>
      <w:marTop w:val="0"/>
      <w:marBottom w:val="0"/>
      <w:divBdr>
        <w:top w:val="none" w:sz="0" w:space="0" w:color="auto"/>
        <w:left w:val="none" w:sz="0" w:space="0" w:color="auto"/>
        <w:bottom w:val="none" w:sz="0" w:space="0" w:color="auto"/>
        <w:right w:val="none" w:sz="0" w:space="0" w:color="auto"/>
      </w:divBdr>
    </w:div>
    <w:div w:id="1883592713">
      <w:bodyDiv w:val="1"/>
      <w:marLeft w:val="0"/>
      <w:marRight w:val="0"/>
      <w:marTop w:val="0"/>
      <w:marBottom w:val="0"/>
      <w:divBdr>
        <w:top w:val="none" w:sz="0" w:space="0" w:color="auto"/>
        <w:left w:val="none" w:sz="0" w:space="0" w:color="auto"/>
        <w:bottom w:val="none" w:sz="0" w:space="0" w:color="auto"/>
        <w:right w:val="none" w:sz="0" w:space="0" w:color="auto"/>
      </w:divBdr>
    </w:div>
    <w:div w:id="1885822771">
      <w:bodyDiv w:val="1"/>
      <w:marLeft w:val="0"/>
      <w:marRight w:val="0"/>
      <w:marTop w:val="0"/>
      <w:marBottom w:val="0"/>
      <w:divBdr>
        <w:top w:val="none" w:sz="0" w:space="0" w:color="auto"/>
        <w:left w:val="none" w:sz="0" w:space="0" w:color="auto"/>
        <w:bottom w:val="none" w:sz="0" w:space="0" w:color="auto"/>
        <w:right w:val="none" w:sz="0" w:space="0" w:color="auto"/>
      </w:divBdr>
    </w:div>
    <w:div w:id="1887444730">
      <w:bodyDiv w:val="1"/>
      <w:marLeft w:val="0"/>
      <w:marRight w:val="0"/>
      <w:marTop w:val="0"/>
      <w:marBottom w:val="0"/>
      <w:divBdr>
        <w:top w:val="none" w:sz="0" w:space="0" w:color="auto"/>
        <w:left w:val="none" w:sz="0" w:space="0" w:color="auto"/>
        <w:bottom w:val="none" w:sz="0" w:space="0" w:color="auto"/>
        <w:right w:val="none" w:sz="0" w:space="0" w:color="auto"/>
      </w:divBdr>
    </w:div>
    <w:div w:id="1887981565">
      <w:bodyDiv w:val="1"/>
      <w:marLeft w:val="0"/>
      <w:marRight w:val="0"/>
      <w:marTop w:val="0"/>
      <w:marBottom w:val="0"/>
      <w:divBdr>
        <w:top w:val="none" w:sz="0" w:space="0" w:color="auto"/>
        <w:left w:val="none" w:sz="0" w:space="0" w:color="auto"/>
        <w:bottom w:val="none" w:sz="0" w:space="0" w:color="auto"/>
        <w:right w:val="none" w:sz="0" w:space="0" w:color="auto"/>
      </w:divBdr>
    </w:div>
    <w:div w:id="1888252243">
      <w:bodyDiv w:val="1"/>
      <w:marLeft w:val="0"/>
      <w:marRight w:val="0"/>
      <w:marTop w:val="0"/>
      <w:marBottom w:val="0"/>
      <w:divBdr>
        <w:top w:val="none" w:sz="0" w:space="0" w:color="auto"/>
        <w:left w:val="none" w:sz="0" w:space="0" w:color="auto"/>
        <w:bottom w:val="none" w:sz="0" w:space="0" w:color="auto"/>
        <w:right w:val="none" w:sz="0" w:space="0" w:color="auto"/>
      </w:divBdr>
    </w:div>
    <w:div w:id="1888646185">
      <w:bodyDiv w:val="1"/>
      <w:marLeft w:val="0"/>
      <w:marRight w:val="0"/>
      <w:marTop w:val="0"/>
      <w:marBottom w:val="0"/>
      <w:divBdr>
        <w:top w:val="none" w:sz="0" w:space="0" w:color="auto"/>
        <w:left w:val="none" w:sz="0" w:space="0" w:color="auto"/>
        <w:bottom w:val="none" w:sz="0" w:space="0" w:color="auto"/>
        <w:right w:val="none" w:sz="0" w:space="0" w:color="auto"/>
      </w:divBdr>
    </w:div>
    <w:div w:id="1889149180">
      <w:bodyDiv w:val="1"/>
      <w:marLeft w:val="0"/>
      <w:marRight w:val="0"/>
      <w:marTop w:val="0"/>
      <w:marBottom w:val="0"/>
      <w:divBdr>
        <w:top w:val="none" w:sz="0" w:space="0" w:color="auto"/>
        <w:left w:val="none" w:sz="0" w:space="0" w:color="auto"/>
        <w:bottom w:val="none" w:sz="0" w:space="0" w:color="auto"/>
        <w:right w:val="none" w:sz="0" w:space="0" w:color="auto"/>
      </w:divBdr>
    </w:div>
    <w:div w:id="1889488494">
      <w:bodyDiv w:val="1"/>
      <w:marLeft w:val="0"/>
      <w:marRight w:val="0"/>
      <w:marTop w:val="0"/>
      <w:marBottom w:val="0"/>
      <w:divBdr>
        <w:top w:val="none" w:sz="0" w:space="0" w:color="auto"/>
        <w:left w:val="none" w:sz="0" w:space="0" w:color="auto"/>
        <w:bottom w:val="none" w:sz="0" w:space="0" w:color="auto"/>
        <w:right w:val="none" w:sz="0" w:space="0" w:color="auto"/>
      </w:divBdr>
    </w:div>
    <w:div w:id="1889955233">
      <w:bodyDiv w:val="1"/>
      <w:marLeft w:val="0"/>
      <w:marRight w:val="0"/>
      <w:marTop w:val="0"/>
      <w:marBottom w:val="0"/>
      <w:divBdr>
        <w:top w:val="none" w:sz="0" w:space="0" w:color="auto"/>
        <w:left w:val="none" w:sz="0" w:space="0" w:color="auto"/>
        <w:bottom w:val="none" w:sz="0" w:space="0" w:color="auto"/>
        <w:right w:val="none" w:sz="0" w:space="0" w:color="auto"/>
      </w:divBdr>
    </w:div>
    <w:div w:id="1891378780">
      <w:bodyDiv w:val="1"/>
      <w:marLeft w:val="0"/>
      <w:marRight w:val="0"/>
      <w:marTop w:val="0"/>
      <w:marBottom w:val="0"/>
      <w:divBdr>
        <w:top w:val="none" w:sz="0" w:space="0" w:color="auto"/>
        <w:left w:val="none" w:sz="0" w:space="0" w:color="auto"/>
        <w:bottom w:val="none" w:sz="0" w:space="0" w:color="auto"/>
        <w:right w:val="none" w:sz="0" w:space="0" w:color="auto"/>
      </w:divBdr>
    </w:div>
    <w:div w:id="1891501781">
      <w:bodyDiv w:val="1"/>
      <w:marLeft w:val="0"/>
      <w:marRight w:val="0"/>
      <w:marTop w:val="0"/>
      <w:marBottom w:val="0"/>
      <w:divBdr>
        <w:top w:val="none" w:sz="0" w:space="0" w:color="auto"/>
        <w:left w:val="none" w:sz="0" w:space="0" w:color="auto"/>
        <w:bottom w:val="none" w:sz="0" w:space="0" w:color="auto"/>
        <w:right w:val="none" w:sz="0" w:space="0" w:color="auto"/>
      </w:divBdr>
    </w:div>
    <w:div w:id="1891723890">
      <w:bodyDiv w:val="1"/>
      <w:marLeft w:val="0"/>
      <w:marRight w:val="0"/>
      <w:marTop w:val="0"/>
      <w:marBottom w:val="0"/>
      <w:divBdr>
        <w:top w:val="none" w:sz="0" w:space="0" w:color="auto"/>
        <w:left w:val="none" w:sz="0" w:space="0" w:color="auto"/>
        <w:bottom w:val="none" w:sz="0" w:space="0" w:color="auto"/>
        <w:right w:val="none" w:sz="0" w:space="0" w:color="auto"/>
      </w:divBdr>
    </w:div>
    <w:div w:id="1894081042">
      <w:bodyDiv w:val="1"/>
      <w:marLeft w:val="0"/>
      <w:marRight w:val="0"/>
      <w:marTop w:val="0"/>
      <w:marBottom w:val="0"/>
      <w:divBdr>
        <w:top w:val="none" w:sz="0" w:space="0" w:color="auto"/>
        <w:left w:val="none" w:sz="0" w:space="0" w:color="auto"/>
        <w:bottom w:val="none" w:sz="0" w:space="0" w:color="auto"/>
        <w:right w:val="none" w:sz="0" w:space="0" w:color="auto"/>
      </w:divBdr>
    </w:div>
    <w:div w:id="1896233353">
      <w:bodyDiv w:val="1"/>
      <w:marLeft w:val="0"/>
      <w:marRight w:val="0"/>
      <w:marTop w:val="0"/>
      <w:marBottom w:val="0"/>
      <w:divBdr>
        <w:top w:val="none" w:sz="0" w:space="0" w:color="auto"/>
        <w:left w:val="none" w:sz="0" w:space="0" w:color="auto"/>
        <w:bottom w:val="none" w:sz="0" w:space="0" w:color="auto"/>
        <w:right w:val="none" w:sz="0" w:space="0" w:color="auto"/>
      </w:divBdr>
    </w:div>
    <w:div w:id="1897741850">
      <w:bodyDiv w:val="1"/>
      <w:marLeft w:val="0"/>
      <w:marRight w:val="0"/>
      <w:marTop w:val="0"/>
      <w:marBottom w:val="0"/>
      <w:divBdr>
        <w:top w:val="none" w:sz="0" w:space="0" w:color="auto"/>
        <w:left w:val="none" w:sz="0" w:space="0" w:color="auto"/>
        <w:bottom w:val="none" w:sz="0" w:space="0" w:color="auto"/>
        <w:right w:val="none" w:sz="0" w:space="0" w:color="auto"/>
      </w:divBdr>
    </w:div>
    <w:div w:id="1898971314">
      <w:bodyDiv w:val="1"/>
      <w:marLeft w:val="0"/>
      <w:marRight w:val="0"/>
      <w:marTop w:val="0"/>
      <w:marBottom w:val="0"/>
      <w:divBdr>
        <w:top w:val="none" w:sz="0" w:space="0" w:color="auto"/>
        <w:left w:val="none" w:sz="0" w:space="0" w:color="auto"/>
        <w:bottom w:val="none" w:sz="0" w:space="0" w:color="auto"/>
        <w:right w:val="none" w:sz="0" w:space="0" w:color="auto"/>
      </w:divBdr>
    </w:div>
    <w:div w:id="1899047117">
      <w:bodyDiv w:val="1"/>
      <w:marLeft w:val="0"/>
      <w:marRight w:val="0"/>
      <w:marTop w:val="0"/>
      <w:marBottom w:val="0"/>
      <w:divBdr>
        <w:top w:val="none" w:sz="0" w:space="0" w:color="auto"/>
        <w:left w:val="none" w:sz="0" w:space="0" w:color="auto"/>
        <w:bottom w:val="none" w:sz="0" w:space="0" w:color="auto"/>
        <w:right w:val="none" w:sz="0" w:space="0" w:color="auto"/>
      </w:divBdr>
    </w:div>
    <w:div w:id="1899389462">
      <w:bodyDiv w:val="1"/>
      <w:marLeft w:val="0"/>
      <w:marRight w:val="0"/>
      <w:marTop w:val="0"/>
      <w:marBottom w:val="0"/>
      <w:divBdr>
        <w:top w:val="none" w:sz="0" w:space="0" w:color="auto"/>
        <w:left w:val="none" w:sz="0" w:space="0" w:color="auto"/>
        <w:bottom w:val="none" w:sz="0" w:space="0" w:color="auto"/>
        <w:right w:val="none" w:sz="0" w:space="0" w:color="auto"/>
      </w:divBdr>
    </w:div>
    <w:div w:id="1899588236">
      <w:bodyDiv w:val="1"/>
      <w:marLeft w:val="0"/>
      <w:marRight w:val="0"/>
      <w:marTop w:val="0"/>
      <w:marBottom w:val="0"/>
      <w:divBdr>
        <w:top w:val="none" w:sz="0" w:space="0" w:color="auto"/>
        <w:left w:val="none" w:sz="0" w:space="0" w:color="auto"/>
        <w:bottom w:val="none" w:sz="0" w:space="0" w:color="auto"/>
        <w:right w:val="none" w:sz="0" w:space="0" w:color="auto"/>
      </w:divBdr>
    </w:div>
    <w:div w:id="1899826049">
      <w:bodyDiv w:val="1"/>
      <w:marLeft w:val="0"/>
      <w:marRight w:val="0"/>
      <w:marTop w:val="0"/>
      <w:marBottom w:val="0"/>
      <w:divBdr>
        <w:top w:val="none" w:sz="0" w:space="0" w:color="auto"/>
        <w:left w:val="none" w:sz="0" w:space="0" w:color="auto"/>
        <w:bottom w:val="none" w:sz="0" w:space="0" w:color="auto"/>
        <w:right w:val="none" w:sz="0" w:space="0" w:color="auto"/>
      </w:divBdr>
    </w:div>
    <w:div w:id="1901096057">
      <w:bodyDiv w:val="1"/>
      <w:marLeft w:val="0"/>
      <w:marRight w:val="0"/>
      <w:marTop w:val="0"/>
      <w:marBottom w:val="0"/>
      <w:divBdr>
        <w:top w:val="none" w:sz="0" w:space="0" w:color="auto"/>
        <w:left w:val="none" w:sz="0" w:space="0" w:color="auto"/>
        <w:bottom w:val="none" w:sz="0" w:space="0" w:color="auto"/>
        <w:right w:val="none" w:sz="0" w:space="0" w:color="auto"/>
      </w:divBdr>
    </w:div>
    <w:div w:id="1904562894">
      <w:bodyDiv w:val="1"/>
      <w:marLeft w:val="0"/>
      <w:marRight w:val="0"/>
      <w:marTop w:val="0"/>
      <w:marBottom w:val="0"/>
      <w:divBdr>
        <w:top w:val="none" w:sz="0" w:space="0" w:color="auto"/>
        <w:left w:val="none" w:sz="0" w:space="0" w:color="auto"/>
        <w:bottom w:val="none" w:sz="0" w:space="0" w:color="auto"/>
        <w:right w:val="none" w:sz="0" w:space="0" w:color="auto"/>
      </w:divBdr>
    </w:div>
    <w:div w:id="1905140112">
      <w:bodyDiv w:val="1"/>
      <w:marLeft w:val="0"/>
      <w:marRight w:val="0"/>
      <w:marTop w:val="0"/>
      <w:marBottom w:val="0"/>
      <w:divBdr>
        <w:top w:val="none" w:sz="0" w:space="0" w:color="auto"/>
        <w:left w:val="none" w:sz="0" w:space="0" w:color="auto"/>
        <w:bottom w:val="none" w:sz="0" w:space="0" w:color="auto"/>
        <w:right w:val="none" w:sz="0" w:space="0" w:color="auto"/>
      </w:divBdr>
    </w:div>
    <w:div w:id="1908763196">
      <w:bodyDiv w:val="1"/>
      <w:marLeft w:val="0"/>
      <w:marRight w:val="0"/>
      <w:marTop w:val="0"/>
      <w:marBottom w:val="0"/>
      <w:divBdr>
        <w:top w:val="none" w:sz="0" w:space="0" w:color="auto"/>
        <w:left w:val="none" w:sz="0" w:space="0" w:color="auto"/>
        <w:bottom w:val="none" w:sz="0" w:space="0" w:color="auto"/>
        <w:right w:val="none" w:sz="0" w:space="0" w:color="auto"/>
      </w:divBdr>
    </w:div>
    <w:div w:id="1912301439">
      <w:bodyDiv w:val="1"/>
      <w:marLeft w:val="0"/>
      <w:marRight w:val="0"/>
      <w:marTop w:val="0"/>
      <w:marBottom w:val="0"/>
      <w:divBdr>
        <w:top w:val="none" w:sz="0" w:space="0" w:color="auto"/>
        <w:left w:val="none" w:sz="0" w:space="0" w:color="auto"/>
        <w:bottom w:val="none" w:sz="0" w:space="0" w:color="auto"/>
        <w:right w:val="none" w:sz="0" w:space="0" w:color="auto"/>
      </w:divBdr>
    </w:div>
    <w:div w:id="1914463235">
      <w:bodyDiv w:val="1"/>
      <w:marLeft w:val="0"/>
      <w:marRight w:val="0"/>
      <w:marTop w:val="0"/>
      <w:marBottom w:val="0"/>
      <w:divBdr>
        <w:top w:val="none" w:sz="0" w:space="0" w:color="auto"/>
        <w:left w:val="none" w:sz="0" w:space="0" w:color="auto"/>
        <w:bottom w:val="none" w:sz="0" w:space="0" w:color="auto"/>
        <w:right w:val="none" w:sz="0" w:space="0" w:color="auto"/>
      </w:divBdr>
    </w:div>
    <w:div w:id="1915041341">
      <w:bodyDiv w:val="1"/>
      <w:marLeft w:val="0"/>
      <w:marRight w:val="0"/>
      <w:marTop w:val="0"/>
      <w:marBottom w:val="0"/>
      <w:divBdr>
        <w:top w:val="none" w:sz="0" w:space="0" w:color="auto"/>
        <w:left w:val="none" w:sz="0" w:space="0" w:color="auto"/>
        <w:bottom w:val="none" w:sz="0" w:space="0" w:color="auto"/>
        <w:right w:val="none" w:sz="0" w:space="0" w:color="auto"/>
      </w:divBdr>
    </w:div>
    <w:div w:id="1915120457">
      <w:bodyDiv w:val="1"/>
      <w:marLeft w:val="0"/>
      <w:marRight w:val="0"/>
      <w:marTop w:val="0"/>
      <w:marBottom w:val="0"/>
      <w:divBdr>
        <w:top w:val="none" w:sz="0" w:space="0" w:color="auto"/>
        <w:left w:val="none" w:sz="0" w:space="0" w:color="auto"/>
        <w:bottom w:val="none" w:sz="0" w:space="0" w:color="auto"/>
        <w:right w:val="none" w:sz="0" w:space="0" w:color="auto"/>
      </w:divBdr>
    </w:div>
    <w:div w:id="1916359384">
      <w:bodyDiv w:val="1"/>
      <w:marLeft w:val="0"/>
      <w:marRight w:val="0"/>
      <w:marTop w:val="0"/>
      <w:marBottom w:val="0"/>
      <w:divBdr>
        <w:top w:val="none" w:sz="0" w:space="0" w:color="auto"/>
        <w:left w:val="none" w:sz="0" w:space="0" w:color="auto"/>
        <w:bottom w:val="none" w:sz="0" w:space="0" w:color="auto"/>
        <w:right w:val="none" w:sz="0" w:space="0" w:color="auto"/>
      </w:divBdr>
    </w:div>
    <w:div w:id="1916671313">
      <w:bodyDiv w:val="1"/>
      <w:marLeft w:val="0"/>
      <w:marRight w:val="0"/>
      <w:marTop w:val="0"/>
      <w:marBottom w:val="0"/>
      <w:divBdr>
        <w:top w:val="none" w:sz="0" w:space="0" w:color="auto"/>
        <w:left w:val="none" w:sz="0" w:space="0" w:color="auto"/>
        <w:bottom w:val="none" w:sz="0" w:space="0" w:color="auto"/>
        <w:right w:val="none" w:sz="0" w:space="0" w:color="auto"/>
      </w:divBdr>
    </w:div>
    <w:div w:id="1917009209">
      <w:bodyDiv w:val="1"/>
      <w:marLeft w:val="0"/>
      <w:marRight w:val="0"/>
      <w:marTop w:val="0"/>
      <w:marBottom w:val="0"/>
      <w:divBdr>
        <w:top w:val="none" w:sz="0" w:space="0" w:color="auto"/>
        <w:left w:val="none" w:sz="0" w:space="0" w:color="auto"/>
        <w:bottom w:val="none" w:sz="0" w:space="0" w:color="auto"/>
        <w:right w:val="none" w:sz="0" w:space="0" w:color="auto"/>
      </w:divBdr>
    </w:div>
    <w:div w:id="1917477870">
      <w:bodyDiv w:val="1"/>
      <w:marLeft w:val="0"/>
      <w:marRight w:val="0"/>
      <w:marTop w:val="0"/>
      <w:marBottom w:val="0"/>
      <w:divBdr>
        <w:top w:val="none" w:sz="0" w:space="0" w:color="auto"/>
        <w:left w:val="none" w:sz="0" w:space="0" w:color="auto"/>
        <w:bottom w:val="none" w:sz="0" w:space="0" w:color="auto"/>
        <w:right w:val="none" w:sz="0" w:space="0" w:color="auto"/>
      </w:divBdr>
    </w:div>
    <w:div w:id="1918203898">
      <w:bodyDiv w:val="1"/>
      <w:marLeft w:val="0"/>
      <w:marRight w:val="0"/>
      <w:marTop w:val="0"/>
      <w:marBottom w:val="0"/>
      <w:divBdr>
        <w:top w:val="none" w:sz="0" w:space="0" w:color="auto"/>
        <w:left w:val="none" w:sz="0" w:space="0" w:color="auto"/>
        <w:bottom w:val="none" w:sz="0" w:space="0" w:color="auto"/>
        <w:right w:val="none" w:sz="0" w:space="0" w:color="auto"/>
      </w:divBdr>
    </w:div>
    <w:div w:id="1918664226">
      <w:bodyDiv w:val="1"/>
      <w:marLeft w:val="0"/>
      <w:marRight w:val="0"/>
      <w:marTop w:val="0"/>
      <w:marBottom w:val="0"/>
      <w:divBdr>
        <w:top w:val="none" w:sz="0" w:space="0" w:color="auto"/>
        <w:left w:val="none" w:sz="0" w:space="0" w:color="auto"/>
        <w:bottom w:val="none" w:sz="0" w:space="0" w:color="auto"/>
        <w:right w:val="none" w:sz="0" w:space="0" w:color="auto"/>
      </w:divBdr>
    </w:div>
    <w:div w:id="1918704472">
      <w:bodyDiv w:val="1"/>
      <w:marLeft w:val="0"/>
      <w:marRight w:val="0"/>
      <w:marTop w:val="0"/>
      <w:marBottom w:val="0"/>
      <w:divBdr>
        <w:top w:val="none" w:sz="0" w:space="0" w:color="auto"/>
        <w:left w:val="none" w:sz="0" w:space="0" w:color="auto"/>
        <w:bottom w:val="none" w:sz="0" w:space="0" w:color="auto"/>
        <w:right w:val="none" w:sz="0" w:space="0" w:color="auto"/>
      </w:divBdr>
    </w:div>
    <w:div w:id="1918976215">
      <w:bodyDiv w:val="1"/>
      <w:marLeft w:val="0"/>
      <w:marRight w:val="0"/>
      <w:marTop w:val="0"/>
      <w:marBottom w:val="0"/>
      <w:divBdr>
        <w:top w:val="none" w:sz="0" w:space="0" w:color="auto"/>
        <w:left w:val="none" w:sz="0" w:space="0" w:color="auto"/>
        <w:bottom w:val="none" w:sz="0" w:space="0" w:color="auto"/>
        <w:right w:val="none" w:sz="0" w:space="0" w:color="auto"/>
      </w:divBdr>
    </w:div>
    <w:div w:id="1920360019">
      <w:bodyDiv w:val="1"/>
      <w:marLeft w:val="0"/>
      <w:marRight w:val="0"/>
      <w:marTop w:val="0"/>
      <w:marBottom w:val="0"/>
      <w:divBdr>
        <w:top w:val="none" w:sz="0" w:space="0" w:color="auto"/>
        <w:left w:val="none" w:sz="0" w:space="0" w:color="auto"/>
        <w:bottom w:val="none" w:sz="0" w:space="0" w:color="auto"/>
        <w:right w:val="none" w:sz="0" w:space="0" w:color="auto"/>
      </w:divBdr>
    </w:div>
    <w:div w:id="1920825049">
      <w:bodyDiv w:val="1"/>
      <w:marLeft w:val="0"/>
      <w:marRight w:val="0"/>
      <w:marTop w:val="0"/>
      <w:marBottom w:val="0"/>
      <w:divBdr>
        <w:top w:val="none" w:sz="0" w:space="0" w:color="auto"/>
        <w:left w:val="none" w:sz="0" w:space="0" w:color="auto"/>
        <w:bottom w:val="none" w:sz="0" w:space="0" w:color="auto"/>
        <w:right w:val="none" w:sz="0" w:space="0" w:color="auto"/>
      </w:divBdr>
    </w:div>
    <w:div w:id="1921329359">
      <w:bodyDiv w:val="1"/>
      <w:marLeft w:val="0"/>
      <w:marRight w:val="0"/>
      <w:marTop w:val="0"/>
      <w:marBottom w:val="0"/>
      <w:divBdr>
        <w:top w:val="none" w:sz="0" w:space="0" w:color="auto"/>
        <w:left w:val="none" w:sz="0" w:space="0" w:color="auto"/>
        <w:bottom w:val="none" w:sz="0" w:space="0" w:color="auto"/>
        <w:right w:val="none" w:sz="0" w:space="0" w:color="auto"/>
      </w:divBdr>
    </w:div>
    <w:div w:id="1924559579">
      <w:bodyDiv w:val="1"/>
      <w:marLeft w:val="0"/>
      <w:marRight w:val="0"/>
      <w:marTop w:val="0"/>
      <w:marBottom w:val="0"/>
      <w:divBdr>
        <w:top w:val="none" w:sz="0" w:space="0" w:color="auto"/>
        <w:left w:val="none" w:sz="0" w:space="0" w:color="auto"/>
        <w:bottom w:val="none" w:sz="0" w:space="0" w:color="auto"/>
        <w:right w:val="none" w:sz="0" w:space="0" w:color="auto"/>
      </w:divBdr>
    </w:div>
    <w:div w:id="1925911990">
      <w:bodyDiv w:val="1"/>
      <w:marLeft w:val="0"/>
      <w:marRight w:val="0"/>
      <w:marTop w:val="0"/>
      <w:marBottom w:val="0"/>
      <w:divBdr>
        <w:top w:val="none" w:sz="0" w:space="0" w:color="auto"/>
        <w:left w:val="none" w:sz="0" w:space="0" w:color="auto"/>
        <w:bottom w:val="none" w:sz="0" w:space="0" w:color="auto"/>
        <w:right w:val="none" w:sz="0" w:space="0" w:color="auto"/>
      </w:divBdr>
    </w:div>
    <w:div w:id="1926768055">
      <w:bodyDiv w:val="1"/>
      <w:marLeft w:val="0"/>
      <w:marRight w:val="0"/>
      <w:marTop w:val="0"/>
      <w:marBottom w:val="0"/>
      <w:divBdr>
        <w:top w:val="none" w:sz="0" w:space="0" w:color="auto"/>
        <w:left w:val="none" w:sz="0" w:space="0" w:color="auto"/>
        <w:bottom w:val="none" w:sz="0" w:space="0" w:color="auto"/>
        <w:right w:val="none" w:sz="0" w:space="0" w:color="auto"/>
      </w:divBdr>
    </w:div>
    <w:div w:id="1926838930">
      <w:bodyDiv w:val="1"/>
      <w:marLeft w:val="0"/>
      <w:marRight w:val="0"/>
      <w:marTop w:val="0"/>
      <w:marBottom w:val="0"/>
      <w:divBdr>
        <w:top w:val="none" w:sz="0" w:space="0" w:color="auto"/>
        <w:left w:val="none" w:sz="0" w:space="0" w:color="auto"/>
        <w:bottom w:val="none" w:sz="0" w:space="0" w:color="auto"/>
        <w:right w:val="none" w:sz="0" w:space="0" w:color="auto"/>
      </w:divBdr>
    </w:div>
    <w:div w:id="1927349541">
      <w:bodyDiv w:val="1"/>
      <w:marLeft w:val="0"/>
      <w:marRight w:val="0"/>
      <w:marTop w:val="0"/>
      <w:marBottom w:val="0"/>
      <w:divBdr>
        <w:top w:val="none" w:sz="0" w:space="0" w:color="auto"/>
        <w:left w:val="none" w:sz="0" w:space="0" w:color="auto"/>
        <w:bottom w:val="none" w:sz="0" w:space="0" w:color="auto"/>
        <w:right w:val="none" w:sz="0" w:space="0" w:color="auto"/>
      </w:divBdr>
    </w:div>
    <w:div w:id="1927885243">
      <w:bodyDiv w:val="1"/>
      <w:marLeft w:val="0"/>
      <w:marRight w:val="0"/>
      <w:marTop w:val="0"/>
      <w:marBottom w:val="0"/>
      <w:divBdr>
        <w:top w:val="none" w:sz="0" w:space="0" w:color="auto"/>
        <w:left w:val="none" w:sz="0" w:space="0" w:color="auto"/>
        <w:bottom w:val="none" w:sz="0" w:space="0" w:color="auto"/>
        <w:right w:val="none" w:sz="0" w:space="0" w:color="auto"/>
      </w:divBdr>
    </w:div>
    <w:div w:id="1928534342">
      <w:bodyDiv w:val="1"/>
      <w:marLeft w:val="0"/>
      <w:marRight w:val="0"/>
      <w:marTop w:val="0"/>
      <w:marBottom w:val="0"/>
      <w:divBdr>
        <w:top w:val="none" w:sz="0" w:space="0" w:color="auto"/>
        <w:left w:val="none" w:sz="0" w:space="0" w:color="auto"/>
        <w:bottom w:val="none" w:sz="0" w:space="0" w:color="auto"/>
        <w:right w:val="none" w:sz="0" w:space="0" w:color="auto"/>
      </w:divBdr>
    </w:div>
    <w:div w:id="1928608319">
      <w:bodyDiv w:val="1"/>
      <w:marLeft w:val="0"/>
      <w:marRight w:val="0"/>
      <w:marTop w:val="0"/>
      <w:marBottom w:val="0"/>
      <w:divBdr>
        <w:top w:val="none" w:sz="0" w:space="0" w:color="auto"/>
        <w:left w:val="none" w:sz="0" w:space="0" w:color="auto"/>
        <w:bottom w:val="none" w:sz="0" w:space="0" w:color="auto"/>
        <w:right w:val="none" w:sz="0" w:space="0" w:color="auto"/>
      </w:divBdr>
    </w:div>
    <w:div w:id="1929579891">
      <w:bodyDiv w:val="1"/>
      <w:marLeft w:val="0"/>
      <w:marRight w:val="0"/>
      <w:marTop w:val="0"/>
      <w:marBottom w:val="0"/>
      <w:divBdr>
        <w:top w:val="none" w:sz="0" w:space="0" w:color="auto"/>
        <w:left w:val="none" w:sz="0" w:space="0" w:color="auto"/>
        <w:bottom w:val="none" w:sz="0" w:space="0" w:color="auto"/>
        <w:right w:val="none" w:sz="0" w:space="0" w:color="auto"/>
      </w:divBdr>
    </w:div>
    <w:div w:id="1930310724">
      <w:bodyDiv w:val="1"/>
      <w:marLeft w:val="0"/>
      <w:marRight w:val="0"/>
      <w:marTop w:val="0"/>
      <w:marBottom w:val="0"/>
      <w:divBdr>
        <w:top w:val="none" w:sz="0" w:space="0" w:color="auto"/>
        <w:left w:val="none" w:sz="0" w:space="0" w:color="auto"/>
        <w:bottom w:val="none" w:sz="0" w:space="0" w:color="auto"/>
        <w:right w:val="none" w:sz="0" w:space="0" w:color="auto"/>
      </w:divBdr>
    </w:div>
    <w:div w:id="1930387287">
      <w:bodyDiv w:val="1"/>
      <w:marLeft w:val="0"/>
      <w:marRight w:val="0"/>
      <w:marTop w:val="0"/>
      <w:marBottom w:val="0"/>
      <w:divBdr>
        <w:top w:val="none" w:sz="0" w:space="0" w:color="auto"/>
        <w:left w:val="none" w:sz="0" w:space="0" w:color="auto"/>
        <w:bottom w:val="none" w:sz="0" w:space="0" w:color="auto"/>
        <w:right w:val="none" w:sz="0" w:space="0" w:color="auto"/>
      </w:divBdr>
    </w:div>
    <w:div w:id="1931234820">
      <w:bodyDiv w:val="1"/>
      <w:marLeft w:val="0"/>
      <w:marRight w:val="0"/>
      <w:marTop w:val="0"/>
      <w:marBottom w:val="0"/>
      <w:divBdr>
        <w:top w:val="none" w:sz="0" w:space="0" w:color="auto"/>
        <w:left w:val="none" w:sz="0" w:space="0" w:color="auto"/>
        <w:bottom w:val="none" w:sz="0" w:space="0" w:color="auto"/>
        <w:right w:val="none" w:sz="0" w:space="0" w:color="auto"/>
      </w:divBdr>
    </w:div>
    <w:div w:id="1933080951">
      <w:bodyDiv w:val="1"/>
      <w:marLeft w:val="0"/>
      <w:marRight w:val="0"/>
      <w:marTop w:val="0"/>
      <w:marBottom w:val="0"/>
      <w:divBdr>
        <w:top w:val="none" w:sz="0" w:space="0" w:color="auto"/>
        <w:left w:val="none" w:sz="0" w:space="0" w:color="auto"/>
        <w:bottom w:val="none" w:sz="0" w:space="0" w:color="auto"/>
        <w:right w:val="none" w:sz="0" w:space="0" w:color="auto"/>
      </w:divBdr>
    </w:div>
    <w:div w:id="1933976339">
      <w:bodyDiv w:val="1"/>
      <w:marLeft w:val="0"/>
      <w:marRight w:val="0"/>
      <w:marTop w:val="0"/>
      <w:marBottom w:val="0"/>
      <w:divBdr>
        <w:top w:val="none" w:sz="0" w:space="0" w:color="auto"/>
        <w:left w:val="none" w:sz="0" w:space="0" w:color="auto"/>
        <w:bottom w:val="none" w:sz="0" w:space="0" w:color="auto"/>
        <w:right w:val="none" w:sz="0" w:space="0" w:color="auto"/>
      </w:divBdr>
    </w:div>
    <w:div w:id="1935550305">
      <w:bodyDiv w:val="1"/>
      <w:marLeft w:val="0"/>
      <w:marRight w:val="0"/>
      <w:marTop w:val="0"/>
      <w:marBottom w:val="0"/>
      <w:divBdr>
        <w:top w:val="none" w:sz="0" w:space="0" w:color="auto"/>
        <w:left w:val="none" w:sz="0" w:space="0" w:color="auto"/>
        <w:bottom w:val="none" w:sz="0" w:space="0" w:color="auto"/>
        <w:right w:val="none" w:sz="0" w:space="0" w:color="auto"/>
      </w:divBdr>
    </w:div>
    <w:div w:id="1935628980">
      <w:bodyDiv w:val="1"/>
      <w:marLeft w:val="0"/>
      <w:marRight w:val="0"/>
      <w:marTop w:val="0"/>
      <w:marBottom w:val="0"/>
      <w:divBdr>
        <w:top w:val="none" w:sz="0" w:space="0" w:color="auto"/>
        <w:left w:val="none" w:sz="0" w:space="0" w:color="auto"/>
        <w:bottom w:val="none" w:sz="0" w:space="0" w:color="auto"/>
        <w:right w:val="none" w:sz="0" w:space="0" w:color="auto"/>
      </w:divBdr>
    </w:div>
    <w:div w:id="1936090915">
      <w:bodyDiv w:val="1"/>
      <w:marLeft w:val="0"/>
      <w:marRight w:val="0"/>
      <w:marTop w:val="0"/>
      <w:marBottom w:val="0"/>
      <w:divBdr>
        <w:top w:val="none" w:sz="0" w:space="0" w:color="auto"/>
        <w:left w:val="none" w:sz="0" w:space="0" w:color="auto"/>
        <w:bottom w:val="none" w:sz="0" w:space="0" w:color="auto"/>
        <w:right w:val="none" w:sz="0" w:space="0" w:color="auto"/>
      </w:divBdr>
    </w:div>
    <w:div w:id="1936206811">
      <w:bodyDiv w:val="1"/>
      <w:marLeft w:val="0"/>
      <w:marRight w:val="0"/>
      <w:marTop w:val="0"/>
      <w:marBottom w:val="0"/>
      <w:divBdr>
        <w:top w:val="none" w:sz="0" w:space="0" w:color="auto"/>
        <w:left w:val="none" w:sz="0" w:space="0" w:color="auto"/>
        <w:bottom w:val="none" w:sz="0" w:space="0" w:color="auto"/>
        <w:right w:val="none" w:sz="0" w:space="0" w:color="auto"/>
      </w:divBdr>
    </w:div>
    <w:div w:id="1937135652">
      <w:bodyDiv w:val="1"/>
      <w:marLeft w:val="0"/>
      <w:marRight w:val="0"/>
      <w:marTop w:val="0"/>
      <w:marBottom w:val="0"/>
      <w:divBdr>
        <w:top w:val="none" w:sz="0" w:space="0" w:color="auto"/>
        <w:left w:val="none" w:sz="0" w:space="0" w:color="auto"/>
        <w:bottom w:val="none" w:sz="0" w:space="0" w:color="auto"/>
        <w:right w:val="none" w:sz="0" w:space="0" w:color="auto"/>
      </w:divBdr>
    </w:div>
    <w:div w:id="1939369181">
      <w:bodyDiv w:val="1"/>
      <w:marLeft w:val="0"/>
      <w:marRight w:val="0"/>
      <w:marTop w:val="0"/>
      <w:marBottom w:val="0"/>
      <w:divBdr>
        <w:top w:val="none" w:sz="0" w:space="0" w:color="auto"/>
        <w:left w:val="none" w:sz="0" w:space="0" w:color="auto"/>
        <w:bottom w:val="none" w:sz="0" w:space="0" w:color="auto"/>
        <w:right w:val="none" w:sz="0" w:space="0" w:color="auto"/>
      </w:divBdr>
    </w:div>
    <w:div w:id="1939631105">
      <w:bodyDiv w:val="1"/>
      <w:marLeft w:val="0"/>
      <w:marRight w:val="0"/>
      <w:marTop w:val="0"/>
      <w:marBottom w:val="0"/>
      <w:divBdr>
        <w:top w:val="none" w:sz="0" w:space="0" w:color="auto"/>
        <w:left w:val="none" w:sz="0" w:space="0" w:color="auto"/>
        <w:bottom w:val="none" w:sz="0" w:space="0" w:color="auto"/>
        <w:right w:val="none" w:sz="0" w:space="0" w:color="auto"/>
      </w:divBdr>
    </w:div>
    <w:div w:id="1940336739">
      <w:bodyDiv w:val="1"/>
      <w:marLeft w:val="0"/>
      <w:marRight w:val="0"/>
      <w:marTop w:val="0"/>
      <w:marBottom w:val="0"/>
      <w:divBdr>
        <w:top w:val="none" w:sz="0" w:space="0" w:color="auto"/>
        <w:left w:val="none" w:sz="0" w:space="0" w:color="auto"/>
        <w:bottom w:val="none" w:sz="0" w:space="0" w:color="auto"/>
        <w:right w:val="none" w:sz="0" w:space="0" w:color="auto"/>
      </w:divBdr>
    </w:div>
    <w:div w:id="1941251710">
      <w:bodyDiv w:val="1"/>
      <w:marLeft w:val="0"/>
      <w:marRight w:val="0"/>
      <w:marTop w:val="0"/>
      <w:marBottom w:val="0"/>
      <w:divBdr>
        <w:top w:val="none" w:sz="0" w:space="0" w:color="auto"/>
        <w:left w:val="none" w:sz="0" w:space="0" w:color="auto"/>
        <w:bottom w:val="none" w:sz="0" w:space="0" w:color="auto"/>
        <w:right w:val="none" w:sz="0" w:space="0" w:color="auto"/>
      </w:divBdr>
    </w:div>
    <w:div w:id="1942451490">
      <w:bodyDiv w:val="1"/>
      <w:marLeft w:val="0"/>
      <w:marRight w:val="0"/>
      <w:marTop w:val="0"/>
      <w:marBottom w:val="0"/>
      <w:divBdr>
        <w:top w:val="none" w:sz="0" w:space="0" w:color="auto"/>
        <w:left w:val="none" w:sz="0" w:space="0" w:color="auto"/>
        <w:bottom w:val="none" w:sz="0" w:space="0" w:color="auto"/>
        <w:right w:val="none" w:sz="0" w:space="0" w:color="auto"/>
      </w:divBdr>
    </w:div>
    <w:div w:id="1942950769">
      <w:bodyDiv w:val="1"/>
      <w:marLeft w:val="0"/>
      <w:marRight w:val="0"/>
      <w:marTop w:val="0"/>
      <w:marBottom w:val="0"/>
      <w:divBdr>
        <w:top w:val="none" w:sz="0" w:space="0" w:color="auto"/>
        <w:left w:val="none" w:sz="0" w:space="0" w:color="auto"/>
        <w:bottom w:val="none" w:sz="0" w:space="0" w:color="auto"/>
        <w:right w:val="none" w:sz="0" w:space="0" w:color="auto"/>
      </w:divBdr>
    </w:div>
    <w:div w:id="1943953741">
      <w:bodyDiv w:val="1"/>
      <w:marLeft w:val="0"/>
      <w:marRight w:val="0"/>
      <w:marTop w:val="0"/>
      <w:marBottom w:val="0"/>
      <w:divBdr>
        <w:top w:val="none" w:sz="0" w:space="0" w:color="auto"/>
        <w:left w:val="none" w:sz="0" w:space="0" w:color="auto"/>
        <w:bottom w:val="none" w:sz="0" w:space="0" w:color="auto"/>
        <w:right w:val="none" w:sz="0" w:space="0" w:color="auto"/>
      </w:divBdr>
    </w:div>
    <w:div w:id="1945307484">
      <w:bodyDiv w:val="1"/>
      <w:marLeft w:val="0"/>
      <w:marRight w:val="0"/>
      <w:marTop w:val="0"/>
      <w:marBottom w:val="0"/>
      <w:divBdr>
        <w:top w:val="none" w:sz="0" w:space="0" w:color="auto"/>
        <w:left w:val="none" w:sz="0" w:space="0" w:color="auto"/>
        <w:bottom w:val="none" w:sz="0" w:space="0" w:color="auto"/>
        <w:right w:val="none" w:sz="0" w:space="0" w:color="auto"/>
      </w:divBdr>
    </w:div>
    <w:div w:id="1945383474">
      <w:bodyDiv w:val="1"/>
      <w:marLeft w:val="0"/>
      <w:marRight w:val="0"/>
      <w:marTop w:val="0"/>
      <w:marBottom w:val="0"/>
      <w:divBdr>
        <w:top w:val="none" w:sz="0" w:space="0" w:color="auto"/>
        <w:left w:val="none" w:sz="0" w:space="0" w:color="auto"/>
        <w:bottom w:val="none" w:sz="0" w:space="0" w:color="auto"/>
        <w:right w:val="none" w:sz="0" w:space="0" w:color="auto"/>
      </w:divBdr>
    </w:div>
    <w:div w:id="1946503079">
      <w:bodyDiv w:val="1"/>
      <w:marLeft w:val="0"/>
      <w:marRight w:val="0"/>
      <w:marTop w:val="0"/>
      <w:marBottom w:val="0"/>
      <w:divBdr>
        <w:top w:val="none" w:sz="0" w:space="0" w:color="auto"/>
        <w:left w:val="none" w:sz="0" w:space="0" w:color="auto"/>
        <w:bottom w:val="none" w:sz="0" w:space="0" w:color="auto"/>
        <w:right w:val="none" w:sz="0" w:space="0" w:color="auto"/>
      </w:divBdr>
    </w:div>
    <w:div w:id="1947734556">
      <w:bodyDiv w:val="1"/>
      <w:marLeft w:val="0"/>
      <w:marRight w:val="0"/>
      <w:marTop w:val="0"/>
      <w:marBottom w:val="0"/>
      <w:divBdr>
        <w:top w:val="none" w:sz="0" w:space="0" w:color="auto"/>
        <w:left w:val="none" w:sz="0" w:space="0" w:color="auto"/>
        <w:bottom w:val="none" w:sz="0" w:space="0" w:color="auto"/>
        <w:right w:val="none" w:sz="0" w:space="0" w:color="auto"/>
      </w:divBdr>
    </w:div>
    <w:div w:id="1948852288">
      <w:bodyDiv w:val="1"/>
      <w:marLeft w:val="0"/>
      <w:marRight w:val="0"/>
      <w:marTop w:val="0"/>
      <w:marBottom w:val="0"/>
      <w:divBdr>
        <w:top w:val="none" w:sz="0" w:space="0" w:color="auto"/>
        <w:left w:val="none" w:sz="0" w:space="0" w:color="auto"/>
        <w:bottom w:val="none" w:sz="0" w:space="0" w:color="auto"/>
        <w:right w:val="none" w:sz="0" w:space="0" w:color="auto"/>
      </w:divBdr>
    </w:div>
    <w:div w:id="1949388031">
      <w:bodyDiv w:val="1"/>
      <w:marLeft w:val="0"/>
      <w:marRight w:val="0"/>
      <w:marTop w:val="0"/>
      <w:marBottom w:val="0"/>
      <w:divBdr>
        <w:top w:val="none" w:sz="0" w:space="0" w:color="auto"/>
        <w:left w:val="none" w:sz="0" w:space="0" w:color="auto"/>
        <w:bottom w:val="none" w:sz="0" w:space="0" w:color="auto"/>
        <w:right w:val="none" w:sz="0" w:space="0" w:color="auto"/>
      </w:divBdr>
    </w:div>
    <w:div w:id="1950354987">
      <w:bodyDiv w:val="1"/>
      <w:marLeft w:val="0"/>
      <w:marRight w:val="0"/>
      <w:marTop w:val="0"/>
      <w:marBottom w:val="0"/>
      <w:divBdr>
        <w:top w:val="none" w:sz="0" w:space="0" w:color="auto"/>
        <w:left w:val="none" w:sz="0" w:space="0" w:color="auto"/>
        <w:bottom w:val="none" w:sz="0" w:space="0" w:color="auto"/>
        <w:right w:val="none" w:sz="0" w:space="0" w:color="auto"/>
      </w:divBdr>
    </w:div>
    <w:div w:id="1951159569">
      <w:bodyDiv w:val="1"/>
      <w:marLeft w:val="0"/>
      <w:marRight w:val="0"/>
      <w:marTop w:val="0"/>
      <w:marBottom w:val="0"/>
      <w:divBdr>
        <w:top w:val="none" w:sz="0" w:space="0" w:color="auto"/>
        <w:left w:val="none" w:sz="0" w:space="0" w:color="auto"/>
        <w:bottom w:val="none" w:sz="0" w:space="0" w:color="auto"/>
        <w:right w:val="none" w:sz="0" w:space="0" w:color="auto"/>
      </w:divBdr>
    </w:div>
    <w:div w:id="1951739562">
      <w:bodyDiv w:val="1"/>
      <w:marLeft w:val="0"/>
      <w:marRight w:val="0"/>
      <w:marTop w:val="0"/>
      <w:marBottom w:val="0"/>
      <w:divBdr>
        <w:top w:val="none" w:sz="0" w:space="0" w:color="auto"/>
        <w:left w:val="none" w:sz="0" w:space="0" w:color="auto"/>
        <w:bottom w:val="none" w:sz="0" w:space="0" w:color="auto"/>
        <w:right w:val="none" w:sz="0" w:space="0" w:color="auto"/>
      </w:divBdr>
    </w:div>
    <w:div w:id="1952349326">
      <w:bodyDiv w:val="1"/>
      <w:marLeft w:val="0"/>
      <w:marRight w:val="0"/>
      <w:marTop w:val="0"/>
      <w:marBottom w:val="0"/>
      <w:divBdr>
        <w:top w:val="none" w:sz="0" w:space="0" w:color="auto"/>
        <w:left w:val="none" w:sz="0" w:space="0" w:color="auto"/>
        <w:bottom w:val="none" w:sz="0" w:space="0" w:color="auto"/>
        <w:right w:val="none" w:sz="0" w:space="0" w:color="auto"/>
      </w:divBdr>
    </w:div>
    <w:div w:id="1953392393">
      <w:bodyDiv w:val="1"/>
      <w:marLeft w:val="0"/>
      <w:marRight w:val="0"/>
      <w:marTop w:val="0"/>
      <w:marBottom w:val="0"/>
      <w:divBdr>
        <w:top w:val="none" w:sz="0" w:space="0" w:color="auto"/>
        <w:left w:val="none" w:sz="0" w:space="0" w:color="auto"/>
        <w:bottom w:val="none" w:sz="0" w:space="0" w:color="auto"/>
        <w:right w:val="none" w:sz="0" w:space="0" w:color="auto"/>
      </w:divBdr>
    </w:div>
    <w:div w:id="1953896161">
      <w:bodyDiv w:val="1"/>
      <w:marLeft w:val="0"/>
      <w:marRight w:val="0"/>
      <w:marTop w:val="0"/>
      <w:marBottom w:val="0"/>
      <w:divBdr>
        <w:top w:val="none" w:sz="0" w:space="0" w:color="auto"/>
        <w:left w:val="none" w:sz="0" w:space="0" w:color="auto"/>
        <w:bottom w:val="none" w:sz="0" w:space="0" w:color="auto"/>
        <w:right w:val="none" w:sz="0" w:space="0" w:color="auto"/>
      </w:divBdr>
    </w:div>
    <w:div w:id="1954021566">
      <w:bodyDiv w:val="1"/>
      <w:marLeft w:val="0"/>
      <w:marRight w:val="0"/>
      <w:marTop w:val="0"/>
      <w:marBottom w:val="0"/>
      <w:divBdr>
        <w:top w:val="none" w:sz="0" w:space="0" w:color="auto"/>
        <w:left w:val="none" w:sz="0" w:space="0" w:color="auto"/>
        <w:bottom w:val="none" w:sz="0" w:space="0" w:color="auto"/>
        <w:right w:val="none" w:sz="0" w:space="0" w:color="auto"/>
      </w:divBdr>
    </w:div>
    <w:div w:id="1954749545">
      <w:bodyDiv w:val="1"/>
      <w:marLeft w:val="0"/>
      <w:marRight w:val="0"/>
      <w:marTop w:val="0"/>
      <w:marBottom w:val="0"/>
      <w:divBdr>
        <w:top w:val="none" w:sz="0" w:space="0" w:color="auto"/>
        <w:left w:val="none" w:sz="0" w:space="0" w:color="auto"/>
        <w:bottom w:val="none" w:sz="0" w:space="0" w:color="auto"/>
        <w:right w:val="none" w:sz="0" w:space="0" w:color="auto"/>
      </w:divBdr>
    </w:div>
    <w:div w:id="1955600873">
      <w:bodyDiv w:val="1"/>
      <w:marLeft w:val="0"/>
      <w:marRight w:val="0"/>
      <w:marTop w:val="0"/>
      <w:marBottom w:val="0"/>
      <w:divBdr>
        <w:top w:val="none" w:sz="0" w:space="0" w:color="auto"/>
        <w:left w:val="none" w:sz="0" w:space="0" w:color="auto"/>
        <w:bottom w:val="none" w:sz="0" w:space="0" w:color="auto"/>
        <w:right w:val="none" w:sz="0" w:space="0" w:color="auto"/>
      </w:divBdr>
    </w:div>
    <w:div w:id="1955743052">
      <w:bodyDiv w:val="1"/>
      <w:marLeft w:val="0"/>
      <w:marRight w:val="0"/>
      <w:marTop w:val="0"/>
      <w:marBottom w:val="0"/>
      <w:divBdr>
        <w:top w:val="none" w:sz="0" w:space="0" w:color="auto"/>
        <w:left w:val="none" w:sz="0" w:space="0" w:color="auto"/>
        <w:bottom w:val="none" w:sz="0" w:space="0" w:color="auto"/>
        <w:right w:val="none" w:sz="0" w:space="0" w:color="auto"/>
      </w:divBdr>
    </w:div>
    <w:div w:id="1956447178">
      <w:bodyDiv w:val="1"/>
      <w:marLeft w:val="0"/>
      <w:marRight w:val="0"/>
      <w:marTop w:val="0"/>
      <w:marBottom w:val="0"/>
      <w:divBdr>
        <w:top w:val="none" w:sz="0" w:space="0" w:color="auto"/>
        <w:left w:val="none" w:sz="0" w:space="0" w:color="auto"/>
        <w:bottom w:val="none" w:sz="0" w:space="0" w:color="auto"/>
        <w:right w:val="none" w:sz="0" w:space="0" w:color="auto"/>
      </w:divBdr>
    </w:div>
    <w:div w:id="1956860813">
      <w:bodyDiv w:val="1"/>
      <w:marLeft w:val="0"/>
      <w:marRight w:val="0"/>
      <w:marTop w:val="0"/>
      <w:marBottom w:val="0"/>
      <w:divBdr>
        <w:top w:val="none" w:sz="0" w:space="0" w:color="auto"/>
        <w:left w:val="none" w:sz="0" w:space="0" w:color="auto"/>
        <w:bottom w:val="none" w:sz="0" w:space="0" w:color="auto"/>
        <w:right w:val="none" w:sz="0" w:space="0" w:color="auto"/>
      </w:divBdr>
    </w:div>
    <w:div w:id="1958365646">
      <w:bodyDiv w:val="1"/>
      <w:marLeft w:val="0"/>
      <w:marRight w:val="0"/>
      <w:marTop w:val="0"/>
      <w:marBottom w:val="0"/>
      <w:divBdr>
        <w:top w:val="none" w:sz="0" w:space="0" w:color="auto"/>
        <w:left w:val="none" w:sz="0" w:space="0" w:color="auto"/>
        <w:bottom w:val="none" w:sz="0" w:space="0" w:color="auto"/>
        <w:right w:val="none" w:sz="0" w:space="0" w:color="auto"/>
      </w:divBdr>
    </w:div>
    <w:div w:id="1958482537">
      <w:bodyDiv w:val="1"/>
      <w:marLeft w:val="0"/>
      <w:marRight w:val="0"/>
      <w:marTop w:val="0"/>
      <w:marBottom w:val="0"/>
      <w:divBdr>
        <w:top w:val="none" w:sz="0" w:space="0" w:color="auto"/>
        <w:left w:val="none" w:sz="0" w:space="0" w:color="auto"/>
        <w:bottom w:val="none" w:sz="0" w:space="0" w:color="auto"/>
        <w:right w:val="none" w:sz="0" w:space="0" w:color="auto"/>
      </w:divBdr>
    </w:div>
    <w:div w:id="1958558700">
      <w:bodyDiv w:val="1"/>
      <w:marLeft w:val="0"/>
      <w:marRight w:val="0"/>
      <w:marTop w:val="0"/>
      <w:marBottom w:val="0"/>
      <w:divBdr>
        <w:top w:val="none" w:sz="0" w:space="0" w:color="auto"/>
        <w:left w:val="none" w:sz="0" w:space="0" w:color="auto"/>
        <w:bottom w:val="none" w:sz="0" w:space="0" w:color="auto"/>
        <w:right w:val="none" w:sz="0" w:space="0" w:color="auto"/>
      </w:divBdr>
    </w:div>
    <w:div w:id="1959025159">
      <w:bodyDiv w:val="1"/>
      <w:marLeft w:val="0"/>
      <w:marRight w:val="0"/>
      <w:marTop w:val="0"/>
      <w:marBottom w:val="0"/>
      <w:divBdr>
        <w:top w:val="none" w:sz="0" w:space="0" w:color="auto"/>
        <w:left w:val="none" w:sz="0" w:space="0" w:color="auto"/>
        <w:bottom w:val="none" w:sz="0" w:space="0" w:color="auto"/>
        <w:right w:val="none" w:sz="0" w:space="0" w:color="auto"/>
      </w:divBdr>
    </w:div>
    <w:div w:id="1959330159">
      <w:bodyDiv w:val="1"/>
      <w:marLeft w:val="0"/>
      <w:marRight w:val="0"/>
      <w:marTop w:val="0"/>
      <w:marBottom w:val="0"/>
      <w:divBdr>
        <w:top w:val="none" w:sz="0" w:space="0" w:color="auto"/>
        <w:left w:val="none" w:sz="0" w:space="0" w:color="auto"/>
        <w:bottom w:val="none" w:sz="0" w:space="0" w:color="auto"/>
        <w:right w:val="none" w:sz="0" w:space="0" w:color="auto"/>
      </w:divBdr>
    </w:div>
    <w:div w:id="1960451357">
      <w:bodyDiv w:val="1"/>
      <w:marLeft w:val="0"/>
      <w:marRight w:val="0"/>
      <w:marTop w:val="0"/>
      <w:marBottom w:val="0"/>
      <w:divBdr>
        <w:top w:val="none" w:sz="0" w:space="0" w:color="auto"/>
        <w:left w:val="none" w:sz="0" w:space="0" w:color="auto"/>
        <w:bottom w:val="none" w:sz="0" w:space="0" w:color="auto"/>
        <w:right w:val="none" w:sz="0" w:space="0" w:color="auto"/>
      </w:divBdr>
    </w:div>
    <w:div w:id="1962221029">
      <w:bodyDiv w:val="1"/>
      <w:marLeft w:val="0"/>
      <w:marRight w:val="0"/>
      <w:marTop w:val="0"/>
      <w:marBottom w:val="0"/>
      <w:divBdr>
        <w:top w:val="none" w:sz="0" w:space="0" w:color="auto"/>
        <w:left w:val="none" w:sz="0" w:space="0" w:color="auto"/>
        <w:bottom w:val="none" w:sz="0" w:space="0" w:color="auto"/>
        <w:right w:val="none" w:sz="0" w:space="0" w:color="auto"/>
      </w:divBdr>
    </w:div>
    <w:div w:id="1963339114">
      <w:bodyDiv w:val="1"/>
      <w:marLeft w:val="0"/>
      <w:marRight w:val="0"/>
      <w:marTop w:val="0"/>
      <w:marBottom w:val="0"/>
      <w:divBdr>
        <w:top w:val="none" w:sz="0" w:space="0" w:color="auto"/>
        <w:left w:val="none" w:sz="0" w:space="0" w:color="auto"/>
        <w:bottom w:val="none" w:sz="0" w:space="0" w:color="auto"/>
        <w:right w:val="none" w:sz="0" w:space="0" w:color="auto"/>
      </w:divBdr>
    </w:div>
    <w:div w:id="1963412560">
      <w:bodyDiv w:val="1"/>
      <w:marLeft w:val="0"/>
      <w:marRight w:val="0"/>
      <w:marTop w:val="0"/>
      <w:marBottom w:val="0"/>
      <w:divBdr>
        <w:top w:val="none" w:sz="0" w:space="0" w:color="auto"/>
        <w:left w:val="none" w:sz="0" w:space="0" w:color="auto"/>
        <w:bottom w:val="none" w:sz="0" w:space="0" w:color="auto"/>
        <w:right w:val="none" w:sz="0" w:space="0" w:color="auto"/>
      </w:divBdr>
    </w:div>
    <w:div w:id="1963609848">
      <w:bodyDiv w:val="1"/>
      <w:marLeft w:val="0"/>
      <w:marRight w:val="0"/>
      <w:marTop w:val="0"/>
      <w:marBottom w:val="0"/>
      <w:divBdr>
        <w:top w:val="none" w:sz="0" w:space="0" w:color="auto"/>
        <w:left w:val="none" w:sz="0" w:space="0" w:color="auto"/>
        <w:bottom w:val="none" w:sz="0" w:space="0" w:color="auto"/>
        <w:right w:val="none" w:sz="0" w:space="0" w:color="auto"/>
      </w:divBdr>
    </w:div>
    <w:div w:id="1965770422">
      <w:bodyDiv w:val="1"/>
      <w:marLeft w:val="0"/>
      <w:marRight w:val="0"/>
      <w:marTop w:val="0"/>
      <w:marBottom w:val="0"/>
      <w:divBdr>
        <w:top w:val="none" w:sz="0" w:space="0" w:color="auto"/>
        <w:left w:val="none" w:sz="0" w:space="0" w:color="auto"/>
        <w:bottom w:val="none" w:sz="0" w:space="0" w:color="auto"/>
        <w:right w:val="none" w:sz="0" w:space="0" w:color="auto"/>
      </w:divBdr>
    </w:div>
    <w:div w:id="1967658425">
      <w:bodyDiv w:val="1"/>
      <w:marLeft w:val="0"/>
      <w:marRight w:val="0"/>
      <w:marTop w:val="0"/>
      <w:marBottom w:val="0"/>
      <w:divBdr>
        <w:top w:val="none" w:sz="0" w:space="0" w:color="auto"/>
        <w:left w:val="none" w:sz="0" w:space="0" w:color="auto"/>
        <w:bottom w:val="none" w:sz="0" w:space="0" w:color="auto"/>
        <w:right w:val="none" w:sz="0" w:space="0" w:color="auto"/>
      </w:divBdr>
    </w:div>
    <w:div w:id="1970352463">
      <w:bodyDiv w:val="1"/>
      <w:marLeft w:val="0"/>
      <w:marRight w:val="0"/>
      <w:marTop w:val="0"/>
      <w:marBottom w:val="0"/>
      <w:divBdr>
        <w:top w:val="none" w:sz="0" w:space="0" w:color="auto"/>
        <w:left w:val="none" w:sz="0" w:space="0" w:color="auto"/>
        <w:bottom w:val="none" w:sz="0" w:space="0" w:color="auto"/>
        <w:right w:val="none" w:sz="0" w:space="0" w:color="auto"/>
      </w:divBdr>
    </w:div>
    <w:div w:id="1971979964">
      <w:bodyDiv w:val="1"/>
      <w:marLeft w:val="0"/>
      <w:marRight w:val="0"/>
      <w:marTop w:val="0"/>
      <w:marBottom w:val="0"/>
      <w:divBdr>
        <w:top w:val="none" w:sz="0" w:space="0" w:color="auto"/>
        <w:left w:val="none" w:sz="0" w:space="0" w:color="auto"/>
        <w:bottom w:val="none" w:sz="0" w:space="0" w:color="auto"/>
        <w:right w:val="none" w:sz="0" w:space="0" w:color="auto"/>
      </w:divBdr>
    </w:div>
    <w:div w:id="1972595527">
      <w:bodyDiv w:val="1"/>
      <w:marLeft w:val="0"/>
      <w:marRight w:val="0"/>
      <w:marTop w:val="0"/>
      <w:marBottom w:val="0"/>
      <w:divBdr>
        <w:top w:val="none" w:sz="0" w:space="0" w:color="auto"/>
        <w:left w:val="none" w:sz="0" w:space="0" w:color="auto"/>
        <w:bottom w:val="none" w:sz="0" w:space="0" w:color="auto"/>
        <w:right w:val="none" w:sz="0" w:space="0" w:color="auto"/>
      </w:divBdr>
    </w:div>
    <w:div w:id="1973517903">
      <w:bodyDiv w:val="1"/>
      <w:marLeft w:val="0"/>
      <w:marRight w:val="0"/>
      <w:marTop w:val="0"/>
      <w:marBottom w:val="0"/>
      <w:divBdr>
        <w:top w:val="none" w:sz="0" w:space="0" w:color="auto"/>
        <w:left w:val="none" w:sz="0" w:space="0" w:color="auto"/>
        <w:bottom w:val="none" w:sz="0" w:space="0" w:color="auto"/>
        <w:right w:val="none" w:sz="0" w:space="0" w:color="auto"/>
      </w:divBdr>
    </w:div>
    <w:div w:id="1974404812">
      <w:bodyDiv w:val="1"/>
      <w:marLeft w:val="0"/>
      <w:marRight w:val="0"/>
      <w:marTop w:val="0"/>
      <w:marBottom w:val="0"/>
      <w:divBdr>
        <w:top w:val="none" w:sz="0" w:space="0" w:color="auto"/>
        <w:left w:val="none" w:sz="0" w:space="0" w:color="auto"/>
        <w:bottom w:val="none" w:sz="0" w:space="0" w:color="auto"/>
        <w:right w:val="none" w:sz="0" w:space="0" w:color="auto"/>
      </w:divBdr>
    </w:div>
    <w:div w:id="1974747657">
      <w:bodyDiv w:val="1"/>
      <w:marLeft w:val="0"/>
      <w:marRight w:val="0"/>
      <w:marTop w:val="0"/>
      <w:marBottom w:val="0"/>
      <w:divBdr>
        <w:top w:val="none" w:sz="0" w:space="0" w:color="auto"/>
        <w:left w:val="none" w:sz="0" w:space="0" w:color="auto"/>
        <w:bottom w:val="none" w:sz="0" w:space="0" w:color="auto"/>
        <w:right w:val="none" w:sz="0" w:space="0" w:color="auto"/>
      </w:divBdr>
    </w:div>
    <w:div w:id="1974826713">
      <w:bodyDiv w:val="1"/>
      <w:marLeft w:val="0"/>
      <w:marRight w:val="0"/>
      <w:marTop w:val="0"/>
      <w:marBottom w:val="0"/>
      <w:divBdr>
        <w:top w:val="none" w:sz="0" w:space="0" w:color="auto"/>
        <w:left w:val="none" w:sz="0" w:space="0" w:color="auto"/>
        <w:bottom w:val="none" w:sz="0" w:space="0" w:color="auto"/>
        <w:right w:val="none" w:sz="0" w:space="0" w:color="auto"/>
      </w:divBdr>
    </w:div>
    <w:div w:id="1975787556">
      <w:bodyDiv w:val="1"/>
      <w:marLeft w:val="0"/>
      <w:marRight w:val="0"/>
      <w:marTop w:val="0"/>
      <w:marBottom w:val="0"/>
      <w:divBdr>
        <w:top w:val="none" w:sz="0" w:space="0" w:color="auto"/>
        <w:left w:val="none" w:sz="0" w:space="0" w:color="auto"/>
        <w:bottom w:val="none" w:sz="0" w:space="0" w:color="auto"/>
        <w:right w:val="none" w:sz="0" w:space="0" w:color="auto"/>
      </w:divBdr>
    </w:div>
    <w:div w:id="1977947386">
      <w:bodyDiv w:val="1"/>
      <w:marLeft w:val="0"/>
      <w:marRight w:val="0"/>
      <w:marTop w:val="0"/>
      <w:marBottom w:val="0"/>
      <w:divBdr>
        <w:top w:val="none" w:sz="0" w:space="0" w:color="auto"/>
        <w:left w:val="none" w:sz="0" w:space="0" w:color="auto"/>
        <w:bottom w:val="none" w:sz="0" w:space="0" w:color="auto"/>
        <w:right w:val="none" w:sz="0" w:space="0" w:color="auto"/>
      </w:divBdr>
    </w:div>
    <w:div w:id="1978607636">
      <w:bodyDiv w:val="1"/>
      <w:marLeft w:val="0"/>
      <w:marRight w:val="0"/>
      <w:marTop w:val="0"/>
      <w:marBottom w:val="0"/>
      <w:divBdr>
        <w:top w:val="none" w:sz="0" w:space="0" w:color="auto"/>
        <w:left w:val="none" w:sz="0" w:space="0" w:color="auto"/>
        <w:bottom w:val="none" w:sz="0" w:space="0" w:color="auto"/>
        <w:right w:val="none" w:sz="0" w:space="0" w:color="auto"/>
      </w:divBdr>
    </w:div>
    <w:div w:id="1979071032">
      <w:bodyDiv w:val="1"/>
      <w:marLeft w:val="0"/>
      <w:marRight w:val="0"/>
      <w:marTop w:val="0"/>
      <w:marBottom w:val="0"/>
      <w:divBdr>
        <w:top w:val="none" w:sz="0" w:space="0" w:color="auto"/>
        <w:left w:val="none" w:sz="0" w:space="0" w:color="auto"/>
        <w:bottom w:val="none" w:sz="0" w:space="0" w:color="auto"/>
        <w:right w:val="none" w:sz="0" w:space="0" w:color="auto"/>
      </w:divBdr>
    </w:div>
    <w:div w:id="1980185321">
      <w:bodyDiv w:val="1"/>
      <w:marLeft w:val="0"/>
      <w:marRight w:val="0"/>
      <w:marTop w:val="0"/>
      <w:marBottom w:val="0"/>
      <w:divBdr>
        <w:top w:val="none" w:sz="0" w:space="0" w:color="auto"/>
        <w:left w:val="none" w:sz="0" w:space="0" w:color="auto"/>
        <w:bottom w:val="none" w:sz="0" w:space="0" w:color="auto"/>
        <w:right w:val="none" w:sz="0" w:space="0" w:color="auto"/>
      </w:divBdr>
    </w:div>
    <w:div w:id="1981225983">
      <w:bodyDiv w:val="1"/>
      <w:marLeft w:val="0"/>
      <w:marRight w:val="0"/>
      <w:marTop w:val="0"/>
      <w:marBottom w:val="0"/>
      <w:divBdr>
        <w:top w:val="none" w:sz="0" w:space="0" w:color="auto"/>
        <w:left w:val="none" w:sz="0" w:space="0" w:color="auto"/>
        <w:bottom w:val="none" w:sz="0" w:space="0" w:color="auto"/>
        <w:right w:val="none" w:sz="0" w:space="0" w:color="auto"/>
      </w:divBdr>
    </w:div>
    <w:div w:id="1981375472">
      <w:bodyDiv w:val="1"/>
      <w:marLeft w:val="0"/>
      <w:marRight w:val="0"/>
      <w:marTop w:val="0"/>
      <w:marBottom w:val="0"/>
      <w:divBdr>
        <w:top w:val="none" w:sz="0" w:space="0" w:color="auto"/>
        <w:left w:val="none" w:sz="0" w:space="0" w:color="auto"/>
        <w:bottom w:val="none" w:sz="0" w:space="0" w:color="auto"/>
        <w:right w:val="none" w:sz="0" w:space="0" w:color="auto"/>
      </w:divBdr>
    </w:div>
    <w:div w:id="1982071794">
      <w:bodyDiv w:val="1"/>
      <w:marLeft w:val="0"/>
      <w:marRight w:val="0"/>
      <w:marTop w:val="0"/>
      <w:marBottom w:val="0"/>
      <w:divBdr>
        <w:top w:val="none" w:sz="0" w:space="0" w:color="auto"/>
        <w:left w:val="none" w:sz="0" w:space="0" w:color="auto"/>
        <w:bottom w:val="none" w:sz="0" w:space="0" w:color="auto"/>
        <w:right w:val="none" w:sz="0" w:space="0" w:color="auto"/>
      </w:divBdr>
    </w:div>
    <w:div w:id="1983075673">
      <w:bodyDiv w:val="1"/>
      <w:marLeft w:val="0"/>
      <w:marRight w:val="0"/>
      <w:marTop w:val="0"/>
      <w:marBottom w:val="0"/>
      <w:divBdr>
        <w:top w:val="none" w:sz="0" w:space="0" w:color="auto"/>
        <w:left w:val="none" w:sz="0" w:space="0" w:color="auto"/>
        <w:bottom w:val="none" w:sz="0" w:space="0" w:color="auto"/>
        <w:right w:val="none" w:sz="0" w:space="0" w:color="auto"/>
      </w:divBdr>
    </w:div>
    <w:div w:id="1984239002">
      <w:bodyDiv w:val="1"/>
      <w:marLeft w:val="0"/>
      <w:marRight w:val="0"/>
      <w:marTop w:val="0"/>
      <w:marBottom w:val="0"/>
      <w:divBdr>
        <w:top w:val="none" w:sz="0" w:space="0" w:color="auto"/>
        <w:left w:val="none" w:sz="0" w:space="0" w:color="auto"/>
        <w:bottom w:val="none" w:sz="0" w:space="0" w:color="auto"/>
        <w:right w:val="none" w:sz="0" w:space="0" w:color="auto"/>
      </w:divBdr>
    </w:div>
    <w:div w:id="1985701334">
      <w:bodyDiv w:val="1"/>
      <w:marLeft w:val="0"/>
      <w:marRight w:val="0"/>
      <w:marTop w:val="0"/>
      <w:marBottom w:val="0"/>
      <w:divBdr>
        <w:top w:val="none" w:sz="0" w:space="0" w:color="auto"/>
        <w:left w:val="none" w:sz="0" w:space="0" w:color="auto"/>
        <w:bottom w:val="none" w:sz="0" w:space="0" w:color="auto"/>
        <w:right w:val="none" w:sz="0" w:space="0" w:color="auto"/>
      </w:divBdr>
    </w:div>
    <w:div w:id="1990667803">
      <w:bodyDiv w:val="1"/>
      <w:marLeft w:val="0"/>
      <w:marRight w:val="0"/>
      <w:marTop w:val="0"/>
      <w:marBottom w:val="0"/>
      <w:divBdr>
        <w:top w:val="none" w:sz="0" w:space="0" w:color="auto"/>
        <w:left w:val="none" w:sz="0" w:space="0" w:color="auto"/>
        <w:bottom w:val="none" w:sz="0" w:space="0" w:color="auto"/>
        <w:right w:val="none" w:sz="0" w:space="0" w:color="auto"/>
      </w:divBdr>
    </w:div>
    <w:div w:id="1991320561">
      <w:bodyDiv w:val="1"/>
      <w:marLeft w:val="0"/>
      <w:marRight w:val="0"/>
      <w:marTop w:val="0"/>
      <w:marBottom w:val="0"/>
      <w:divBdr>
        <w:top w:val="none" w:sz="0" w:space="0" w:color="auto"/>
        <w:left w:val="none" w:sz="0" w:space="0" w:color="auto"/>
        <w:bottom w:val="none" w:sz="0" w:space="0" w:color="auto"/>
        <w:right w:val="none" w:sz="0" w:space="0" w:color="auto"/>
      </w:divBdr>
    </w:div>
    <w:div w:id="1992102240">
      <w:bodyDiv w:val="1"/>
      <w:marLeft w:val="0"/>
      <w:marRight w:val="0"/>
      <w:marTop w:val="0"/>
      <w:marBottom w:val="0"/>
      <w:divBdr>
        <w:top w:val="none" w:sz="0" w:space="0" w:color="auto"/>
        <w:left w:val="none" w:sz="0" w:space="0" w:color="auto"/>
        <w:bottom w:val="none" w:sz="0" w:space="0" w:color="auto"/>
        <w:right w:val="none" w:sz="0" w:space="0" w:color="auto"/>
      </w:divBdr>
    </w:div>
    <w:div w:id="1992951858">
      <w:bodyDiv w:val="1"/>
      <w:marLeft w:val="0"/>
      <w:marRight w:val="0"/>
      <w:marTop w:val="0"/>
      <w:marBottom w:val="0"/>
      <w:divBdr>
        <w:top w:val="none" w:sz="0" w:space="0" w:color="auto"/>
        <w:left w:val="none" w:sz="0" w:space="0" w:color="auto"/>
        <w:bottom w:val="none" w:sz="0" w:space="0" w:color="auto"/>
        <w:right w:val="none" w:sz="0" w:space="0" w:color="auto"/>
      </w:divBdr>
    </w:div>
    <w:div w:id="1992975107">
      <w:bodyDiv w:val="1"/>
      <w:marLeft w:val="0"/>
      <w:marRight w:val="0"/>
      <w:marTop w:val="0"/>
      <w:marBottom w:val="0"/>
      <w:divBdr>
        <w:top w:val="none" w:sz="0" w:space="0" w:color="auto"/>
        <w:left w:val="none" w:sz="0" w:space="0" w:color="auto"/>
        <w:bottom w:val="none" w:sz="0" w:space="0" w:color="auto"/>
        <w:right w:val="none" w:sz="0" w:space="0" w:color="auto"/>
      </w:divBdr>
    </w:div>
    <w:div w:id="1993289995">
      <w:bodyDiv w:val="1"/>
      <w:marLeft w:val="0"/>
      <w:marRight w:val="0"/>
      <w:marTop w:val="0"/>
      <w:marBottom w:val="0"/>
      <w:divBdr>
        <w:top w:val="none" w:sz="0" w:space="0" w:color="auto"/>
        <w:left w:val="none" w:sz="0" w:space="0" w:color="auto"/>
        <w:bottom w:val="none" w:sz="0" w:space="0" w:color="auto"/>
        <w:right w:val="none" w:sz="0" w:space="0" w:color="auto"/>
      </w:divBdr>
    </w:div>
    <w:div w:id="1994020309">
      <w:bodyDiv w:val="1"/>
      <w:marLeft w:val="0"/>
      <w:marRight w:val="0"/>
      <w:marTop w:val="0"/>
      <w:marBottom w:val="0"/>
      <w:divBdr>
        <w:top w:val="none" w:sz="0" w:space="0" w:color="auto"/>
        <w:left w:val="none" w:sz="0" w:space="0" w:color="auto"/>
        <w:bottom w:val="none" w:sz="0" w:space="0" w:color="auto"/>
        <w:right w:val="none" w:sz="0" w:space="0" w:color="auto"/>
      </w:divBdr>
    </w:div>
    <w:div w:id="1994865701">
      <w:bodyDiv w:val="1"/>
      <w:marLeft w:val="0"/>
      <w:marRight w:val="0"/>
      <w:marTop w:val="0"/>
      <w:marBottom w:val="0"/>
      <w:divBdr>
        <w:top w:val="none" w:sz="0" w:space="0" w:color="auto"/>
        <w:left w:val="none" w:sz="0" w:space="0" w:color="auto"/>
        <w:bottom w:val="none" w:sz="0" w:space="0" w:color="auto"/>
        <w:right w:val="none" w:sz="0" w:space="0" w:color="auto"/>
      </w:divBdr>
    </w:div>
    <w:div w:id="1995260031">
      <w:bodyDiv w:val="1"/>
      <w:marLeft w:val="0"/>
      <w:marRight w:val="0"/>
      <w:marTop w:val="0"/>
      <w:marBottom w:val="0"/>
      <w:divBdr>
        <w:top w:val="none" w:sz="0" w:space="0" w:color="auto"/>
        <w:left w:val="none" w:sz="0" w:space="0" w:color="auto"/>
        <w:bottom w:val="none" w:sz="0" w:space="0" w:color="auto"/>
        <w:right w:val="none" w:sz="0" w:space="0" w:color="auto"/>
      </w:divBdr>
    </w:div>
    <w:div w:id="1996832245">
      <w:bodyDiv w:val="1"/>
      <w:marLeft w:val="0"/>
      <w:marRight w:val="0"/>
      <w:marTop w:val="0"/>
      <w:marBottom w:val="0"/>
      <w:divBdr>
        <w:top w:val="none" w:sz="0" w:space="0" w:color="auto"/>
        <w:left w:val="none" w:sz="0" w:space="0" w:color="auto"/>
        <w:bottom w:val="none" w:sz="0" w:space="0" w:color="auto"/>
        <w:right w:val="none" w:sz="0" w:space="0" w:color="auto"/>
      </w:divBdr>
    </w:div>
    <w:div w:id="1998731032">
      <w:bodyDiv w:val="1"/>
      <w:marLeft w:val="0"/>
      <w:marRight w:val="0"/>
      <w:marTop w:val="0"/>
      <w:marBottom w:val="0"/>
      <w:divBdr>
        <w:top w:val="none" w:sz="0" w:space="0" w:color="auto"/>
        <w:left w:val="none" w:sz="0" w:space="0" w:color="auto"/>
        <w:bottom w:val="none" w:sz="0" w:space="0" w:color="auto"/>
        <w:right w:val="none" w:sz="0" w:space="0" w:color="auto"/>
      </w:divBdr>
    </w:div>
    <w:div w:id="1999535366">
      <w:bodyDiv w:val="1"/>
      <w:marLeft w:val="0"/>
      <w:marRight w:val="0"/>
      <w:marTop w:val="0"/>
      <w:marBottom w:val="0"/>
      <w:divBdr>
        <w:top w:val="none" w:sz="0" w:space="0" w:color="auto"/>
        <w:left w:val="none" w:sz="0" w:space="0" w:color="auto"/>
        <w:bottom w:val="none" w:sz="0" w:space="0" w:color="auto"/>
        <w:right w:val="none" w:sz="0" w:space="0" w:color="auto"/>
      </w:divBdr>
    </w:div>
    <w:div w:id="2000958423">
      <w:bodyDiv w:val="1"/>
      <w:marLeft w:val="0"/>
      <w:marRight w:val="0"/>
      <w:marTop w:val="0"/>
      <w:marBottom w:val="0"/>
      <w:divBdr>
        <w:top w:val="none" w:sz="0" w:space="0" w:color="auto"/>
        <w:left w:val="none" w:sz="0" w:space="0" w:color="auto"/>
        <w:bottom w:val="none" w:sz="0" w:space="0" w:color="auto"/>
        <w:right w:val="none" w:sz="0" w:space="0" w:color="auto"/>
      </w:divBdr>
    </w:div>
    <w:div w:id="2001224870">
      <w:bodyDiv w:val="1"/>
      <w:marLeft w:val="0"/>
      <w:marRight w:val="0"/>
      <w:marTop w:val="0"/>
      <w:marBottom w:val="0"/>
      <w:divBdr>
        <w:top w:val="none" w:sz="0" w:space="0" w:color="auto"/>
        <w:left w:val="none" w:sz="0" w:space="0" w:color="auto"/>
        <w:bottom w:val="none" w:sz="0" w:space="0" w:color="auto"/>
        <w:right w:val="none" w:sz="0" w:space="0" w:color="auto"/>
      </w:divBdr>
    </w:div>
    <w:div w:id="2001496003">
      <w:bodyDiv w:val="1"/>
      <w:marLeft w:val="0"/>
      <w:marRight w:val="0"/>
      <w:marTop w:val="0"/>
      <w:marBottom w:val="0"/>
      <w:divBdr>
        <w:top w:val="none" w:sz="0" w:space="0" w:color="auto"/>
        <w:left w:val="none" w:sz="0" w:space="0" w:color="auto"/>
        <w:bottom w:val="none" w:sz="0" w:space="0" w:color="auto"/>
        <w:right w:val="none" w:sz="0" w:space="0" w:color="auto"/>
      </w:divBdr>
    </w:div>
    <w:div w:id="2004123277">
      <w:bodyDiv w:val="1"/>
      <w:marLeft w:val="0"/>
      <w:marRight w:val="0"/>
      <w:marTop w:val="0"/>
      <w:marBottom w:val="0"/>
      <w:divBdr>
        <w:top w:val="none" w:sz="0" w:space="0" w:color="auto"/>
        <w:left w:val="none" w:sz="0" w:space="0" w:color="auto"/>
        <w:bottom w:val="none" w:sz="0" w:space="0" w:color="auto"/>
        <w:right w:val="none" w:sz="0" w:space="0" w:color="auto"/>
      </w:divBdr>
    </w:div>
    <w:div w:id="2006005751">
      <w:bodyDiv w:val="1"/>
      <w:marLeft w:val="0"/>
      <w:marRight w:val="0"/>
      <w:marTop w:val="0"/>
      <w:marBottom w:val="0"/>
      <w:divBdr>
        <w:top w:val="none" w:sz="0" w:space="0" w:color="auto"/>
        <w:left w:val="none" w:sz="0" w:space="0" w:color="auto"/>
        <w:bottom w:val="none" w:sz="0" w:space="0" w:color="auto"/>
        <w:right w:val="none" w:sz="0" w:space="0" w:color="auto"/>
      </w:divBdr>
    </w:div>
    <w:div w:id="2007634580">
      <w:bodyDiv w:val="1"/>
      <w:marLeft w:val="0"/>
      <w:marRight w:val="0"/>
      <w:marTop w:val="0"/>
      <w:marBottom w:val="0"/>
      <w:divBdr>
        <w:top w:val="none" w:sz="0" w:space="0" w:color="auto"/>
        <w:left w:val="none" w:sz="0" w:space="0" w:color="auto"/>
        <w:bottom w:val="none" w:sz="0" w:space="0" w:color="auto"/>
        <w:right w:val="none" w:sz="0" w:space="0" w:color="auto"/>
      </w:divBdr>
    </w:div>
    <w:div w:id="2008245235">
      <w:bodyDiv w:val="1"/>
      <w:marLeft w:val="0"/>
      <w:marRight w:val="0"/>
      <w:marTop w:val="0"/>
      <w:marBottom w:val="0"/>
      <w:divBdr>
        <w:top w:val="none" w:sz="0" w:space="0" w:color="auto"/>
        <w:left w:val="none" w:sz="0" w:space="0" w:color="auto"/>
        <w:bottom w:val="none" w:sz="0" w:space="0" w:color="auto"/>
        <w:right w:val="none" w:sz="0" w:space="0" w:color="auto"/>
      </w:divBdr>
    </w:div>
    <w:div w:id="2008287050">
      <w:bodyDiv w:val="1"/>
      <w:marLeft w:val="0"/>
      <w:marRight w:val="0"/>
      <w:marTop w:val="0"/>
      <w:marBottom w:val="0"/>
      <w:divBdr>
        <w:top w:val="none" w:sz="0" w:space="0" w:color="auto"/>
        <w:left w:val="none" w:sz="0" w:space="0" w:color="auto"/>
        <w:bottom w:val="none" w:sz="0" w:space="0" w:color="auto"/>
        <w:right w:val="none" w:sz="0" w:space="0" w:color="auto"/>
      </w:divBdr>
    </w:div>
    <w:div w:id="2011175955">
      <w:bodyDiv w:val="1"/>
      <w:marLeft w:val="0"/>
      <w:marRight w:val="0"/>
      <w:marTop w:val="0"/>
      <w:marBottom w:val="0"/>
      <w:divBdr>
        <w:top w:val="none" w:sz="0" w:space="0" w:color="auto"/>
        <w:left w:val="none" w:sz="0" w:space="0" w:color="auto"/>
        <w:bottom w:val="none" w:sz="0" w:space="0" w:color="auto"/>
        <w:right w:val="none" w:sz="0" w:space="0" w:color="auto"/>
      </w:divBdr>
    </w:div>
    <w:div w:id="2012178523">
      <w:bodyDiv w:val="1"/>
      <w:marLeft w:val="0"/>
      <w:marRight w:val="0"/>
      <w:marTop w:val="0"/>
      <w:marBottom w:val="0"/>
      <w:divBdr>
        <w:top w:val="none" w:sz="0" w:space="0" w:color="auto"/>
        <w:left w:val="none" w:sz="0" w:space="0" w:color="auto"/>
        <w:bottom w:val="none" w:sz="0" w:space="0" w:color="auto"/>
        <w:right w:val="none" w:sz="0" w:space="0" w:color="auto"/>
      </w:divBdr>
    </w:div>
    <w:div w:id="2012676824">
      <w:bodyDiv w:val="1"/>
      <w:marLeft w:val="0"/>
      <w:marRight w:val="0"/>
      <w:marTop w:val="0"/>
      <w:marBottom w:val="0"/>
      <w:divBdr>
        <w:top w:val="none" w:sz="0" w:space="0" w:color="auto"/>
        <w:left w:val="none" w:sz="0" w:space="0" w:color="auto"/>
        <w:bottom w:val="none" w:sz="0" w:space="0" w:color="auto"/>
        <w:right w:val="none" w:sz="0" w:space="0" w:color="auto"/>
      </w:divBdr>
    </w:div>
    <w:div w:id="2012876035">
      <w:bodyDiv w:val="1"/>
      <w:marLeft w:val="0"/>
      <w:marRight w:val="0"/>
      <w:marTop w:val="0"/>
      <w:marBottom w:val="0"/>
      <w:divBdr>
        <w:top w:val="none" w:sz="0" w:space="0" w:color="auto"/>
        <w:left w:val="none" w:sz="0" w:space="0" w:color="auto"/>
        <w:bottom w:val="none" w:sz="0" w:space="0" w:color="auto"/>
        <w:right w:val="none" w:sz="0" w:space="0" w:color="auto"/>
      </w:divBdr>
    </w:div>
    <w:div w:id="2013069407">
      <w:bodyDiv w:val="1"/>
      <w:marLeft w:val="0"/>
      <w:marRight w:val="0"/>
      <w:marTop w:val="0"/>
      <w:marBottom w:val="0"/>
      <w:divBdr>
        <w:top w:val="none" w:sz="0" w:space="0" w:color="auto"/>
        <w:left w:val="none" w:sz="0" w:space="0" w:color="auto"/>
        <w:bottom w:val="none" w:sz="0" w:space="0" w:color="auto"/>
        <w:right w:val="none" w:sz="0" w:space="0" w:color="auto"/>
      </w:divBdr>
    </w:div>
    <w:div w:id="2015721159">
      <w:bodyDiv w:val="1"/>
      <w:marLeft w:val="0"/>
      <w:marRight w:val="0"/>
      <w:marTop w:val="0"/>
      <w:marBottom w:val="0"/>
      <w:divBdr>
        <w:top w:val="none" w:sz="0" w:space="0" w:color="auto"/>
        <w:left w:val="none" w:sz="0" w:space="0" w:color="auto"/>
        <w:bottom w:val="none" w:sz="0" w:space="0" w:color="auto"/>
        <w:right w:val="none" w:sz="0" w:space="0" w:color="auto"/>
      </w:divBdr>
    </w:div>
    <w:div w:id="2015912739">
      <w:bodyDiv w:val="1"/>
      <w:marLeft w:val="0"/>
      <w:marRight w:val="0"/>
      <w:marTop w:val="0"/>
      <w:marBottom w:val="0"/>
      <w:divBdr>
        <w:top w:val="none" w:sz="0" w:space="0" w:color="auto"/>
        <w:left w:val="none" w:sz="0" w:space="0" w:color="auto"/>
        <w:bottom w:val="none" w:sz="0" w:space="0" w:color="auto"/>
        <w:right w:val="none" w:sz="0" w:space="0" w:color="auto"/>
      </w:divBdr>
    </w:div>
    <w:div w:id="2016767471">
      <w:bodyDiv w:val="1"/>
      <w:marLeft w:val="0"/>
      <w:marRight w:val="0"/>
      <w:marTop w:val="0"/>
      <w:marBottom w:val="0"/>
      <w:divBdr>
        <w:top w:val="none" w:sz="0" w:space="0" w:color="auto"/>
        <w:left w:val="none" w:sz="0" w:space="0" w:color="auto"/>
        <w:bottom w:val="none" w:sz="0" w:space="0" w:color="auto"/>
        <w:right w:val="none" w:sz="0" w:space="0" w:color="auto"/>
      </w:divBdr>
    </w:div>
    <w:div w:id="2016877130">
      <w:bodyDiv w:val="1"/>
      <w:marLeft w:val="0"/>
      <w:marRight w:val="0"/>
      <w:marTop w:val="0"/>
      <w:marBottom w:val="0"/>
      <w:divBdr>
        <w:top w:val="none" w:sz="0" w:space="0" w:color="auto"/>
        <w:left w:val="none" w:sz="0" w:space="0" w:color="auto"/>
        <w:bottom w:val="none" w:sz="0" w:space="0" w:color="auto"/>
        <w:right w:val="none" w:sz="0" w:space="0" w:color="auto"/>
      </w:divBdr>
    </w:div>
    <w:div w:id="2017344846">
      <w:bodyDiv w:val="1"/>
      <w:marLeft w:val="0"/>
      <w:marRight w:val="0"/>
      <w:marTop w:val="0"/>
      <w:marBottom w:val="0"/>
      <w:divBdr>
        <w:top w:val="none" w:sz="0" w:space="0" w:color="auto"/>
        <w:left w:val="none" w:sz="0" w:space="0" w:color="auto"/>
        <w:bottom w:val="none" w:sz="0" w:space="0" w:color="auto"/>
        <w:right w:val="none" w:sz="0" w:space="0" w:color="auto"/>
      </w:divBdr>
    </w:div>
    <w:div w:id="2017463563">
      <w:bodyDiv w:val="1"/>
      <w:marLeft w:val="0"/>
      <w:marRight w:val="0"/>
      <w:marTop w:val="0"/>
      <w:marBottom w:val="0"/>
      <w:divBdr>
        <w:top w:val="none" w:sz="0" w:space="0" w:color="auto"/>
        <w:left w:val="none" w:sz="0" w:space="0" w:color="auto"/>
        <w:bottom w:val="none" w:sz="0" w:space="0" w:color="auto"/>
        <w:right w:val="none" w:sz="0" w:space="0" w:color="auto"/>
      </w:divBdr>
    </w:div>
    <w:div w:id="2019577570">
      <w:bodyDiv w:val="1"/>
      <w:marLeft w:val="0"/>
      <w:marRight w:val="0"/>
      <w:marTop w:val="0"/>
      <w:marBottom w:val="0"/>
      <w:divBdr>
        <w:top w:val="none" w:sz="0" w:space="0" w:color="auto"/>
        <w:left w:val="none" w:sz="0" w:space="0" w:color="auto"/>
        <w:bottom w:val="none" w:sz="0" w:space="0" w:color="auto"/>
        <w:right w:val="none" w:sz="0" w:space="0" w:color="auto"/>
      </w:divBdr>
    </w:div>
    <w:div w:id="2019652654">
      <w:bodyDiv w:val="1"/>
      <w:marLeft w:val="0"/>
      <w:marRight w:val="0"/>
      <w:marTop w:val="0"/>
      <w:marBottom w:val="0"/>
      <w:divBdr>
        <w:top w:val="none" w:sz="0" w:space="0" w:color="auto"/>
        <w:left w:val="none" w:sz="0" w:space="0" w:color="auto"/>
        <w:bottom w:val="none" w:sz="0" w:space="0" w:color="auto"/>
        <w:right w:val="none" w:sz="0" w:space="0" w:color="auto"/>
      </w:divBdr>
    </w:div>
    <w:div w:id="2021854094">
      <w:bodyDiv w:val="1"/>
      <w:marLeft w:val="0"/>
      <w:marRight w:val="0"/>
      <w:marTop w:val="0"/>
      <w:marBottom w:val="0"/>
      <w:divBdr>
        <w:top w:val="none" w:sz="0" w:space="0" w:color="auto"/>
        <w:left w:val="none" w:sz="0" w:space="0" w:color="auto"/>
        <w:bottom w:val="none" w:sz="0" w:space="0" w:color="auto"/>
        <w:right w:val="none" w:sz="0" w:space="0" w:color="auto"/>
      </w:divBdr>
    </w:div>
    <w:div w:id="2022659541">
      <w:bodyDiv w:val="1"/>
      <w:marLeft w:val="0"/>
      <w:marRight w:val="0"/>
      <w:marTop w:val="0"/>
      <w:marBottom w:val="0"/>
      <w:divBdr>
        <w:top w:val="none" w:sz="0" w:space="0" w:color="auto"/>
        <w:left w:val="none" w:sz="0" w:space="0" w:color="auto"/>
        <w:bottom w:val="none" w:sz="0" w:space="0" w:color="auto"/>
        <w:right w:val="none" w:sz="0" w:space="0" w:color="auto"/>
      </w:divBdr>
    </w:div>
    <w:div w:id="2023162582">
      <w:bodyDiv w:val="1"/>
      <w:marLeft w:val="0"/>
      <w:marRight w:val="0"/>
      <w:marTop w:val="0"/>
      <w:marBottom w:val="0"/>
      <w:divBdr>
        <w:top w:val="none" w:sz="0" w:space="0" w:color="auto"/>
        <w:left w:val="none" w:sz="0" w:space="0" w:color="auto"/>
        <w:bottom w:val="none" w:sz="0" w:space="0" w:color="auto"/>
        <w:right w:val="none" w:sz="0" w:space="0" w:color="auto"/>
      </w:divBdr>
    </w:div>
    <w:div w:id="2023436429">
      <w:bodyDiv w:val="1"/>
      <w:marLeft w:val="0"/>
      <w:marRight w:val="0"/>
      <w:marTop w:val="0"/>
      <w:marBottom w:val="0"/>
      <w:divBdr>
        <w:top w:val="none" w:sz="0" w:space="0" w:color="auto"/>
        <w:left w:val="none" w:sz="0" w:space="0" w:color="auto"/>
        <w:bottom w:val="none" w:sz="0" w:space="0" w:color="auto"/>
        <w:right w:val="none" w:sz="0" w:space="0" w:color="auto"/>
      </w:divBdr>
    </w:div>
    <w:div w:id="2023513418">
      <w:bodyDiv w:val="1"/>
      <w:marLeft w:val="0"/>
      <w:marRight w:val="0"/>
      <w:marTop w:val="0"/>
      <w:marBottom w:val="0"/>
      <w:divBdr>
        <w:top w:val="none" w:sz="0" w:space="0" w:color="auto"/>
        <w:left w:val="none" w:sz="0" w:space="0" w:color="auto"/>
        <w:bottom w:val="none" w:sz="0" w:space="0" w:color="auto"/>
        <w:right w:val="none" w:sz="0" w:space="0" w:color="auto"/>
      </w:divBdr>
    </w:div>
    <w:div w:id="2024474611">
      <w:bodyDiv w:val="1"/>
      <w:marLeft w:val="0"/>
      <w:marRight w:val="0"/>
      <w:marTop w:val="0"/>
      <w:marBottom w:val="0"/>
      <w:divBdr>
        <w:top w:val="none" w:sz="0" w:space="0" w:color="auto"/>
        <w:left w:val="none" w:sz="0" w:space="0" w:color="auto"/>
        <w:bottom w:val="none" w:sz="0" w:space="0" w:color="auto"/>
        <w:right w:val="none" w:sz="0" w:space="0" w:color="auto"/>
      </w:divBdr>
    </w:div>
    <w:div w:id="2024670347">
      <w:bodyDiv w:val="1"/>
      <w:marLeft w:val="0"/>
      <w:marRight w:val="0"/>
      <w:marTop w:val="0"/>
      <w:marBottom w:val="0"/>
      <w:divBdr>
        <w:top w:val="none" w:sz="0" w:space="0" w:color="auto"/>
        <w:left w:val="none" w:sz="0" w:space="0" w:color="auto"/>
        <w:bottom w:val="none" w:sz="0" w:space="0" w:color="auto"/>
        <w:right w:val="none" w:sz="0" w:space="0" w:color="auto"/>
      </w:divBdr>
    </w:div>
    <w:div w:id="2025667997">
      <w:bodyDiv w:val="1"/>
      <w:marLeft w:val="0"/>
      <w:marRight w:val="0"/>
      <w:marTop w:val="0"/>
      <w:marBottom w:val="0"/>
      <w:divBdr>
        <w:top w:val="none" w:sz="0" w:space="0" w:color="auto"/>
        <w:left w:val="none" w:sz="0" w:space="0" w:color="auto"/>
        <w:bottom w:val="none" w:sz="0" w:space="0" w:color="auto"/>
        <w:right w:val="none" w:sz="0" w:space="0" w:color="auto"/>
      </w:divBdr>
    </w:div>
    <w:div w:id="2025742552">
      <w:bodyDiv w:val="1"/>
      <w:marLeft w:val="0"/>
      <w:marRight w:val="0"/>
      <w:marTop w:val="0"/>
      <w:marBottom w:val="0"/>
      <w:divBdr>
        <w:top w:val="none" w:sz="0" w:space="0" w:color="auto"/>
        <w:left w:val="none" w:sz="0" w:space="0" w:color="auto"/>
        <w:bottom w:val="none" w:sz="0" w:space="0" w:color="auto"/>
        <w:right w:val="none" w:sz="0" w:space="0" w:color="auto"/>
      </w:divBdr>
    </w:div>
    <w:div w:id="2027053423">
      <w:bodyDiv w:val="1"/>
      <w:marLeft w:val="0"/>
      <w:marRight w:val="0"/>
      <w:marTop w:val="0"/>
      <w:marBottom w:val="0"/>
      <w:divBdr>
        <w:top w:val="none" w:sz="0" w:space="0" w:color="auto"/>
        <w:left w:val="none" w:sz="0" w:space="0" w:color="auto"/>
        <w:bottom w:val="none" w:sz="0" w:space="0" w:color="auto"/>
        <w:right w:val="none" w:sz="0" w:space="0" w:color="auto"/>
      </w:divBdr>
    </w:div>
    <w:div w:id="2027125633">
      <w:bodyDiv w:val="1"/>
      <w:marLeft w:val="0"/>
      <w:marRight w:val="0"/>
      <w:marTop w:val="0"/>
      <w:marBottom w:val="0"/>
      <w:divBdr>
        <w:top w:val="none" w:sz="0" w:space="0" w:color="auto"/>
        <w:left w:val="none" w:sz="0" w:space="0" w:color="auto"/>
        <w:bottom w:val="none" w:sz="0" w:space="0" w:color="auto"/>
        <w:right w:val="none" w:sz="0" w:space="0" w:color="auto"/>
      </w:divBdr>
    </w:div>
    <w:div w:id="2027322925">
      <w:bodyDiv w:val="1"/>
      <w:marLeft w:val="0"/>
      <w:marRight w:val="0"/>
      <w:marTop w:val="0"/>
      <w:marBottom w:val="0"/>
      <w:divBdr>
        <w:top w:val="none" w:sz="0" w:space="0" w:color="auto"/>
        <w:left w:val="none" w:sz="0" w:space="0" w:color="auto"/>
        <w:bottom w:val="none" w:sz="0" w:space="0" w:color="auto"/>
        <w:right w:val="none" w:sz="0" w:space="0" w:color="auto"/>
      </w:divBdr>
    </w:div>
    <w:div w:id="2028748414">
      <w:bodyDiv w:val="1"/>
      <w:marLeft w:val="0"/>
      <w:marRight w:val="0"/>
      <w:marTop w:val="0"/>
      <w:marBottom w:val="0"/>
      <w:divBdr>
        <w:top w:val="none" w:sz="0" w:space="0" w:color="auto"/>
        <w:left w:val="none" w:sz="0" w:space="0" w:color="auto"/>
        <w:bottom w:val="none" w:sz="0" w:space="0" w:color="auto"/>
        <w:right w:val="none" w:sz="0" w:space="0" w:color="auto"/>
      </w:divBdr>
    </w:div>
    <w:div w:id="2029484903">
      <w:bodyDiv w:val="1"/>
      <w:marLeft w:val="0"/>
      <w:marRight w:val="0"/>
      <w:marTop w:val="0"/>
      <w:marBottom w:val="0"/>
      <w:divBdr>
        <w:top w:val="none" w:sz="0" w:space="0" w:color="auto"/>
        <w:left w:val="none" w:sz="0" w:space="0" w:color="auto"/>
        <w:bottom w:val="none" w:sz="0" w:space="0" w:color="auto"/>
        <w:right w:val="none" w:sz="0" w:space="0" w:color="auto"/>
      </w:divBdr>
    </w:div>
    <w:div w:id="2029521406">
      <w:bodyDiv w:val="1"/>
      <w:marLeft w:val="0"/>
      <w:marRight w:val="0"/>
      <w:marTop w:val="0"/>
      <w:marBottom w:val="0"/>
      <w:divBdr>
        <w:top w:val="none" w:sz="0" w:space="0" w:color="auto"/>
        <w:left w:val="none" w:sz="0" w:space="0" w:color="auto"/>
        <w:bottom w:val="none" w:sz="0" w:space="0" w:color="auto"/>
        <w:right w:val="none" w:sz="0" w:space="0" w:color="auto"/>
      </w:divBdr>
    </w:div>
    <w:div w:id="2029674080">
      <w:bodyDiv w:val="1"/>
      <w:marLeft w:val="0"/>
      <w:marRight w:val="0"/>
      <w:marTop w:val="0"/>
      <w:marBottom w:val="0"/>
      <w:divBdr>
        <w:top w:val="none" w:sz="0" w:space="0" w:color="auto"/>
        <w:left w:val="none" w:sz="0" w:space="0" w:color="auto"/>
        <w:bottom w:val="none" w:sz="0" w:space="0" w:color="auto"/>
        <w:right w:val="none" w:sz="0" w:space="0" w:color="auto"/>
      </w:divBdr>
    </w:div>
    <w:div w:id="2029747737">
      <w:bodyDiv w:val="1"/>
      <w:marLeft w:val="0"/>
      <w:marRight w:val="0"/>
      <w:marTop w:val="0"/>
      <w:marBottom w:val="0"/>
      <w:divBdr>
        <w:top w:val="none" w:sz="0" w:space="0" w:color="auto"/>
        <w:left w:val="none" w:sz="0" w:space="0" w:color="auto"/>
        <w:bottom w:val="none" w:sz="0" w:space="0" w:color="auto"/>
        <w:right w:val="none" w:sz="0" w:space="0" w:color="auto"/>
      </w:divBdr>
    </w:div>
    <w:div w:id="2029939066">
      <w:bodyDiv w:val="1"/>
      <w:marLeft w:val="0"/>
      <w:marRight w:val="0"/>
      <w:marTop w:val="0"/>
      <w:marBottom w:val="0"/>
      <w:divBdr>
        <w:top w:val="none" w:sz="0" w:space="0" w:color="auto"/>
        <w:left w:val="none" w:sz="0" w:space="0" w:color="auto"/>
        <w:bottom w:val="none" w:sz="0" w:space="0" w:color="auto"/>
        <w:right w:val="none" w:sz="0" w:space="0" w:color="auto"/>
      </w:divBdr>
    </w:div>
    <w:div w:id="2032300678">
      <w:bodyDiv w:val="1"/>
      <w:marLeft w:val="0"/>
      <w:marRight w:val="0"/>
      <w:marTop w:val="0"/>
      <w:marBottom w:val="0"/>
      <w:divBdr>
        <w:top w:val="none" w:sz="0" w:space="0" w:color="auto"/>
        <w:left w:val="none" w:sz="0" w:space="0" w:color="auto"/>
        <w:bottom w:val="none" w:sz="0" w:space="0" w:color="auto"/>
        <w:right w:val="none" w:sz="0" w:space="0" w:color="auto"/>
      </w:divBdr>
    </w:div>
    <w:div w:id="2033257719">
      <w:bodyDiv w:val="1"/>
      <w:marLeft w:val="0"/>
      <w:marRight w:val="0"/>
      <w:marTop w:val="0"/>
      <w:marBottom w:val="0"/>
      <w:divBdr>
        <w:top w:val="none" w:sz="0" w:space="0" w:color="auto"/>
        <w:left w:val="none" w:sz="0" w:space="0" w:color="auto"/>
        <w:bottom w:val="none" w:sz="0" w:space="0" w:color="auto"/>
        <w:right w:val="none" w:sz="0" w:space="0" w:color="auto"/>
      </w:divBdr>
    </w:div>
    <w:div w:id="2034259887">
      <w:bodyDiv w:val="1"/>
      <w:marLeft w:val="0"/>
      <w:marRight w:val="0"/>
      <w:marTop w:val="0"/>
      <w:marBottom w:val="0"/>
      <w:divBdr>
        <w:top w:val="none" w:sz="0" w:space="0" w:color="auto"/>
        <w:left w:val="none" w:sz="0" w:space="0" w:color="auto"/>
        <w:bottom w:val="none" w:sz="0" w:space="0" w:color="auto"/>
        <w:right w:val="none" w:sz="0" w:space="0" w:color="auto"/>
      </w:divBdr>
    </w:div>
    <w:div w:id="2034378438">
      <w:bodyDiv w:val="1"/>
      <w:marLeft w:val="0"/>
      <w:marRight w:val="0"/>
      <w:marTop w:val="0"/>
      <w:marBottom w:val="0"/>
      <w:divBdr>
        <w:top w:val="none" w:sz="0" w:space="0" w:color="auto"/>
        <w:left w:val="none" w:sz="0" w:space="0" w:color="auto"/>
        <w:bottom w:val="none" w:sz="0" w:space="0" w:color="auto"/>
        <w:right w:val="none" w:sz="0" w:space="0" w:color="auto"/>
      </w:divBdr>
    </w:div>
    <w:div w:id="2034650899">
      <w:bodyDiv w:val="1"/>
      <w:marLeft w:val="0"/>
      <w:marRight w:val="0"/>
      <w:marTop w:val="0"/>
      <w:marBottom w:val="0"/>
      <w:divBdr>
        <w:top w:val="none" w:sz="0" w:space="0" w:color="auto"/>
        <w:left w:val="none" w:sz="0" w:space="0" w:color="auto"/>
        <w:bottom w:val="none" w:sz="0" w:space="0" w:color="auto"/>
        <w:right w:val="none" w:sz="0" w:space="0" w:color="auto"/>
      </w:divBdr>
    </w:div>
    <w:div w:id="2035762009">
      <w:bodyDiv w:val="1"/>
      <w:marLeft w:val="0"/>
      <w:marRight w:val="0"/>
      <w:marTop w:val="0"/>
      <w:marBottom w:val="0"/>
      <w:divBdr>
        <w:top w:val="none" w:sz="0" w:space="0" w:color="auto"/>
        <w:left w:val="none" w:sz="0" w:space="0" w:color="auto"/>
        <w:bottom w:val="none" w:sz="0" w:space="0" w:color="auto"/>
        <w:right w:val="none" w:sz="0" w:space="0" w:color="auto"/>
      </w:divBdr>
    </w:div>
    <w:div w:id="2036227292">
      <w:bodyDiv w:val="1"/>
      <w:marLeft w:val="0"/>
      <w:marRight w:val="0"/>
      <w:marTop w:val="0"/>
      <w:marBottom w:val="0"/>
      <w:divBdr>
        <w:top w:val="none" w:sz="0" w:space="0" w:color="auto"/>
        <w:left w:val="none" w:sz="0" w:space="0" w:color="auto"/>
        <w:bottom w:val="none" w:sz="0" w:space="0" w:color="auto"/>
        <w:right w:val="none" w:sz="0" w:space="0" w:color="auto"/>
      </w:divBdr>
    </w:div>
    <w:div w:id="2037732651">
      <w:bodyDiv w:val="1"/>
      <w:marLeft w:val="0"/>
      <w:marRight w:val="0"/>
      <w:marTop w:val="0"/>
      <w:marBottom w:val="0"/>
      <w:divBdr>
        <w:top w:val="none" w:sz="0" w:space="0" w:color="auto"/>
        <w:left w:val="none" w:sz="0" w:space="0" w:color="auto"/>
        <w:bottom w:val="none" w:sz="0" w:space="0" w:color="auto"/>
        <w:right w:val="none" w:sz="0" w:space="0" w:color="auto"/>
      </w:divBdr>
    </w:div>
    <w:div w:id="2038389115">
      <w:bodyDiv w:val="1"/>
      <w:marLeft w:val="0"/>
      <w:marRight w:val="0"/>
      <w:marTop w:val="0"/>
      <w:marBottom w:val="0"/>
      <w:divBdr>
        <w:top w:val="none" w:sz="0" w:space="0" w:color="auto"/>
        <w:left w:val="none" w:sz="0" w:space="0" w:color="auto"/>
        <w:bottom w:val="none" w:sz="0" w:space="0" w:color="auto"/>
        <w:right w:val="none" w:sz="0" w:space="0" w:color="auto"/>
      </w:divBdr>
    </w:div>
    <w:div w:id="2041002812">
      <w:bodyDiv w:val="1"/>
      <w:marLeft w:val="0"/>
      <w:marRight w:val="0"/>
      <w:marTop w:val="0"/>
      <w:marBottom w:val="0"/>
      <w:divBdr>
        <w:top w:val="none" w:sz="0" w:space="0" w:color="auto"/>
        <w:left w:val="none" w:sz="0" w:space="0" w:color="auto"/>
        <w:bottom w:val="none" w:sz="0" w:space="0" w:color="auto"/>
        <w:right w:val="none" w:sz="0" w:space="0" w:color="auto"/>
      </w:divBdr>
    </w:div>
    <w:div w:id="2041785576">
      <w:bodyDiv w:val="1"/>
      <w:marLeft w:val="0"/>
      <w:marRight w:val="0"/>
      <w:marTop w:val="0"/>
      <w:marBottom w:val="0"/>
      <w:divBdr>
        <w:top w:val="none" w:sz="0" w:space="0" w:color="auto"/>
        <w:left w:val="none" w:sz="0" w:space="0" w:color="auto"/>
        <w:bottom w:val="none" w:sz="0" w:space="0" w:color="auto"/>
        <w:right w:val="none" w:sz="0" w:space="0" w:color="auto"/>
      </w:divBdr>
    </w:div>
    <w:div w:id="2041973275">
      <w:bodyDiv w:val="1"/>
      <w:marLeft w:val="0"/>
      <w:marRight w:val="0"/>
      <w:marTop w:val="0"/>
      <w:marBottom w:val="0"/>
      <w:divBdr>
        <w:top w:val="none" w:sz="0" w:space="0" w:color="auto"/>
        <w:left w:val="none" w:sz="0" w:space="0" w:color="auto"/>
        <w:bottom w:val="none" w:sz="0" w:space="0" w:color="auto"/>
        <w:right w:val="none" w:sz="0" w:space="0" w:color="auto"/>
      </w:divBdr>
    </w:div>
    <w:div w:id="2044207811">
      <w:bodyDiv w:val="1"/>
      <w:marLeft w:val="0"/>
      <w:marRight w:val="0"/>
      <w:marTop w:val="0"/>
      <w:marBottom w:val="0"/>
      <w:divBdr>
        <w:top w:val="none" w:sz="0" w:space="0" w:color="auto"/>
        <w:left w:val="none" w:sz="0" w:space="0" w:color="auto"/>
        <w:bottom w:val="none" w:sz="0" w:space="0" w:color="auto"/>
        <w:right w:val="none" w:sz="0" w:space="0" w:color="auto"/>
      </w:divBdr>
    </w:div>
    <w:div w:id="2045204773">
      <w:bodyDiv w:val="1"/>
      <w:marLeft w:val="0"/>
      <w:marRight w:val="0"/>
      <w:marTop w:val="0"/>
      <w:marBottom w:val="0"/>
      <w:divBdr>
        <w:top w:val="none" w:sz="0" w:space="0" w:color="auto"/>
        <w:left w:val="none" w:sz="0" w:space="0" w:color="auto"/>
        <w:bottom w:val="none" w:sz="0" w:space="0" w:color="auto"/>
        <w:right w:val="none" w:sz="0" w:space="0" w:color="auto"/>
      </w:divBdr>
    </w:div>
    <w:div w:id="2045207136">
      <w:bodyDiv w:val="1"/>
      <w:marLeft w:val="0"/>
      <w:marRight w:val="0"/>
      <w:marTop w:val="0"/>
      <w:marBottom w:val="0"/>
      <w:divBdr>
        <w:top w:val="none" w:sz="0" w:space="0" w:color="auto"/>
        <w:left w:val="none" w:sz="0" w:space="0" w:color="auto"/>
        <w:bottom w:val="none" w:sz="0" w:space="0" w:color="auto"/>
        <w:right w:val="none" w:sz="0" w:space="0" w:color="auto"/>
      </w:divBdr>
    </w:div>
    <w:div w:id="2045933935">
      <w:bodyDiv w:val="1"/>
      <w:marLeft w:val="0"/>
      <w:marRight w:val="0"/>
      <w:marTop w:val="0"/>
      <w:marBottom w:val="0"/>
      <w:divBdr>
        <w:top w:val="none" w:sz="0" w:space="0" w:color="auto"/>
        <w:left w:val="none" w:sz="0" w:space="0" w:color="auto"/>
        <w:bottom w:val="none" w:sz="0" w:space="0" w:color="auto"/>
        <w:right w:val="none" w:sz="0" w:space="0" w:color="auto"/>
      </w:divBdr>
    </w:div>
    <w:div w:id="2046714857">
      <w:bodyDiv w:val="1"/>
      <w:marLeft w:val="0"/>
      <w:marRight w:val="0"/>
      <w:marTop w:val="0"/>
      <w:marBottom w:val="0"/>
      <w:divBdr>
        <w:top w:val="none" w:sz="0" w:space="0" w:color="auto"/>
        <w:left w:val="none" w:sz="0" w:space="0" w:color="auto"/>
        <w:bottom w:val="none" w:sz="0" w:space="0" w:color="auto"/>
        <w:right w:val="none" w:sz="0" w:space="0" w:color="auto"/>
      </w:divBdr>
    </w:div>
    <w:div w:id="2048138624">
      <w:bodyDiv w:val="1"/>
      <w:marLeft w:val="0"/>
      <w:marRight w:val="0"/>
      <w:marTop w:val="0"/>
      <w:marBottom w:val="0"/>
      <w:divBdr>
        <w:top w:val="none" w:sz="0" w:space="0" w:color="auto"/>
        <w:left w:val="none" w:sz="0" w:space="0" w:color="auto"/>
        <w:bottom w:val="none" w:sz="0" w:space="0" w:color="auto"/>
        <w:right w:val="none" w:sz="0" w:space="0" w:color="auto"/>
      </w:divBdr>
    </w:div>
    <w:div w:id="2048143658">
      <w:bodyDiv w:val="1"/>
      <w:marLeft w:val="0"/>
      <w:marRight w:val="0"/>
      <w:marTop w:val="0"/>
      <w:marBottom w:val="0"/>
      <w:divBdr>
        <w:top w:val="none" w:sz="0" w:space="0" w:color="auto"/>
        <w:left w:val="none" w:sz="0" w:space="0" w:color="auto"/>
        <w:bottom w:val="none" w:sz="0" w:space="0" w:color="auto"/>
        <w:right w:val="none" w:sz="0" w:space="0" w:color="auto"/>
      </w:divBdr>
    </w:div>
    <w:div w:id="2049138274">
      <w:bodyDiv w:val="1"/>
      <w:marLeft w:val="0"/>
      <w:marRight w:val="0"/>
      <w:marTop w:val="0"/>
      <w:marBottom w:val="0"/>
      <w:divBdr>
        <w:top w:val="none" w:sz="0" w:space="0" w:color="auto"/>
        <w:left w:val="none" w:sz="0" w:space="0" w:color="auto"/>
        <w:bottom w:val="none" w:sz="0" w:space="0" w:color="auto"/>
        <w:right w:val="none" w:sz="0" w:space="0" w:color="auto"/>
      </w:divBdr>
    </w:div>
    <w:div w:id="2050034784">
      <w:bodyDiv w:val="1"/>
      <w:marLeft w:val="0"/>
      <w:marRight w:val="0"/>
      <w:marTop w:val="0"/>
      <w:marBottom w:val="0"/>
      <w:divBdr>
        <w:top w:val="none" w:sz="0" w:space="0" w:color="auto"/>
        <w:left w:val="none" w:sz="0" w:space="0" w:color="auto"/>
        <w:bottom w:val="none" w:sz="0" w:space="0" w:color="auto"/>
        <w:right w:val="none" w:sz="0" w:space="0" w:color="auto"/>
      </w:divBdr>
    </w:div>
    <w:div w:id="2051688017">
      <w:bodyDiv w:val="1"/>
      <w:marLeft w:val="0"/>
      <w:marRight w:val="0"/>
      <w:marTop w:val="0"/>
      <w:marBottom w:val="0"/>
      <w:divBdr>
        <w:top w:val="none" w:sz="0" w:space="0" w:color="auto"/>
        <w:left w:val="none" w:sz="0" w:space="0" w:color="auto"/>
        <w:bottom w:val="none" w:sz="0" w:space="0" w:color="auto"/>
        <w:right w:val="none" w:sz="0" w:space="0" w:color="auto"/>
      </w:divBdr>
    </w:div>
    <w:div w:id="2052419770">
      <w:bodyDiv w:val="1"/>
      <w:marLeft w:val="0"/>
      <w:marRight w:val="0"/>
      <w:marTop w:val="0"/>
      <w:marBottom w:val="0"/>
      <w:divBdr>
        <w:top w:val="none" w:sz="0" w:space="0" w:color="auto"/>
        <w:left w:val="none" w:sz="0" w:space="0" w:color="auto"/>
        <w:bottom w:val="none" w:sz="0" w:space="0" w:color="auto"/>
        <w:right w:val="none" w:sz="0" w:space="0" w:color="auto"/>
      </w:divBdr>
    </w:div>
    <w:div w:id="2053994085">
      <w:bodyDiv w:val="1"/>
      <w:marLeft w:val="0"/>
      <w:marRight w:val="0"/>
      <w:marTop w:val="0"/>
      <w:marBottom w:val="0"/>
      <w:divBdr>
        <w:top w:val="none" w:sz="0" w:space="0" w:color="auto"/>
        <w:left w:val="none" w:sz="0" w:space="0" w:color="auto"/>
        <w:bottom w:val="none" w:sz="0" w:space="0" w:color="auto"/>
        <w:right w:val="none" w:sz="0" w:space="0" w:color="auto"/>
      </w:divBdr>
    </w:div>
    <w:div w:id="2055422083">
      <w:bodyDiv w:val="1"/>
      <w:marLeft w:val="0"/>
      <w:marRight w:val="0"/>
      <w:marTop w:val="0"/>
      <w:marBottom w:val="0"/>
      <w:divBdr>
        <w:top w:val="none" w:sz="0" w:space="0" w:color="auto"/>
        <w:left w:val="none" w:sz="0" w:space="0" w:color="auto"/>
        <w:bottom w:val="none" w:sz="0" w:space="0" w:color="auto"/>
        <w:right w:val="none" w:sz="0" w:space="0" w:color="auto"/>
      </w:divBdr>
    </w:div>
    <w:div w:id="2055930583">
      <w:bodyDiv w:val="1"/>
      <w:marLeft w:val="0"/>
      <w:marRight w:val="0"/>
      <w:marTop w:val="0"/>
      <w:marBottom w:val="0"/>
      <w:divBdr>
        <w:top w:val="none" w:sz="0" w:space="0" w:color="auto"/>
        <w:left w:val="none" w:sz="0" w:space="0" w:color="auto"/>
        <w:bottom w:val="none" w:sz="0" w:space="0" w:color="auto"/>
        <w:right w:val="none" w:sz="0" w:space="0" w:color="auto"/>
      </w:divBdr>
    </w:div>
    <w:div w:id="2055959809">
      <w:bodyDiv w:val="1"/>
      <w:marLeft w:val="0"/>
      <w:marRight w:val="0"/>
      <w:marTop w:val="0"/>
      <w:marBottom w:val="0"/>
      <w:divBdr>
        <w:top w:val="none" w:sz="0" w:space="0" w:color="auto"/>
        <w:left w:val="none" w:sz="0" w:space="0" w:color="auto"/>
        <w:bottom w:val="none" w:sz="0" w:space="0" w:color="auto"/>
        <w:right w:val="none" w:sz="0" w:space="0" w:color="auto"/>
      </w:divBdr>
    </w:div>
    <w:div w:id="2056347773">
      <w:bodyDiv w:val="1"/>
      <w:marLeft w:val="0"/>
      <w:marRight w:val="0"/>
      <w:marTop w:val="0"/>
      <w:marBottom w:val="0"/>
      <w:divBdr>
        <w:top w:val="none" w:sz="0" w:space="0" w:color="auto"/>
        <w:left w:val="none" w:sz="0" w:space="0" w:color="auto"/>
        <w:bottom w:val="none" w:sz="0" w:space="0" w:color="auto"/>
        <w:right w:val="none" w:sz="0" w:space="0" w:color="auto"/>
      </w:divBdr>
    </w:div>
    <w:div w:id="2057654259">
      <w:bodyDiv w:val="1"/>
      <w:marLeft w:val="0"/>
      <w:marRight w:val="0"/>
      <w:marTop w:val="0"/>
      <w:marBottom w:val="0"/>
      <w:divBdr>
        <w:top w:val="none" w:sz="0" w:space="0" w:color="auto"/>
        <w:left w:val="none" w:sz="0" w:space="0" w:color="auto"/>
        <w:bottom w:val="none" w:sz="0" w:space="0" w:color="auto"/>
        <w:right w:val="none" w:sz="0" w:space="0" w:color="auto"/>
      </w:divBdr>
    </w:div>
    <w:div w:id="2057778957">
      <w:bodyDiv w:val="1"/>
      <w:marLeft w:val="0"/>
      <w:marRight w:val="0"/>
      <w:marTop w:val="0"/>
      <w:marBottom w:val="0"/>
      <w:divBdr>
        <w:top w:val="none" w:sz="0" w:space="0" w:color="auto"/>
        <w:left w:val="none" w:sz="0" w:space="0" w:color="auto"/>
        <w:bottom w:val="none" w:sz="0" w:space="0" w:color="auto"/>
        <w:right w:val="none" w:sz="0" w:space="0" w:color="auto"/>
      </w:divBdr>
    </w:div>
    <w:div w:id="2059279452">
      <w:bodyDiv w:val="1"/>
      <w:marLeft w:val="0"/>
      <w:marRight w:val="0"/>
      <w:marTop w:val="0"/>
      <w:marBottom w:val="0"/>
      <w:divBdr>
        <w:top w:val="none" w:sz="0" w:space="0" w:color="auto"/>
        <w:left w:val="none" w:sz="0" w:space="0" w:color="auto"/>
        <w:bottom w:val="none" w:sz="0" w:space="0" w:color="auto"/>
        <w:right w:val="none" w:sz="0" w:space="0" w:color="auto"/>
      </w:divBdr>
    </w:div>
    <w:div w:id="2059746243">
      <w:bodyDiv w:val="1"/>
      <w:marLeft w:val="0"/>
      <w:marRight w:val="0"/>
      <w:marTop w:val="0"/>
      <w:marBottom w:val="0"/>
      <w:divBdr>
        <w:top w:val="none" w:sz="0" w:space="0" w:color="auto"/>
        <w:left w:val="none" w:sz="0" w:space="0" w:color="auto"/>
        <w:bottom w:val="none" w:sz="0" w:space="0" w:color="auto"/>
        <w:right w:val="none" w:sz="0" w:space="0" w:color="auto"/>
      </w:divBdr>
    </w:div>
    <w:div w:id="2060741704">
      <w:bodyDiv w:val="1"/>
      <w:marLeft w:val="0"/>
      <w:marRight w:val="0"/>
      <w:marTop w:val="0"/>
      <w:marBottom w:val="0"/>
      <w:divBdr>
        <w:top w:val="none" w:sz="0" w:space="0" w:color="auto"/>
        <w:left w:val="none" w:sz="0" w:space="0" w:color="auto"/>
        <w:bottom w:val="none" w:sz="0" w:space="0" w:color="auto"/>
        <w:right w:val="none" w:sz="0" w:space="0" w:color="auto"/>
      </w:divBdr>
    </w:div>
    <w:div w:id="2060930994">
      <w:bodyDiv w:val="1"/>
      <w:marLeft w:val="0"/>
      <w:marRight w:val="0"/>
      <w:marTop w:val="0"/>
      <w:marBottom w:val="0"/>
      <w:divBdr>
        <w:top w:val="none" w:sz="0" w:space="0" w:color="auto"/>
        <w:left w:val="none" w:sz="0" w:space="0" w:color="auto"/>
        <w:bottom w:val="none" w:sz="0" w:space="0" w:color="auto"/>
        <w:right w:val="none" w:sz="0" w:space="0" w:color="auto"/>
      </w:divBdr>
    </w:div>
    <w:div w:id="2060934311">
      <w:bodyDiv w:val="1"/>
      <w:marLeft w:val="0"/>
      <w:marRight w:val="0"/>
      <w:marTop w:val="0"/>
      <w:marBottom w:val="0"/>
      <w:divBdr>
        <w:top w:val="none" w:sz="0" w:space="0" w:color="auto"/>
        <w:left w:val="none" w:sz="0" w:space="0" w:color="auto"/>
        <w:bottom w:val="none" w:sz="0" w:space="0" w:color="auto"/>
        <w:right w:val="none" w:sz="0" w:space="0" w:color="auto"/>
      </w:divBdr>
    </w:div>
    <w:div w:id="2061128468">
      <w:bodyDiv w:val="1"/>
      <w:marLeft w:val="0"/>
      <w:marRight w:val="0"/>
      <w:marTop w:val="0"/>
      <w:marBottom w:val="0"/>
      <w:divBdr>
        <w:top w:val="none" w:sz="0" w:space="0" w:color="auto"/>
        <w:left w:val="none" w:sz="0" w:space="0" w:color="auto"/>
        <w:bottom w:val="none" w:sz="0" w:space="0" w:color="auto"/>
        <w:right w:val="none" w:sz="0" w:space="0" w:color="auto"/>
      </w:divBdr>
    </w:div>
    <w:div w:id="2062244177">
      <w:bodyDiv w:val="1"/>
      <w:marLeft w:val="0"/>
      <w:marRight w:val="0"/>
      <w:marTop w:val="0"/>
      <w:marBottom w:val="0"/>
      <w:divBdr>
        <w:top w:val="none" w:sz="0" w:space="0" w:color="auto"/>
        <w:left w:val="none" w:sz="0" w:space="0" w:color="auto"/>
        <w:bottom w:val="none" w:sz="0" w:space="0" w:color="auto"/>
        <w:right w:val="none" w:sz="0" w:space="0" w:color="auto"/>
      </w:divBdr>
    </w:div>
    <w:div w:id="2063749778">
      <w:bodyDiv w:val="1"/>
      <w:marLeft w:val="0"/>
      <w:marRight w:val="0"/>
      <w:marTop w:val="0"/>
      <w:marBottom w:val="0"/>
      <w:divBdr>
        <w:top w:val="none" w:sz="0" w:space="0" w:color="auto"/>
        <w:left w:val="none" w:sz="0" w:space="0" w:color="auto"/>
        <w:bottom w:val="none" w:sz="0" w:space="0" w:color="auto"/>
        <w:right w:val="none" w:sz="0" w:space="0" w:color="auto"/>
      </w:divBdr>
    </w:div>
    <w:div w:id="2064019510">
      <w:bodyDiv w:val="1"/>
      <w:marLeft w:val="0"/>
      <w:marRight w:val="0"/>
      <w:marTop w:val="0"/>
      <w:marBottom w:val="0"/>
      <w:divBdr>
        <w:top w:val="none" w:sz="0" w:space="0" w:color="auto"/>
        <w:left w:val="none" w:sz="0" w:space="0" w:color="auto"/>
        <w:bottom w:val="none" w:sz="0" w:space="0" w:color="auto"/>
        <w:right w:val="none" w:sz="0" w:space="0" w:color="auto"/>
      </w:divBdr>
    </w:div>
    <w:div w:id="2065058505">
      <w:bodyDiv w:val="1"/>
      <w:marLeft w:val="0"/>
      <w:marRight w:val="0"/>
      <w:marTop w:val="0"/>
      <w:marBottom w:val="0"/>
      <w:divBdr>
        <w:top w:val="none" w:sz="0" w:space="0" w:color="auto"/>
        <w:left w:val="none" w:sz="0" w:space="0" w:color="auto"/>
        <w:bottom w:val="none" w:sz="0" w:space="0" w:color="auto"/>
        <w:right w:val="none" w:sz="0" w:space="0" w:color="auto"/>
      </w:divBdr>
    </w:div>
    <w:div w:id="2065331730">
      <w:bodyDiv w:val="1"/>
      <w:marLeft w:val="0"/>
      <w:marRight w:val="0"/>
      <w:marTop w:val="0"/>
      <w:marBottom w:val="0"/>
      <w:divBdr>
        <w:top w:val="none" w:sz="0" w:space="0" w:color="auto"/>
        <w:left w:val="none" w:sz="0" w:space="0" w:color="auto"/>
        <w:bottom w:val="none" w:sz="0" w:space="0" w:color="auto"/>
        <w:right w:val="none" w:sz="0" w:space="0" w:color="auto"/>
      </w:divBdr>
    </w:div>
    <w:div w:id="2065712910">
      <w:bodyDiv w:val="1"/>
      <w:marLeft w:val="0"/>
      <w:marRight w:val="0"/>
      <w:marTop w:val="0"/>
      <w:marBottom w:val="0"/>
      <w:divBdr>
        <w:top w:val="none" w:sz="0" w:space="0" w:color="auto"/>
        <w:left w:val="none" w:sz="0" w:space="0" w:color="auto"/>
        <w:bottom w:val="none" w:sz="0" w:space="0" w:color="auto"/>
        <w:right w:val="none" w:sz="0" w:space="0" w:color="auto"/>
      </w:divBdr>
    </w:div>
    <w:div w:id="2065907387">
      <w:bodyDiv w:val="1"/>
      <w:marLeft w:val="0"/>
      <w:marRight w:val="0"/>
      <w:marTop w:val="0"/>
      <w:marBottom w:val="0"/>
      <w:divBdr>
        <w:top w:val="none" w:sz="0" w:space="0" w:color="auto"/>
        <w:left w:val="none" w:sz="0" w:space="0" w:color="auto"/>
        <w:bottom w:val="none" w:sz="0" w:space="0" w:color="auto"/>
        <w:right w:val="none" w:sz="0" w:space="0" w:color="auto"/>
      </w:divBdr>
    </w:div>
    <w:div w:id="2066709180">
      <w:bodyDiv w:val="1"/>
      <w:marLeft w:val="0"/>
      <w:marRight w:val="0"/>
      <w:marTop w:val="0"/>
      <w:marBottom w:val="0"/>
      <w:divBdr>
        <w:top w:val="none" w:sz="0" w:space="0" w:color="auto"/>
        <w:left w:val="none" w:sz="0" w:space="0" w:color="auto"/>
        <w:bottom w:val="none" w:sz="0" w:space="0" w:color="auto"/>
        <w:right w:val="none" w:sz="0" w:space="0" w:color="auto"/>
      </w:divBdr>
    </w:div>
    <w:div w:id="2067411825">
      <w:bodyDiv w:val="1"/>
      <w:marLeft w:val="0"/>
      <w:marRight w:val="0"/>
      <w:marTop w:val="0"/>
      <w:marBottom w:val="0"/>
      <w:divBdr>
        <w:top w:val="none" w:sz="0" w:space="0" w:color="auto"/>
        <w:left w:val="none" w:sz="0" w:space="0" w:color="auto"/>
        <w:bottom w:val="none" w:sz="0" w:space="0" w:color="auto"/>
        <w:right w:val="none" w:sz="0" w:space="0" w:color="auto"/>
      </w:divBdr>
    </w:div>
    <w:div w:id="2069063375">
      <w:bodyDiv w:val="1"/>
      <w:marLeft w:val="0"/>
      <w:marRight w:val="0"/>
      <w:marTop w:val="0"/>
      <w:marBottom w:val="0"/>
      <w:divBdr>
        <w:top w:val="none" w:sz="0" w:space="0" w:color="auto"/>
        <w:left w:val="none" w:sz="0" w:space="0" w:color="auto"/>
        <w:bottom w:val="none" w:sz="0" w:space="0" w:color="auto"/>
        <w:right w:val="none" w:sz="0" w:space="0" w:color="auto"/>
      </w:divBdr>
    </w:div>
    <w:div w:id="2070153528">
      <w:bodyDiv w:val="1"/>
      <w:marLeft w:val="0"/>
      <w:marRight w:val="0"/>
      <w:marTop w:val="0"/>
      <w:marBottom w:val="0"/>
      <w:divBdr>
        <w:top w:val="none" w:sz="0" w:space="0" w:color="auto"/>
        <w:left w:val="none" w:sz="0" w:space="0" w:color="auto"/>
        <w:bottom w:val="none" w:sz="0" w:space="0" w:color="auto"/>
        <w:right w:val="none" w:sz="0" w:space="0" w:color="auto"/>
      </w:divBdr>
    </w:div>
    <w:div w:id="2071266124">
      <w:bodyDiv w:val="1"/>
      <w:marLeft w:val="0"/>
      <w:marRight w:val="0"/>
      <w:marTop w:val="0"/>
      <w:marBottom w:val="0"/>
      <w:divBdr>
        <w:top w:val="none" w:sz="0" w:space="0" w:color="auto"/>
        <w:left w:val="none" w:sz="0" w:space="0" w:color="auto"/>
        <w:bottom w:val="none" w:sz="0" w:space="0" w:color="auto"/>
        <w:right w:val="none" w:sz="0" w:space="0" w:color="auto"/>
      </w:divBdr>
    </w:div>
    <w:div w:id="2072651809">
      <w:bodyDiv w:val="1"/>
      <w:marLeft w:val="0"/>
      <w:marRight w:val="0"/>
      <w:marTop w:val="0"/>
      <w:marBottom w:val="0"/>
      <w:divBdr>
        <w:top w:val="none" w:sz="0" w:space="0" w:color="auto"/>
        <w:left w:val="none" w:sz="0" w:space="0" w:color="auto"/>
        <w:bottom w:val="none" w:sz="0" w:space="0" w:color="auto"/>
        <w:right w:val="none" w:sz="0" w:space="0" w:color="auto"/>
      </w:divBdr>
    </w:div>
    <w:div w:id="2074156561">
      <w:bodyDiv w:val="1"/>
      <w:marLeft w:val="0"/>
      <w:marRight w:val="0"/>
      <w:marTop w:val="0"/>
      <w:marBottom w:val="0"/>
      <w:divBdr>
        <w:top w:val="none" w:sz="0" w:space="0" w:color="auto"/>
        <w:left w:val="none" w:sz="0" w:space="0" w:color="auto"/>
        <w:bottom w:val="none" w:sz="0" w:space="0" w:color="auto"/>
        <w:right w:val="none" w:sz="0" w:space="0" w:color="auto"/>
      </w:divBdr>
    </w:div>
    <w:div w:id="2076931755">
      <w:bodyDiv w:val="1"/>
      <w:marLeft w:val="0"/>
      <w:marRight w:val="0"/>
      <w:marTop w:val="0"/>
      <w:marBottom w:val="0"/>
      <w:divBdr>
        <w:top w:val="none" w:sz="0" w:space="0" w:color="auto"/>
        <w:left w:val="none" w:sz="0" w:space="0" w:color="auto"/>
        <w:bottom w:val="none" w:sz="0" w:space="0" w:color="auto"/>
        <w:right w:val="none" w:sz="0" w:space="0" w:color="auto"/>
      </w:divBdr>
    </w:div>
    <w:div w:id="2078552943">
      <w:bodyDiv w:val="1"/>
      <w:marLeft w:val="0"/>
      <w:marRight w:val="0"/>
      <w:marTop w:val="0"/>
      <w:marBottom w:val="0"/>
      <w:divBdr>
        <w:top w:val="none" w:sz="0" w:space="0" w:color="auto"/>
        <w:left w:val="none" w:sz="0" w:space="0" w:color="auto"/>
        <w:bottom w:val="none" w:sz="0" w:space="0" w:color="auto"/>
        <w:right w:val="none" w:sz="0" w:space="0" w:color="auto"/>
      </w:divBdr>
    </w:div>
    <w:div w:id="2079280206">
      <w:bodyDiv w:val="1"/>
      <w:marLeft w:val="0"/>
      <w:marRight w:val="0"/>
      <w:marTop w:val="0"/>
      <w:marBottom w:val="0"/>
      <w:divBdr>
        <w:top w:val="none" w:sz="0" w:space="0" w:color="auto"/>
        <w:left w:val="none" w:sz="0" w:space="0" w:color="auto"/>
        <w:bottom w:val="none" w:sz="0" w:space="0" w:color="auto"/>
        <w:right w:val="none" w:sz="0" w:space="0" w:color="auto"/>
      </w:divBdr>
    </w:div>
    <w:div w:id="2079554643">
      <w:bodyDiv w:val="1"/>
      <w:marLeft w:val="0"/>
      <w:marRight w:val="0"/>
      <w:marTop w:val="0"/>
      <w:marBottom w:val="0"/>
      <w:divBdr>
        <w:top w:val="none" w:sz="0" w:space="0" w:color="auto"/>
        <w:left w:val="none" w:sz="0" w:space="0" w:color="auto"/>
        <w:bottom w:val="none" w:sz="0" w:space="0" w:color="auto"/>
        <w:right w:val="none" w:sz="0" w:space="0" w:color="auto"/>
      </w:divBdr>
    </w:div>
    <w:div w:id="2079747858">
      <w:bodyDiv w:val="1"/>
      <w:marLeft w:val="0"/>
      <w:marRight w:val="0"/>
      <w:marTop w:val="0"/>
      <w:marBottom w:val="0"/>
      <w:divBdr>
        <w:top w:val="none" w:sz="0" w:space="0" w:color="auto"/>
        <w:left w:val="none" w:sz="0" w:space="0" w:color="auto"/>
        <w:bottom w:val="none" w:sz="0" w:space="0" w:color="auto"/>
        <w:right w:val="none" w:sz="0" w:space="0" w:color="auto"/>
      </w:divBdr>
    </w:div>
    <w:div w:id="2080056172">
      <w:bodyDiv w:val="1"/>
      <w:marLeft w:val="0"/>
      <w:marRight w:val="0"/>
      <w:marTop w:val="0"/>
      <w:marBottom w:val="0"/>
      <w:divBdr>
        <w:top w:val="none" w:sz="0" w:space="0" w:color="auto"/>
        <w:left w:val="none" w:sz="0" w:space="0" w:color="auto"/>
        <w:bottom w:val="none" w:sz="0" w:space="0" w:color="auto"/>
        <w:right w:val="none" w:sz="0" w:space="0" w:color="auto"/>
      </w:divBdr>
    </w:div>
    <w:div w:id="2080133017">
      <w:bodyDiv w:val="1"/>
      <w:marLeft w:val="0"/>
      <w:marRight w:val="0"/>
      <w:marTop w:val="0"/>
      <w:marBottom w:val="0"/>
      <w:divBdr>
        <w:top w:val="none" w:sz="0" w:space="0" w:color="auto"/>
        <w:left w:val="none" w:sz="0" w:space="0" w:color="auto"/>
        <w:bottom w:val="none" w:sz="0" w:space="0" w:color="auto"/>
        <w:right w:val="none" w:sz="0" w:space="0" w:color="auto"/>
      </w:divBdr>
    </w:div>
    <w:div w:id="2080518581">
      <w:bodyDiv w:val="1"/>
      <w:marLeft w:val="0"/>
      <w:marRight w:val="0"/>
      <w:marTop w:val="0"/>
      <w:marBottom w:val="0"/>
      <w:divBdr>
        <w:top w:val="none" w:sz="0" w:space="0" w:color="auto"/>
        <w:left w:val="none" w:sz="0" w:space="0" w:color="auto"/>
        <w:bottom w:val="none" w:sz="0" w:space="0" w:color="auto"/>
        <w:right w:val="none" w:sz="0" w:space="0" w:color="auto"/>
      </w:divBdr>
    </w:div>
    <w:div w:id="2080865187">
      <w:bodyDiv w:val="1"/>
      <w:marLeft w:val="0"/>
      <w:marRight w:val="0"/>
      <w:marTop w:val="0"/>
      <w:marBottom w:val="0"/>
      <w:divBdr>
        <w:top w:val="none" w:sz="0" w:space="0" w:color="auto"/>
        <w:left w:val="none" w:sz="0" w:space="0" w:color="auto"/>
        <w:bottom w:val="none" w:sz="0" w:space="0" w:color="auto"/>
        <w:right w:val="none" w:sz="0" w:space="0" w:color="auto"/>
      </w:divBdr>
    </w:div>
    <w:div w:id="2083290328">
      <w:bodyDiv w:val="1"/>
      <w:marLeft w:val="0"/>
      <w:marRight w:val="0"/>
      <w:marTop w:val="0"/>
      <w:marBottom w:val="0"/>
      <w:divBdr>
        <w:top w:val="none" w:sz="0" w:space="0" w:color="auto"/>
        <w:left w:val="none" w:sz="0" w:space="0" w:color="auto"/>
        <w:bottom w:val="none" w:sz="0" w:space="0" w:color="auto"/>
        <w:right w:val="none" w:sz="0" w:space="0" w:color="auto"/>
      </w:divBdr>
    </w:div>
    <w:div w:id="2087650950">
      <w:bodyDiv w:val="1"/>
      <w:marLeft w:val="0"/>
      <w:marRight w:val="0"/>
      <w:marTop w:val="0"/>
      <w:marBottom w:val="0"/>
      <w:divBdr>
        <w:top w:val="none" w:sz="0" w:space="0" w:color="auto"/>
        <w:left w:val="none" w:sz="0" w:space="0" w:color="auto"/>
        <w:bottom w:val="none" w:sz="0" w:space="0" w:color="auto"/>
        <w:right w:val="none" w:sz="0" w:space="0" w:color="auto"/>
      </w:divBdr>
    </w:div>
    <w:div w:id="2088307919">
      <w:bodyDiv w:val="1"/>
      <w:marLeft w:val="0"/>
      <w:marRight w:val="0"/>
      <w:marTop w:val="0"/>
      <w:marBottom w:val="0"/>
      <w:divBdr>
        <w:top w:val="none" w:sz="0" w:space="0" w:color="auto"/>
        <w:left w:val="none" w:sz="0" w:space="0" w:color="auto"/>
        <w:bottom w:val="none" w:sz="0" w:space="0" w:color="auto"/>
        <w:right w:val="none" w:sz="0" w:space="0" w:color="auto"/>
      </w:divBdr>
    </w:div>
    <w:div w:id="2088728720">
      <w:bodyDiv w:val="1"/>
      <w:marLeft w:val="0"/>
      <w:marRight w:val="0"/>
      <w:marTop w:val="0"/>
      <w:marBottom w:val="0"/>
      <w:divBdr>
        <w:top w:val="none" w:sz="0" w:space="0" w:color="auto"/>
        <w:left w:val="none" w:sz="0" w:space="0" w:color="auto"/>
        <w:bottom w:val="none" w:sz="0" w:space="0" w:color="auto"/>
        <w:right w:val="none" w:sz="0" w:space="0" w:color="auto"/>
      </w:divBdr>
    </w:div>
    <w:div w:id="2089230153">
      <w:bodyDiv w:val="1"/>
      <w:marLeft w:val="0"/>
      <w:marRight w:val="0"/>
      <w:marTop w:val="0"/>
      <w:marBottom w:val="0"/>
      <w:divBdr>
        <w:top w:val="none" w:sz="0" w:space="0" w:color="auto"/>
        <w:left w:val="none" w:sz="0" w:space="0" w:color="auto"/>
        <w:bottom w:val="none" w:sz="0" w:space="0" w:color="auto"/>
        <w:right w:val="none" w:sz="0" w:space="0" w:color="auto"/>
      </w:divBdr>
    </w:div>
    <w:div w:id="2089838441">
      <w:bodyDiv w:val="1"/>
      <w:marLeft w:val="0"/>
      <w:marRight w:val="0"/>
      <w:marTop w:val="0"/>
      <w:marBottom w:val="0"/>
      <w:divBdr>
        <w:top w:val="none" w:sz="0" w:space="0" w:color="auto"/>
        <w:left w:val="none" w:sz="0" w:space="0" w:color="auto"/>
        <w:bottom w:val="none" w:sz="0" w:space="0" w:color="auto"/>
        <w:right w:val="none" w:sz="0" w:space="0" w:color="auto"/>
      </w:divBdr>
    </w:div>
    <w:div w:id="2090076076">
      <w:bodyDiv w:val="1"/>
      <w:marLeft w:val="0"/>
      <w:marRight w:val="0"/>
      <w:marTop w:val="0"/>
      <w:marBottom w:val="0"/>
      <w:divBdr>
        <w:top w:val="none" w:sz="0" w:space="0" w:color="auto"/>
        <w:left w:val="none" w:sz="0" w:space="0" w:color="auto"/>
        <w:bottom w:val="none" w:sz="0" w:space="0" w:color="auto"/>
        <w:right w:val="none" w:sz="0" w:space="0" w:color="auto"/>
      </w:divBdr>
    </w:div>
    <w:div w:id="2090420503">
      <w:bodyDiv w:val="1"/>
      <w:marLeft w:val="0"/>
      <w:marRight w:val="0"/>
      <w:marTop w:val="0"/>
      <w:marBottom w:val="0"/>
      <w:divBdr>
        <w:top w:val="none" w:sz="0" w:space="0" w:color="auto"/>
        <w:left w:val="none" w:sz="0" w:space="0" w:color="auto"/>
        <w:bottom w:val="none" w:sz="0" w:space="0" w:color="auto"/>
        <w:right w:val="none" w:sz="0" w:space="0" w:color="auto"/>
      </w:divBdr>
    </w:div>
    <w:div w:id="2090685690">
      <w:bodyDiv w:val="1"/>
      <w:marLeft w:val="0"/>
      <w:marRight w:val="0"/>
      <w:marTop w:val="0"/>
      <w:marBottom w:val="0"/>
      <w:divBdr>
        <w:top w:val="none" w:sz="0" w:space="0" w:color="auto"/>
        <w:left w:val="none" w:sz="0" w:space="0" w:color="auto"/>
        <w:bottom w:val="none" w:sz="0" w:space="0" w:color="auto"/>
        <w:right w:val="none" w:sz="0" w:space="0" w:color="auto"/>
      </w:divBdr>
    </w:div>
    <w:div w:id="2095010761">
      <w:bodyDiv w:val="1"/>
      <w:marLeft w:val="0"/>
      <w:marRight w:val="0"/>
      <w:marTop w:val="0"/>
      <w:marBottom w:val="0"/>
      <w:divBdr>
        <w:top w:val="none" w:sz="0" w:space="0" w:color="auto"/>
        <w:left w:val="none" w:sz="0" w:space="0" w:color="auto"/>
        <w:bottom w:val="none" w:sz="0" w:space="0" w:color="auto"/>
        <w:right w:val="none" w:sz="0" w:space="0" w:color="auto"/>
      </w:divBdr>
    </w:div>
    <w:div w:id="2095280324">
      <w:bodyDiv w:val="1"/>
      <w:marLeft w:val="0"/>
      <w:marRight w:val="0"/>
      <w:marTop w:val="0"/>
      <w:marBottom w:val="0"/>
      <w:divBdr>
        <w:top w:val="none" w:sz="0" w:space="0" w:color="auto"/>
        <w:left w:val="none" w:sz="0" w:space="0" w:color="auto"/>
        <w:bottom w:val="none" w:sz="0" w:space="0" w:color="auto"/>
        <w:right w:val="none" w:sz="0" w:space="0" w:color="auto"/>
      </w:divBdr>
    </w:div>
    <w:div w:id="2095853099">
      <w:bodyDiv w:val="1"/>
      <w:marLeft w:val="0"/>
      <w:marRight w:val="0"/>
      <w:marTop w:val="0"/>
      <w:marBottom w:val="0"/>
      <w:divBdr>
        <w:top w:val="none" w:sz="0" w:space="0" w:color="auto"/>
        <w:left w:val="none" w:sz="0" w:space="0" w:color="auto"/>
        <w:bottom w:val="none" w:sz="0" w:space="0" w:color="auto"/>
        <w:right w:val="none" w:sz="0" w:space="0" w:color="auto"/>
      </w:divBdr>
    </w:div>
    <w:div w:id="2096433581">
      <w:bodyDiv w:val="1"/>
      <w:marLeft w:val="0"/>
      <w:marRight w:val="0"/>
      <w:marTop w:val="0"/>
      <w:marBottom w:val="0"/>
      <w:divBdr>
        <w:top w:val="none" w:sz="0" w:space="0" w:color="auto"/>
        <w:left w:val="none" w:sz="0" w:space="0" w:color="auto"/>
        <w:bottom w:val="none" w:sz="0" w:space="0" w:color="auto"/>
        <w:right w:val="none" w:sz="0" w:space="0" w:color="auto"/>
      </w:divBdr>
    </w:div>
    <w:div w:id="2096585198">
      <w:bodyDiv w:val="1"/>
      <w:marLeft w:val="0"/>
      <w:marRight w:val="0"/>
      <w:marTop w:val="0"/>
      <w:marBottom w:val="0"/>
      <w:divBdr>
        <w:top w:val="none" w:sz="0" w:space="0" w:color="auto"/>
        <w:left w:val="none" w:sz="0" w:space="0" w:color="auto"/>
        <w:bottom w:val="none" w:sz="0" w:space="0" w:color="auto"/>
        <w:right w:val="none" w:sz="0" w:space="0" w:color="auto"/>
      </w:divBdr>
    </w:div>
    <w:div w:id="2097897410">
      <w:bodyDiv w:val="1"/>
      <w:marLeft w:val="0"/>
      <w:marRight w:val="0"/>
      <w:marTop w:val="0"/>
      <w:marBottom w:val="0"/>
      <w:divBdr>
        <w:top w:val="none" w:sz="0" w:space="0" w:color="auto"/>
        <w:left w:val="none" w:sz="0" w:space="0" w:color="auto"/>
        <w:bottom w:val="none" w:sz="0" w:space="0" w:color="auto"/>
        <w:right w:val="none" w:sz="0" w:space="0" w:color="auto"/>
      </w:divBdr>
    </w:div>
    <w:div w:id="2098555066">
      <w:bodyDiv w:val="1"/>
      <w:marLeft w:val="0"/>
      <w:marRight w:val="0"/>
      <w:marTop w:val="0"/>
      <w:marBottom w:val="0"/>
      <w:divBdr>
        <w:top w:val="none" w:sz="0" w:space="0" w:color="auto"/>
        <w:left w:val="none" w:sz="0" w:space="0" w:color="auto"/>
        <w:bottom w:val="none" w:sz="0" w:space="0" w:color="auto"/>
        <w:right w:val="none" w:sz="0" w:space="0" w:color="auto"/>
      </w:divBdr>
    </w:div>
    <w:div w:id="2099863892">
      <w:bodyDiv w:val="1"/>
      <w:marLeft w:val="0"/>
      <w:marRight w:val="0"/>
      <w:marTop w:val="0"/>
      <w:marBottom w:val="0"/>
      <w:divBdr>
        <w:top w:val="none" w:sz="0" w:space="0" w:color="auto"/>
        <w:left w:val="none" w:sz="0" w:space="0" w:color="auto"/>
        <w:bottom w:val="none" w:sz="0" w:space="0" w:color="auto"/>
        <w:right w:val="none" w:sz="0" w:space="0" w:color="auto"/>
      </w:divBdr>
    </w:div>
    <w:div w:id="2102336714">
      <w:bodyDiv w:val="1"/>
      <w:marLeft w:val="0"/>
      <w:marRight w:val="0"/>
      <w:marTop w:val="0"/>
      <w:marBottom w:val="0"/>
      <w:divBdr>
        <w:top w:val="none" w:sz="0" w:space="0" w:color="auto"/>
        <w:left w:val="none" w:sz="0" w:space="0" w:color="auto"/>
        <w:bottom w:val="none" w:sz="0" w:space="0" w:color="auto"/>
        <w:right w:val="none" w:sz="0" w:space="0" w:color="auto"/>
      </w:divBdr>
    </w:div>
    <w:div w:id="2102994196">
      <w:bodyDiv w:val="1"/>
      <w:marLeft w:val="0"/>
      <w:marRight w:val="0"/>
      <w:marTop w:val="0"/>
      <w:marBottom w:val="0"/>
      <w:divBdr>
        <w:top w:val="none" w:sz="0" w:space="0" w:color="auto"/>
        <w:left w:val="none" w:sz="0" w:space="0" w:color="auto"/>
        <w:bottom w:val="none" w:sz="0" w:space="0" w:color="auto"/>
        <w:right w:val="none" w:sz="0" w:space="0" w:color="auto"/>
      </w:divBdr>
    </w:div>
    <w:div w:id="2103069200">
      <w:bodyDiv w:val="1"/>
      <w:marLeft w:val="0"/>
      <w:marRight w:val="0"/>
      <w:marTop w:val="0"/>
      <w:marBottom w:val="0"/>
      <w:divBdr>
        <w:top w:val="none" w:sz="0" w:space="0" w:color="auto"/>
        <w:left w:val="none" w:sz="0" w:space="0" w:color="auto"/>
        <w:bottom w:val="none" w:sz="0" w:space="0" w:color="auto"/>
        <w:right w:val="none" w:sz="0" w:space="0" w:color="auto"/>
      </w:divBdr>
    </w:div>
    <w:div w:id="2104914559">
      <w:bodyDiv w:val="1"/>
      <w:marLeft w:val="0"/>
      <w:marRight w:val="0"/>
      <w:marTop w:val="0"/>
      <w:marBottom w:val="0"/>
      <w:divBdr>
        <w:top w:val="none" w:sz="0" w:space="0" w:color="auto"/>
        <w:left w:val="none" w:sz="0" w:space="0" w:color="auto"/>
        <w:bottom w:val="none" w:sz="0" w:space="0" w:color="auto"/>
        <w:right w:val="none" w:sz="0" w:space="0" w:color="auto"/>
      </w:divBdr>
    </w:div>
    <w:div w:id="2109498851">
      <w:bodyDiv w:val="1"/>
      <w:marLeft w:val="0"/>
      <w:marRight w:val="0"/>
      <w:marTop w:val="0"/>
      <w:marBottom w:val="0"/>
      <w:divBdr>
        <w:top w:val="none" w:sz="0" w:space="0" w:color="auto"/>
        <w:left w:val="none" w:sz="0" w:space="0" w:color="auto"/>
        <w:bottom w:val="none" w:sz="0" w:space="0" w:color="auto"/>
        <w:right w:val="none" w:sz="0" w:space="0" w:color="auto"/>
      </w:divBdr>
    </w:div>
    <w:div w:id="2110277178">
      <w:bodyDiv w:val="1"/>
      <w:marLeft w:val="0"/>
      <w:marRight w:val="0"/>
      <w:marTop w:val="0"/>
      <w:marBottom w:val="0"/>
      <w:divBdr>
        <w:top w:val="none" w:sz="0" w:space="0" w:color="auto"/>
        <w:left w:val="none" w:sz="0" w:space="0" w:color="auto"/>
        <w:bottom w:val="none" w:sz="0" w:space="0" w:color="auto"/>
        <w:right w:val="none" w:sz="0" w:space="0" w:color="auto"/>
      </w:divBdr>
    </w:div>
    <w:div w:id="2110346206">
      <w:bodyDiv w:val="1"/>
      <w:marLeft w:val="0"/>
      <w:marRight w:val="0"/>
      <w:marTop w:val="0"/>
      <w:marBottom w:val="0"/>
      <w:divBdr>
        <w:top w:val="none" w:sz="0" w:space="0" w:color="auto"/>
        <w:left w:val="none" w:sz="0" w:space="0" w:color="auto"/>
        <w:bottom w:val="none" w:sz="0" w:space="0" w:color="auto"/>
        <w:right w:val="none" w:sz="0" w:space="0" w:color="auto"/>
      </w:divBdr>
    </w:div>
    <w:div w:id="2110468372">
      <w:bodyDiv w:val="1"/>
      <w:marLeft w:val="0"/>
      <w:marRight w:val="0"/>
      <w:marTop w:val="0"/>
      <w:marBottom w:val="0"/>
      <w:divBdr>
        <w:top w:val="none" w:sz="0" w:space="0" w:color="auto"/>
        <w:left w:val="none" w:sz="0" w:space="0" w:color="auto"/>
        <w:bottom w:val="none" w:sz="0" w:space="0" w:color="auto"/>
        <w:right w:val="none" w:sz="0" w:space="0" w:color="auto"/>
      </w:divBdr>
    </w:div>
    <w:div w:id="2112161457">
      <w:bodyDiv w:val="1"/>
      <w:marLeft w:val="0"/>
      <w:marRight w:val="0"/>
      <w:marTop w:val="0"/>
      <w:marBottom w:val="0"/>
      <w:divBdr>
        <w:top w:val="none" w:sz="0" w:space="0" w:color="auto"/>
        <w:left w:val="none" w:sz="0" w:space="0" w:color="auto"/>
        <w:bottom w:val="none" w:sz="0" w:space="0" w:color="auto"/>
        <w:right w:val="none" w:sz="0" w:space="0" w:color="auto"/>
      </w:divBdr>
    </w:div>
    <w:div w:id="2112502620">
      <w:bodyDiv w:val="1"/>
      <w:marLeft w:val="0"/>
      <w:marRight w:val="0"/>
      <w:marTop w:val="0"/>
      <w:marBottom w:val="0"/>
      <w:divBdr>
        <w:top w:val="none" w:sz="0" w:space="0" w:color="auto"/>
        <w:left w:val="none" w:sz="0" w:space="0" w:color="auto"/>
        <w:bottom w:val="none" w:sz="0" w:space="0" w:color="auto"/>
        <w:right w:val="none" w:sz="0" w:space="0" w:color="auto"/>
      </w:divBdr>
    </w:div>
    <w:div w:id="2113696714">
      <w:bodyDiv w:val="1"/>
      <w:marLeft w:val="0"/>
      <w:marRight w:val="0"/>
      <w:marTop w:val="0"/>
      <w:marBottom w:val="0"/>
      <w:divBdr>
        <w:top w:val="none" w:sz="0" w:space="0" w:color="auto"/>
        <w:left w:val="none" w:sz="0" w:space="0" w:color="auto"/>
        <w:bottom w:val="none" w:sz="0" w:space="0" w:color="auto"/>
        <w:right w:val="none" w:sz="0" w:space="0" w:color="auto"/>
      </w:divBdr>
    </w:div>
    <w:div w:id="2114978792">
      <w:bodyDiv w:val="1"/>
      <w:marLeft w:val="0"/>
      <w:marRight w:val="0"/>
      <w:marTop w:val="0"/>
      <w:marBottom w:val="0"/>
      <w:divBdr>
        <w:top w:val="none" w:sz="0" w:space="0" w:color="auto"/>
        <w:left w:val="none" w:sz="0" w:space="0" w:color="auto"/>
        <w:bottom w:val="none" w:sz="0" w:space="0" w:color="auto"/>
        <w:right w:val="none" w:sz="0" w:space="0" w:color="auto"/>
      </w:divBdr>
    </w:div>
    <w:div w:id="2115589805">
      <w:bodyDiv w:val="1"/>
      <w:marLeft w:val="0"/>
      <w:marRight w:val="0"/>
      <w:marTop w:val="0"/>
      <w:marBottom w:val="0"/>
      <w:divBdr>
        <w:top w:val="none" w:sz="0" w:space="0" w:color="auto"/>
        <w:left w:val="none" w:sz="0" w:space="0" w:color="auto"/>
        <w:bottom w:val="none" w:sz="0" w:space="0" w:color="auto"/>
        <w:right w:val="none" w:sz="0" w:space="0" w:color="auto"/>
      </w:divBdr>
    </w:div>
    <w:div w:id="2117677889">
      <w:bodyDiv w:val="1"/>
      <w:marLeft w:val="0"/>
      <w:marRight w:val="0"/>
      <w:marTop w:val="0"/>
      <w:marBottom w:val="0"/>
      <w:divBdr>
        <w:top w:val="none" w:sz="0" w:space="0" w:color="auto"/>
        <w:left w:val="none" w:sz="0" w:space="0" w:color="auto"/>
        <w:bottom w:val="none" w:sz="0" w:space="0" w:color="auto"/>
        <w:right w:val="none" w:sz="0" w:space="0" w:color="auto"/>
      </w:divBdr>
    </w:div>
    <w:div w:id="2117865051">
      <w:bodyDiv w:val="1"/>
      <w:marLeft w:val="0"/>
      <w:marRight w:val="0"/>
      <w:marTop w:val="0"/>
      <w:marBottom w:val="0"/>
      <w:divBdr>
        <w:top w:val="none" w:sz="0" w:space="0" w:color="auto"/>
        <w:left w:val="none" w:sz="0" w:space="0" w:color="auto"/>
        <w:bottom w:val="none" w:sz="0" w:space="0" w:color="auto"/>
        <w:right w:val="none" w:sz="0" w:space="0" w:color="auto"/>
      </w:divBdr>
    </w:div>
    <w:div w:id="2118330987">
      <w:bodyDiv w:val="1"/>
      <w:marLeft w:val="0"/>
      <w:marRight w:val="0"/>
      <w:marTop w:val="0"/>
      <w:marBottom w:val="0"/>
      <w:divBdr>
        <w:top w:val="none" w:sz="0" w:space="0" w:color="auto"/>
        <w:left w:val="none" w:sz="0" w:space="0" w:color="auto"/>
        <w:bottom w:val="none" w:sz="0" w:space="0" w:color="auto"/>
        <w:right w:val="none" w:sz="0" w:space="0" w:color="auto"/>
      </w:divBdr>
    </w:div>
    <w:div w:id="2119833545">
      <w:bodyDiv w:val="1"/>
      <w:marLeft w:val="0"/>
      <w:marRight w:val="0"/>
      <w:marTop w:val="0"/>
      <w:marBottom w:val="0"/>
      <w:divBdr>
        <w:top w:val="none" w:sz="0" w:space="0" w:color="auto"/>
        <w:left w:val="none" w:sz="0" w:space="0" w:color="auto"/>
        <w:bottom w:val="none" w:sz="0" w:space="0" w:color="auto"/>
        <w:right w:val="none" w:sz="0" w:space="0" w:color="auto"/>
      </w:divBdr>
    </w:div>
    <w:div w:id="2120834621">
      <w:bodyDiv w:val="1"/>
      <w:marLeft w:val="0"/>
      <w:marRight w:val="0"/>
      <w:marTop w:val="0"/>
      <w:marBottom w:val="0"/>
      <w:divBdr>
        <w:top w:val="none" w:sz="0" w:space="0" w:color="auto"/>
        <w:left w:val="none" w:sz="0" w:space="0" w:color="auto"/>
        <w:bottom w:val="none" w:sz="0" w:space="0" w:color="auto"/>
        <w:right w:val="none" w:sz="0" w:space="0" w:color="auto"/>
      </w:divBdr>
    </w:div>
    <w:div w:id="2121104739">
      <w:bodyDiv w:val="1"/>
      <w:marLeft w:val="0"/>
      <w:marRight w:val="0"/>
      <w:marTop w:val="0"/>
      <w:marBottom w:val="0"/>
      <w:divBdr>
        <w:top w:val="none" w:sz="0" w:space="0" w:color="auto"/>
        <w:left w:val="none" w:sz="0" w:space="0" w:color="auto"/>
        <w:bottom w:val="none" w:sz="0" w:space="0" w:color="auto"/>
        <w:right w:val="none" w:sz="0" w:space="0" w:color="auto"/>
      </w:divBdr>
    </w:div>
    <w:div w:id="2122144014">
      <w:bodyDiv w:val="1"/>
      <w:marLeft w:val="0"/>
      <w:marRight w:val="0"/>
      <w:marTop w:val="0"/>
      <w:marBottom w:val="0"/>
      <w:divBdr>
        <w:top w:val="none" w:sz="0" w:space="0" w:color="auto"/>
        <w:left w:val="none" w:sz="0" w:space="0" w:color="auto"/>
        <w:bottom w:val="none" w:sz="0" w:space="0" w:color="auto"/>
        <w:right w:val="none" w:sz="0" w:space="0" w:color="auto"/>
      </w:divBdr>
    </w:div>
    <w:div w:id="2122189869">
      <w:bodyDiv w:val="1"/>
      <w:marLeft w:val="0"/>
      <w:marRight w:val="0"/>
      <w:marTop w:val="0"/>
      <w:marBottom w:val="0"/>
      <w:divBdr>
        <w:top w:val="none" w:sz="0" w:space="0" w:color="auto"/>
        <w:left w:val="none" w:sz="0" w:space="0" w:color="auto"/>
        <w:bottom w:val="none" w:sz="0" w:space="0" w:color="auto"/>
        <w:right w:val="none" w:sz="0" w:space="0" w:color="auto"/>
      </w:divBdr>
    </w:div>
    <w:div w:id="2122414753">
      <w:bodyDiv w:val="1"/>
      <w:marLeft w:val="0"/>
      <w:marRight w:val="0"/>
      <w:marTop w:val="0"/>
      <w:marBottom w:val="0"/>
      <w:divBdr>
        <w:top w:val="none" w:sz="0" w:space="0" w:color="auto"/>
        <w:left w:val="none" w:sz="0" w:space="0" w:color="auto"/>
        <w:bottom w:val="none" w:sz="0" w:space="0" w:color="auto"/>
        <w:right w:val="none" w:sz="0" w:space="0" w:color="auto"/>
      </w:divBdr>
    </w:div>
    <w:div w:id="2122991531">
      <w:bodyDiv w:val="1"/>
      <w:marLeft w:val="0"/>
      <w:marRight w:val="0"/>
      <w:marTop w:val="0"/>
      <w:marBottom w:val="0"/>
      <w:divBdr>
        <w:top w:val="none" w:sz="0" w:space="0" w:color="auto"/>
        <w:left w:val="none" w:sz="0" w:space="0" w:color="auto"/>
        <w:bottom w:val="none" w:sz="0" w:space="0" w:color="auto"/>
        <w:right w:val="none" w:sz="0" w:space="0" w:color="auto"/>
      </w:divBdr>
    </w:div>
    <w:div w:id="2124497515">
      <w:bodyDiv w:val="1"/>
      <w:marLeft w:val="0"/>
      <w:marRight w:val="0"/>
      <w:marTop w:val="0"/>
      <w:marBottom w:val="0"/>
      <w:divBdr>
        <w:top w:val="none" w:sz="0" w:space="0" w:color="auto"/>
        <w:left w:val="none" w:sz="0" w:space="0" w:color="auto"/>
        <w:bottom w:val="none" w:sz="0" w:space="0" w:color="auto"/>
        <w:right w:val="none" w:sz="0" w:space="0" w:color="auto"/>
      </w:divBdr>
    </w:div>
    <w:div w:id="2125073645">
      <w:bodyDiv w:val="1"/>
      <w:marLeft w:val="0"/>
      <w:marRight w:val="0"/>
      <w:marTop w:val="0"/>
      <w:marBottom w:val="0"/>
      <w:divBdr>
        <w:top w:val="none" w:sz="0" w:space="0" w:color="auto"/>
        <w:left w:val="none" w:sz="0" w:space="0" w:color="auto"/>
        <w:bottom w:val="none" w:sz="0" w:space="0" w:color="auto"/>
        <w:right w:val="none" w:sz="0" w:space="0" w:color="auto"/>
      </w:divBdr>
    </w:div>
    <w:div w:id="2125342558">
      <w:bodyDiv w:val="1"/>
      <w:marLeft w:val="0"/>
      <w:marRight w:val="0"/>
      <w:marTop w:val="0"/>
      <w:marBottom w:val="0"/>
      <w:divBdr>
        <w:top w:val="none" w:sz="0" w:space="0" w:color="auto"/>
        <w:left w:val="none" w:sz="0" w:space="0" w:color="auto"/>
        <w:bottom w:val="none" w:sz="0" w:space="0" w:color="auto"/>
        <w:right w:val="none" w:sz="0" w:space="0" w:color="auto"/>
      </w:divBdr>
    </w:div>
    <w:div w:id="2125489963">
      <w:bodyDiv w:val="1"/>
      <w:marLeft w:val="0"/>
      <w:marRight w:val="0"/>
      <w:marTop w:val="0"/>
      <w:marBottom w:val="0"/>
      <w:divBdr>
        <w:top w:val="none" w:sz="0" w:space="0" w:color="auto"/>
        <w:left w:val="none" w:sz="0" w:space="0" w:color="auto"/>
        <w:bottom w:val="none" w:sz="0" w:space="0" w:color="auto"/>
        <w:right w:val="none" w:sz="0" w:space="0" w:color="auto"/>
      </w:divBdr>
    </w:div>
    <w:div w:id="2125534915">
      <w:bodyDiv w:val="1"/>
      <w:marLeft w:val="0"/>
      <w:marRight w:val="0"/>
      <w:marTop w:val="0"/>
      <w:marBottom w:val="0"/>
      <w:divBdr>
        <w:top w:val="none" w:sz="0" w:space="0" w:color="auto"/>
        <w:left w:val="none" w:sz="0" w:space="0" w:color="auto"/>
        <w:bottom w:val="none" w:sz="0" w:space="0" w:color="auto"/>
        <w:right w:val="none" w:sz="0" w:space="0" w:color="auto"/>
      </w:divBdr>
    </w:div>
    <w:div w:id="2126851782">
      <w:bodyDiv w:val="1"/>
      <w:marLeft w:val="0"/>
      <w:marRight w:val="0"/>
      <w:marTop w:val="0"/>
      <w:marBottom w:val="0"/>
      <w:divBdr>
        <w:top w:val="none" w:sz="0" w:space="0" w:color="auto"/>
        <w:left w:val="none" w:sz="0" w:space="0" w:color="auto"/>
        <w:bottom w:val="none" w:sz="0" w:space="0" w:color="auto"/>
        <w:right w:val="none" w:sz="0" w:space="0" w:color="auto"/>
      </w:divBdr>
    </w:div>
    <w:div w:id="2128237940">
      <w:bodyDiv w:val="1"/>
      <w:marLeft w:val="0"/>
      <w:marRight w:val="0"/>
      <w:marTop w:val="0"/>
      <w:marBottom w:val="0"/>
      <w:divBdr>
        <w:top w:val="none" w:sz="0" w:space="0" w:color="auto"/>
        <w:left w:val="none" w:sz="0" w:space="0" w:color="auto"/>
        <w:bottom w:val="none" w:sz="0" w:space="0" w:color="auto"/>
        <w:right w:val="none" w:sz="0" w:space="0" w:color="auto"/>
      </w:divBdr>
    </w:div>
    <w:div w:id="2128431491">
      <w:bodyDiv w:val="1"/>
      <w:marLeft w:val="0"/>
      <w:marRight w:val="0"/>
      <w:marTop w:val="0"/>
      <w:marBottom w:val="0"/>
      <w:divBdr>
        <w:top w:val="none" w:sz="0" w:space="0" w:color="auto"/>
        <w:left w:val="none" w:sz="0" w:space="0" w:color="auto"/>
        <w:bottom w:val="none" w:sz="0" w:space="0" w:color="auto"/>
        <w:right w:val="none" w:sz="0" w:space="0" w:color="auto"/>
      </w:divBdr>
    </w:div>
    <w:div w:id="2128966596">
      <w:bodyDiv w:val="1"/>
      <w:marLeft w:val="0"/>
      <w:marRight w:val="0"/>
      <w:marTop w:val="0"/>
      <w:marBottom w:val="0"/>
      <w:divBdr>
        <w:top w:val="none" w:sz="0" w:space="0" w:color="auto"/>
        <w:left w:val="none" w:sz="0" w:space="0" w:color="auto"/>
        <w:bottom w:val="none" w:sz="0" w:space="0" w:color="auto"/>
        <w:right w:val="none" w:sz="0" w:space="0" w:color="auto"/>
      </w:divBdr>
    </w:div>
    <w:div w:id="2129081807">
      <w:bodyDiv w:val="1"/>
      <w:marLeft w:val="0"/>
      <w:marRight w:val="0"/>
      <w:marTop w:val="0"/>
      <w:marBottom w:val="0"/>
      <w:divBdr>
        <w:top w:val="none" w:sz="0" w:space="0" w:color="auto"/>
        <w:left w:val="none" w:sz="0" w:space="0" w:color="auto"/>
        <w:bottom w:val="none" w:sz="0" w:space="0" w:color="auto"/>
        <w:right w:val="none" w:sz="0" w:space="0" w:color="auto"/>
      </w:divBdr>
    </w:div>
    <w:div w:id="2129464241">
      <w:bodyDiv w:val="1"/>
      <w:marLeft w:val="0"/>
      <w:marRight w:val="0"/>
      <w:marTop w:val="0"/>
      <w:marBottom w:val="0"/>
      <w:divBdr>
        <w:top w:val="none" w:sz="0" w:space="0" w:color="auto"/>
        <w:left w:val="none" w:sz="0" w:space="0" w:color="auto"/>
        <w:bottom w:val="none" w:sz="0" w:space="0" w:color="auto"/>
        <w:right w:val="none" w:sz="0" w:space="0" w:color="auto"/>
      </w:divBdr>
    </w:div>
    <w:div w:id="2131774730">
      <w:bodyDiv w:val="1"/>
      <w:marLeft w:val="0"/>
      <w:marRight w:val="0"/>
      <w:marTop w:val="0"/>
      <w:marBottom w:val="0"/>
      <w:divBdr>
        <w:top w:val="none" w:sz="0" w:space="0" w:color="auto"/>
        <w:left w:val="none" w:sz="0" w:space="0" w:color="auto"/>
        <w:bottom w:val="none" w:sz="0" w:space="0" w:color="auto"/>
        <w:right w:val="none" w:sz="0" w:space="0" w:color="auto"/>
      </w:divBdr>
    </w:div>
    <w:div w:id="2131850607">
      <w:bodyDiv w:val="1"/>
      <w:marLeft w:val="0"/>
      <w:marRight w:val="0"/>
      <w:marTop w:val="0"/>
      <w:marBottom w:val="0"/>
      <w:divBdr>
        <w:top w:val="none" w:sz="0" w:space="0" w:color="auto"/>
        <w:left w:val="none" w:sz="0" w:space="0" w:color="auto"/>
        <w:bottom w:val="none" w:sz="0" w:space="0" w:color="auto"/>
        <w:right w:val="none" w:sz="0" w:space="0" w:color="auto"/>
      </w:divBdr>
    </w:div>
    <w:div w:id="2131971808">
      <w:bodyDiv w:val="1"/>
      <w:marLeft w:val="0"/>
      <w:marRight w:val="0"/>
      <w:marTop w:val="0"/>
      <w:marBottom w:val="0"/>
      <w:divBdr>
        <w:top w:val="none" w:sz="0" w:space="0" w:color="auto"/>
        <w:left w:val="none" w:sz="0" w:space="0" w:color="auto"/>
        <w:bottom w:val="none" w:sz="0" w:space="0" w:color="auto"/>
        <w:right w:val="none" w:sz="0" w:space="0" w:color="auto"/>
      </w:divBdr>
    </w:div>
    <w:div w:id="2132702980">
      <w:bodyDiv w:val="1"/>
      <w:marLeft w:val="0"/>
      <w:marRight w:val="0"/>
      <w:marTop w:val="0"/>
      <w:marBottom w:val="0"/>
      <w:divBdr>
        <w:top w:val="none" w:sz="0" w:space="0" w:color="auto"/>
        <w:left w:val="none" w:sz="0" w:space="0" w:color="auto"/>
        <w:bottom w:val="none" w:sz="0" w:space="0" w:color="auto"/>
        <w:right w:val="none" w:sz="0" w:space="0" w:color="auto"/>
      </w:divBdr>
    </w:div>
    <w:div w:id="2133328013">
      <w:bodyDiv w:val="1"/>
      <w:marLeft w:val="0"/>
      <w:marRight w:val="0"/>
      <w:marTop w:val="0"/>
      <w:marBottom w:val="0"/>
      <w:divBdr>
        <w:top w:val="none" w:sz="0" w:space="0" w:color="auto"/>
        <w:left w:val="none" w:sz="0" w:space="0" w:color="auto"/>
        <w:bottom w:val="none" w:sz="0" w:space="0" w:color="auto"/>
        <w:right w:val="none" w:sz="0" w:space="0" w:color="auto"/>
      </w:divBdr>
    </w:div>
    <w:div w:id="2135175792">
      <w:bodyDiv w:val="1"/>
      <w:marLeft w:val="0"/>
      <w:marRight w:val="0"/>
      <w:marTop w:val="0"/>
      <w:marBottom w:val="0"/>
      <w:divBdr>
        <w:top w:val="none" w:sz="0" w:space="0" w:color="auto"/>
        <w:left w:val="none" w:sz="0" w:space="0" w:color="auto"/>
        <w:bottom w:val="none" w:sz="0" w:space="0" w:color="auto"/>
        <w:right w:val="none" w:sz="0" w:space="0" w:color="auto"/>
      </w:divBdr>
    </w:div>
    <w:div w:id="2137674794">
      <w:bodyDiv w:val="1"/>
      <w:marLeft w:val="0"/>
      <w:marRight w:val="0"/>
      <w:marTop w:val="0"/>
      <w:marBottom w:val="0"/>
      <w:divBdr>
        <w:top w:val="none" w:sz="0" w:space="0" w:color="auto"/>
        <w:left w:val="none" w:sz="0" w:space="0" w:color="auto"/>
        <w:bottom w:val="none" w:sz="0" w:space="0" w:color="auto"/>
        <w:right w:val="none" w:sz="0" w:space="0" w:color="auto"/>
      </w:divBdr>
    </w:div>
    <w:div w:id="2139059746">
      <w:bodyDiv w:val="1"/>
      <w:marLeft w:val="0"/>
      <w:marRight w:val="0"/>
      <w:marTop w:val="0"/>
      <w:marBottom w:val="0"/>
      <w:divBdr>
        <w:top w:val="none" w:sz="0" w:space="0" w:color="auto"/>
        <w:left w:val="none" w:sz="0" w:space="0" w:color="auto"/>
        <w:bottom w:val="none" w:sz="0" w:space="0" w:color="auto"/>
        <w:right w:val="none" w:sz="0" w:space="0" w:color="auto"/>
      </w:divBdr>
    </w:div>
    <w:div w:id="2139761605">
      <w:bodyDiv w:val="1"/>
      <w:marLeft w:val="0"/>
      <w:marRight w:val="0"/>
      <w:marTop w:val="0"/>
      <w:marBottom w:val="0"/>
      <w:divBdr>
        <w:top w:val="none" w:sz="0" w:space="0" w:color="auto"/>
        <w:left w:val="none" w:sz="0" w:space="0" w:color="auto"/>
        <w:bottom w:val="none" w:sz="0" w:space="0" w:color="auto"/>
        <w:right w:val="none" w:sz="0" w:space="0" w:color="auto"/>
      </w:divBdr>
    </w:div>
    <w:div w:id="2140758760">
      <w:bodyDiv w:val="1"/>
      <w:marLeft w:val="0"/>
      <w:marRight w:val="0"/>
      <w:marTop w:val="0"/>
      <w:marBottom w:val="0"/>
      <w:divBdr>
        <w:top w:val="none" w:sz="0" w:space="0" w:color="auto"/>
        <w:left w:val="none" w:sz="0" w:space="0" w:color="auto"/>
        <w:bottom w:val="none" w:sz="0" w:space="0" w:color="auto"/>
        <w:right w:val="none" w:sz="0" w:space="0" w:color="auto"/>
      </w:divBdr>
    </w:div>
    <w:div w:id="2140878617">
      <w:bodyDiv w:val="1"/>
      <w:marLeft w:val="0"/>
      <w:marRight w:val="0"/>
      <w:marTop w:val="0"/>
      <w:marBottom w:val="0"/>
      <w:divBdr>
        <w:top w:val="none" w:sz="0" w:space="0" w:color="auto"/>
        <w:left w:val="none" w:sz="0" w:space="0" w:color="auto"/>
        <w:bottom w:val="none" w:sz="0" w:space="0" w:color="auto"/>
        <w:right w:val="none" w:sz="0" w:space="0" w:color="auto"/>
      </w:divBdr>
    </w:div>
    <w:div w:id="2141726852">
      <w:bodyDiv w:val="1"/>
      <w:marLeft w:val="0"/>
      <w:marRight w:val="0"/>
      <w:marTop w:val="0"/>
      <w:marBottom w:val="0"/>
      <w:divBdr>
        <w:top w:val="none" w:sz="0" w:space="0" w:color="auto"/>
        <w:left w:val="none" w:sz="0" w:space="0" w:color="auto"/>
        <w:bottom w:val="none" w:sz="0" w:space="0" w:color="auto"/>
        <w:right w:val="none" w:sz="0" w:space="0" w:color="auto"/>
      </w:divBdr>
    </w:div>
    <w:div w:id="2141918023">
      <w:bodyDiv w:val="1"/>
      <w:marLeft w:val="0"/>
      <w:marRight w:val="0"/>
      <w:marTop w:val="0"/>
      <w:marBottom w:val="0"/>
      <w:divBdr>
        <w:top w:val="none" w:sz="0" w:space="0" w:color="auto"/>
        <w:left w:val="none" w:sz="0" w:space="0" w:color="auto"/>
        <w:bottom w:val="none" w:sz="0" w:space="0" w:color="auto"/>
        <w:right w:val="none" w:sz="0" w:space="0" w:color="auto"/>
      </w:divBdr>
    </w:div>
    <w:div w:id="2142530826">
      <w:bodyDiv w:val="1"/>
      <w:marLeft w:val="0"/>
      <w:marRight w:val="0"/>
      <w:marTop w:val="0"/>
      <w:marBottom w:val="0"/>
      <w:divBdr>
        <w:top w:val="none" w:sz="0" w:space="0" w:color="auto"/>
        <w:left w:val="none" w:sz="0" w:space="0" w:color="auto"/>
        <w:bottom w:val="none" w:sz="0" w:space="0" w:color="auto"/>
        <w:right w:val="none" w:sz="0" w:space="0" w:color="auto"/>
      </w:divBdr>
    </w:div>
    <w:div w:id="2143380208">
      <w:bodyDiv w:val="1"/>
      <w:marLeft w:val="0"/>
      <w:marRight w:val="0"/>
      <w:marTop w:val="0"/>
      <w:marBottom w:val="0"/>
      <w:divBdr>
        <w:top w:val="none" w:sz="0" w:space="0" w:color="auto"/>
        <w:left w:val="none" w:sz="0" w:space="0" w:color="auto"/>
        <w:bottom w:val="none" w:sz="0" w:space="0" w:color="auto"/>
        <w:right w:val="none" w:sz="0" w:space="0" w:color="auto"/>
      </w:divBdr>
    </w:div>
    <w:div w:id="2144031114">
      <w:bodyDiv w:val="1"/>
      <w:marLeft w:val="0"/>
      <w:marRight w:val="0"/>
      <w:marTop w:val="0"/>
      <w:marBottom w:val="0"/>
      <w:divBdr>
        <w:top w:val="none" w:sz="0" w:space="0" w:color="auto"/>
        <w:left w:val="none" w:sz="0" w:space="0" w:color="auto"/>
        <w:bottom w:val="none" w:sz="0" w:space="0" w:color="auto"/>
        <w:right w:val="none" w:sz="0" w:space="0" w:color="auto"/>
      </w:divBdr>
    </w:div>
    <w:div w:id="2144274639">
      <w:bodyDiv w:val="1"/>
      <w:marLeft w:val="0"/>
      <w:marRight w:val="0"/>
      <w:marTop w:val="0"/>
      <w:marBottom w:val="0"/>
      <w:divBdr>
        <w:top w:val="none" w:sz="0" w:space="0" w:color="auto"/>
        <w:left w:val="none" w:sz="0" w:space="0" w:color="auto"/>
        <w:bottom w:val="none" w:sz="0" w:space="0" w:color="auto"/>
        <w:right w:val="none" w:sz="0" w:space="0" w:color="auto"/>
      </w:divBdr>
    </w:div>
    <w:div w:id="2144763079">
      <w:bodyDiv w:val="1"/>
      <w:marLeft w:val="0"/>
      <w:marRight w:val="0"/>
      <w:marTop w:val="0"/>
      <w:marBottom w:val="0"/>
      <w:divBdr>
        <w:top w:val="none" w:sz="0" w:space="0" w:color="auto"/>
        <w:left w:val="none" w:sz="0" w:space="0" w:color="auto"/>
        <w:bottom w:val="none" w:sz="0" w:space="0" w:color="auto"/>
        <w:right w:val="none" w:sz="0" w:space="0" w:color="auto"/>
      </w:divBdr>
    </w:div>
    <w:div w:id="2146123322">
      <w:bodyDiv w:val="1"/>
      <w:marLeft w:val="0"/>
      <w:marRight w:val="0"/>
      <w:marTop w:val="0"/>
      <w:marBottom w:val="0"/>
      <w:divBdr>
        <w:top w:val="none" w:sz="0" w:space="0" w:color="auto"/>
        <w:left w:val="none" w:sz="0" w:space="0" w:color="auto"/>
        <w:bottom w:val="none" w:sz="0" w:space="0" w:color="auto"/>
        <w:right w:val="none" w:sz="0" w:space="0" w:color="auto"/>
      </w:divBdr>
    </w:div>
    <w:div w:id="2146385077">
      <w:bodyDiv w:val="1"/>
      <w:marLeft w:val="0"/>
      <w:marRight w:val="0"/>
      <w:marTop w:val="0"/>
      <w:marBottom w:val="0"/>
      <w:divBdr>
        <w:top w:val="none" w:sz="0" w:space="0" w:color="auto"/>
        <w:left w:val="none" w:sz="0" w:space="0" w:color="auto"/>
        <w:bottom w:val="none" w:sz="0" w:space="0" w:color="auto"/>
        <w:right w:val="none" w:sz="0" w:space="0" w:color="auto"/>
      </w:divBdr>
    </w:div>
    <w:div w:id="2146585287">
      <w:bodyDiv w:val="1"/>
      <w:marLeft w:val="0"/>
      <w:marRight w:val="0"/>
      <w:marTop w:val="0"/>
      <w:marBottom w:val="0"/>
      <w:divBdr>
        <w:top w:val="none" w:sz="0" w:space="0" w:color="auto"/>
        <w:left w:val="none" w:sz="0" w:space="0" w:color="auto"/>
        <w:bottom w:val="none" w:sz="0" w:space="0" w:color="auto"/>
        <w:right w:val="none" w:sz="0" w:space="0" w:color="auto"/>
      </w:divBdr>
    </w:div>
    <w:div w:id="2146969179">
      <w:bodyDiv w:val="1"/>
      <w:marLeft w:val="0"/>
      <w:marRight w:val="0"/>
      <w:marTop w:val="0"/>
      <w:marBottom w:val="0"/>
      <w:divBdr>
        <w:top w:val="none" w:sz="0" w:space="0" w:color="auto"/>
        <w:left w:val="none" w:sz="0" w:space="0" w:color="auto"/>
        <w:bottom w:val="none" w:sz="0" w:space="0" w:color="auto"/>
        <w:right w:val="none" w:sz="0" w:space="0" w:color="auto"/>
      </w:divBdr>
    </w:div>
    <w:div w:id="214711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032c97e-ed40-46db-9615-ea26d2ccaa15">
      <UserInfo>
        <DisplayName>Małgorzata Siewierska</DisplayName>
        <AccountId>23</AccountId>
        <AccountType/>
      </UserInfo>
      <UserInfo>
        <DisplayName>Dorota Zwolińska</DisplayName>
        <AccountId>15</AccountId>
        <AccountType/>
      </UserInfo>
      <UserInfo>
        <DisplayName>Maciej Wieczorek</DisplayName>
        <AccountId>27</AccountId>
        <AccountType/>
      </UserInfo>
      <UserInfo>
        <DisplayName>Emilian Pych</DisplayName>
        <AccountId>9</AccountId>
        <AccountType/>
      </UserInfo>
      <UserInfo>
        <DisplayName>Edyta Kwiecińska</DisplayName>
        <AccountId>13</AccountId>
        <AccountType/>
      </UserInfo>
      <UserInfo>
        <DisplayName>Bartosz Szałek</DisplayName>
        <AccountId>29</AccountId>
        <AccountType/>
      </UserInfo>
    </SharedWithUsers>
    <_ip_UnifiedCompliancePolicyUIAction xmlns="http://schemas.microsoft.com/sharepoint/v3" xsi:nil="true"/>
    <_ip_UnifiedCompliancePolicyProperties xmlns="http://schemas.microsoft.com/sharepoint/v3" xsi:nil="true"/>
    <_activity xmlns="08e03fff-9f15-48ef-8fd8-03978f1035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BC3AFF14BB5740BA635B3FBC83684C" ma:contentTypeVersion="21" ma:contentTypeDescription="Utwórz nowy dokument." ma:contentTypeScope="" ma:versionID="a478a6cd4961cf9b08a5d02d88e72885">
  <xsd:schema xmlns:xsd="http://www.w3.org/2001/XMLSchema" xmlns:xs="http://www.w3.org/2001/XMLSchema" xmlns:p="http://schemas.microsoft.com/office/2006/metadata/properties" xmlns:ns1="http://schemas.microsoft.com/sharepoint/v3" xmlns:ns3="08e03fff-9f15-48ef-8fd8-03978f10352b" xmlns:ns4="1032c97e-ed40-46db-9615-ea26d2ccaa15" targetNamespace="http://schemas.microsoft.com/office/2006/metadata/properties" ma:root="true" ma:fieldsID="c04d84d9d5f254defb35f780b0cd5bb1" ns1:_="" ns3:_="" ns4:_="">
    <xsd:import namespace="http://schemas.microsoft.com/sharepoint/v3"/>
    <xsd:import namespace="08e03fff-9f15-48ef-8fd8-03978f10352b"/>
    <xsd:import namespace="1032c97e-ed40-46db-9615-ea26d2ccaa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Właściwości ujednoliconych zasad zgodności" ma:hidden="true" ma:internalName="_ip_UnifiedCompliancePolicyProperties">
      <xsd:simpleType>
        <xsd:restriction base="dms:Note"/>
      </xsd:simpleType>
    </xsd:element>
    <xsd:element name="_ip_UnifiedCompliancePolicyUIAction" ma:index="19"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03fff-9f15-48ef-8fd8-03978f103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2c97e-ed40-46db-9615-ea26d2ccaa1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F568-0DA0-44D3-A7FA-5DE161CE3013}">
  <ds:schemaRefs>
    <ds:schemaRef ds:uri="http://schemas.openxmlformats.org/officeDocument/2006/bibliography"/>
  </ds:schemaRefs>
</ds:datastoreItem>
</file>

<file path=customXml/itemProps2.xml><?xml version="1.0" encoding="utf-8"?>
<ds:datastoreItem xmlns:ds="http://schemas.openxmlformats.org/officeDocument/2006/customXml" ds:itemID="{569CCE60-51B2-4027-9928-A8303B9EEE1F}">
  <ds:schemaRefs>
    <ds:schemaRef ds:uri="http://schemas.microsoft.com/office/2006/metadata/properties"/>
    <ds:schemaRef ds:uri="http://schemas.microsoft.com/office/infopath/2007/PartnerControls"/>
    <ds:schemaRef ds:uri="1032c97e-ed40-46db-9615-ea26d2ccaa15"/>
    <ds:schemaRef ds:uri="http://schemas.microsoft.com/sharepoint/v3"/>
    <ds:schemaRef ds:uri="08e03fff-9f15-48ef-8fd8-03978f10352b"/>
  </ds:schemaRefs>
</ds:datastoreItem>
</file>

<file path=customXml/itemProps3.xml><?xml version="1.0" encoding="utf-8"?>
<ds:datastoreItem xmlns:ds="http://schemas.openxmlformats.org/officeDocument/2006/customXml" ds:itemID="{F96C8279-8A36-4D07-8113-C4051F963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03fff-9f15-48ef-8fd8-03978f10352b"/>
    <ds:schemaRef ds:uri="1032c97e-ed40-46db-9615-ea26d2cc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9B9FC-0505-4DE1-B5B2-A9C4396F7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24293</Words>
  <Characters>145764</Characters>
  <Application>Microsoft Office Word</Application>
  <DocSecurity>0</DocSecurity>
  <Lines>1214</Lines>
  <Paragraphs>339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 Pych</dc:creator>
  <cp:keywords/>
  <dc:description/>
  <cp:lastModifiedBy>Justyna Rejmak</cp:lastModifiedBy>
  <cp:revision>6</cp:revision>
  <cp:lastPrinted>2026-05-20T18:59:00Z</cp:lastPrinted>
  <dcterms:created xsi:type="dcterms:W3CDTF">2026-06-12T08:19:00Z</dcterms:created>
  <dcterms:modified xsi:type="dcterms:W3CDTF">2026-06-12T08:24:00Z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ee8f4305-2644-4c54-b987-2d32e7019865</vt:lpwstr>
  </property>
  <property fmtid="{D5CDD505-2E9C-101B-9397-08002B2CF9AE}" pid="3" name="ContentTypeId">
    <vt:lpwstr>0x0101001EBC3AFF14BB5740BA635B3FBC83684C</vt:lpwstr>
  </property>
  <property fmtid="{D5CDD505-2E9C-101B-9397-08002B2CF9AE}" pid="4" name="MediaServiceImageTags">
    <vt:lpwstr/>
  </property>
</Properties>
</file>